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B9669" w14:textId="5EA730BB" w:rsidR="00086358" w:rsidRPr="009674AA" w:rsidRDefault="00086358" w:rsidP="00A84D6B">
      <w:pPr>
        <w:rPr>
          <w:rFonts w:cs="Arial"/>
          <w:b/>
          <w:sz w:val="40"/>
          <w:szCs w:val="40"/>
        </w:rPr>
      </w:pPr>
    </w:p>
    <w:p w14:paraId="3718D014" w14:textId="1A7261D8" w:rsidR="00086358" w:rsidRPr="00981D25" w:rsidRDefault="004E01A5" w:rsidP="00A84D6B">
      <w:pPr>
        <w:jc w:val="center"/>
        <w:rPr>
          <w:rFonts w:cs="Arial"/>
          <w:b/>
          <w:sz w:val="36"/>
          <w:szCs w:val="36"/>
        </w:rPr>
      </w:pPr>
      <w:r w:rsidRPr="00981D25">
        <w:rPr>
          <w:rFonts w:cs="Arial"/>
          <w:b/>
          <w:sz w:val="36"/>
          <w:szCs w:val="36"/>
        </w:rPr>
        <w:t>Scoping the Potential Use of Serious Games for Public Engagement with Tree and Plant Health.</w:t>
      </w:r>
    </w:p>
    <w:p w14:paraId="42337FCF" w14:textId="77777777" w:rsidR="00981D25" w:rsidRDefault="00981D25" w:rsidP="00A84D6B">
      <w:pPr>
        <w:jc w:val="center"/>
        <w:rPr>
          <w:rFonts w:cs="Arial"/>
          <w:b/>
          <w:sz w:val="36"/>
          <w:szCs w:val="36"/>
        </w:rPr>
      </w:pPr>
    </w:p>
    <w:p w14:paraId="4DF36B94" w14:textId="1EC33777" w:rsidR="00086358" w:rsidRPr="00981D25" w:rsidRDefault="00086358" w:rsidP="00A84D6B">
      <w:pPr>
        <w:jc w:val="center"/>
        <w:rPr>
          <w:rFonts w:cs="Arial"/>
          <w:b/>
          <w:sz w:val="36"/>
          <w:szCs w:val="36"/>
        </w:rPr>
      </w:pPr>
      <w:r w:rsidRPr="00981D25">
        <w:rPr>
          <w:rFonts w:cs="Arial"/>
          <w:b/>
          <w:sz w:val="36"/>
          <w:szCs w:val="36"/>
        </w:rPr>
        <w:t>Craig William Docherty</w:t>
      </w:r>
    </w:p>
    <w:p w14:paraId="0E72DE37" w14:textId="77777777" w:rsidR="00086358" w:rsidRPr="00981D25" w:rsidRDefault="00086358" w:rsidP="00A84D6B">
      <w:pPr>
        <w:jc w:val="center"/>
        <w:rPr>
          <w:rFonts w:cs="Arial"/>
          <w:b/>
          <w:sz w:val="36"/>
          <w:szCs w:val="36"/>
        </w:rPr>
      </w:pPr>
    </w:p>
    <w:p w14:paraId="67C3A876" w14:textId="2949E136" w:rsidR="00086358" w:rsidRPr="00981D25" w:rsidRDefault="00981D25" w:rsidP="00A84D6B">
      <w:pPr>
        <w:jc w:val="center"/>
        <w:rPr>
          <w:rFonts w:cs="Arial"/>
          <w:b/>
          <w:sz w:val="36"/>
          <w:szCs w:val="36"/>
        </w:rPr>
      </w:pPr>
      <w:r>
        <w:rPr>
          <w:rFonts w:cs="Arial"/>
          <w:b/>
          <w:sz w:val="36"/>
          <w:szCs w:val="36"/>
        </w:rPr>
        <w:t>Division of Computing Science and Mathematics</w:t>
      </w:r>
      <w:r>
        <w:rPr>
          <w:rFonts w:cs="Arial"/>
          <w:b/>
          <w:sz w:val="36"/>
          <w:szCs w:val="36"/>
        </w:rPr>
        <w:br/>
      </w:r>
      <w:r w:rsidR="00086358" w:rsidRPr="00981D25">
        <w:rPr>
          <w:rFonts w:cs="Arial"/>
          <w:b/>
          <w:sz w:val="36"/>
          <w:szCs w:val="36"/>
        </w:rPr>
        <w:t>University of Stirling</w:t>
      </w:r>
    </w:p>
    <w:p w14:paraId="5822B7D1" w14:textId="77777777" w:rsidR="00086358" w:rsidRPr="00981D25" w:rsidRDefault="00086358" w:rsidP="00A84D6B">
      <w:pPr>
        <w:jc w:val="center"/>
        <w:rPr>
          <w:rFonts w:cs="Arial"/>
          <w:b/>
          <w:sz w:val="36"/>
          <w:szCs w:val="36"/>
        </w:rPr>
      </w:pPr>
    </w:p>
    <w:p w14:paraId="4316AED4" w14:textId="58CDB3B3" w:rsidR="00981D25" w:rsidRPr="00981D25" w:rsidRDefault="00086358" w:rsidP="00A84D6B">
      <w:pPr>
        <w:jc w:val="center"/>
        <w:rPr>
          <w:rFonts w:cs="Arial"/>
          <w:b/>
          <w:sz w:val="36"/>
          <w:szCs w:val="36"/>
        </w:rPr>
      </w:pPr>
      <w:r w:rsidRPr="00981D25">
        <w:rPr>
          <w:rFonts w:cs="Arial"/>
          <w:b/>
          <w:sz w:val="36"/>
          <w:szCs w:val="36"/>
        </w:rPr>
        <w:t>Doctor of Philosophy</w:t>
      </w:r>
    </w:p>
    <w:p w14:paraId="696CB6E9" w14:textId="77777777" w:rsidR="00086358" w:rsidRPr="00981D25" w:rsidRDefault="00086358" w:rsidP="00A84D6B">
      <w:pPr>
        <w:rPr>
          <w:rFonts w:cs="Arial"/>
          <w:b/>
          <w:sz w:val="36"/>
          <w:szCs w:val="36"/>
        </w:rPr>
      </w:pPr>
    </w:p>
    <w:p w14:paraId="3F1F0A8C" w14:textId="2C2DA90D" w:rsidR="00086358" w:rsidRDefault="004E01A5" w:rsidP="00A84D6B">
      <w:pPr>
        <w:jc w:val="center"/>
        <w:rPr>
          <w:rFonts w:cs="Arial"/>
          <w:b/>
          <w:sz w:val="40"/>
          <w:szCs w:val="40"/>
        </w:rPr>
      </w:pPr>
      <w:r w:rsidRPr="00981D25">
        <w:rPr>
          <w:rFonts w:cs="Arial"/>
          <w:b/>
          <w:sz w:val="36"/>
          <w:szCs w:val="36"/>
        </w:rPr>
        <w:t>September</w:t>
      </w:r>
      <w:r w:rsidR="00B7117A" w:rsidRPr="00981D25">
        <w:rPr>
          <w:rFonts w:cs="Arial"/>
          <w:b/>
          <w:sz w:val="36"/>
          <w:szCs w:val="36"/>
        </w:rPr>
        <w:t xml:space="preserve"> | 2020</w:t>
      </w:r>
    </w:p>
    <w:p w14:paraId="5EC77C67" w14:textId="77777777" w:rsidR="00981D25" w:rsidRDefault="00981D25" w:rsidP="00A84D6B">
      <w:pPr>
        <w:jc w:val="center"/>
        <w:rPr>
          <w:rFonts w:cs="Arial"/>
          <w:b/>
          <w:sz w:val="40"/>
          <w:szCs w:val="40"/>
        </w:rPr>
      </w:pPr>
    </w:p>
    <w:p w14:paraId="73164E9F" w14:textId="39D318F5" w:rsidR="00981D25" w:rsidRDefault="00981D25" w:rsidP="00A84D6B">
      <w:pPr>
        <w:jc w:val="center"/>
        <w:rPr>
          <w:rFonts w:cs="Arial"/>
          <w:b/>
          <w:sz w:val="40"/>
          <w:szCs w:val="40"/>
        </w:rPr>
      </w:pPr>
    </w:p>
    <w:p w14:paraId="727137C2" w14:textId="77777777" w:rsidR="00981D25" w:rsidRPr="009674AA" w:rsidRDefault="00981D25" w:rsidP="00A84D6B">
      <w:pPr>
        <w:jc w:val="center"/>
        <w:rPr>
          <w:rFonts w:cs="Arial"/>
          <w:b/>
          <w:sz w:val="40"/>
          <w:szCs w:val="40"/>
        </w:rPr>
      </w:pPr>
    </w:p>
    <w:p w14:paraId="24E4811E" w14:textId="0988DBB9" w:rsidR="00086358" w:rsidRPr="009674AA" w:rsidRDefault="004E01A5" w:rsidP="00A84D6B">
      <w:pPr>
        <w:jc w:val="center"/>
        <w:rPr>
          <w:rFonts w:cs="Arial"/>
          <w:b/>
          <w:sz w:val="40"/>
          <w:szCs w:val="40"/>
        </w:rPr>
      </w:pPr>
      <w:r>
        <w:rPr>
          <w:rFonts w:cs="Arial"/>
          <w:b/>
          <w:noProof/>
          <w:sz w:val="40"/>
          <w:szCs w:val="40"/>
        </w:rPr>
        <w:drawing>
          <wp:anchor distT="0" distB="0" distL="114300" distR="114300" simplePos="0" relativeHeight="251650048" behindDoc="0" locked="0" layoutInCell="1" allowOverlap="1" wp14:anchorId="739615FF" wp14:editId="00FFF648">
            <wp:simplePos x="0" y="0"/>
            <wp:positionH relativeFrom="column">
              <wp:posOffset>3159125</wp:posOffset>
            </wp:positionH>
            <wp:positionV relativeFrom="paragraph">
              <wp:posOffset>384175</wp:posOffset>
            </wp:positionV>
            <wp:extent cx="2105660" cy="554355"/>
            <wp:effectExtent l="0" t="0" r="8890" b="0"/>
            <wp:wrapSquare wrapText="bothSides"/>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105660" cy="554355"/>
                    </a:xfrm>
                    <a:prstGeom prst="rect">
                      <a:avLst/>
                    </a:prstGeom>
                  </pic:spPr>
                </pic:pic>
              </a:graphicData>
            </a:graphic>
            <wp14:sizeRelH relativeFrom="margin">
              <wp14:pctWidth>0</wp14:pctWidth>
            </wp14:sizeRelH>
            <wp14:sizeRelV relativeFrom="margin">
              <wp14:pctHeight>0</wp14:pctHeight>
            </wp14:sizeRelV>
          </wp:anchor>
        </w:drawing>
      </w:r>
    </w:p>
    <w:p w14:paraId="0449DFA2" w14:textId="4F6923E7" w:rsidR="00981D25" w:rsidRDefault="00981D25" w:rsidP="00A84D6B">
      <w:pPr>
        <w:jc w:val="center"/>
      </w:pPr>
    </w:p>
    <w:p w14:paraId="0F93264B" w14:textId="77777777" w:rsidR="00981D25" w:rsidRDefault="00981D25" w:rsidP="00A84D6B">
      <w:r>
        <w:br w:type="page"/>
      </w:r>
    </w:p>
    <w:p w14:paraId="03AAED95" w14:textId="77777777" w:rsidR="00863914" w:rsidRDefault="00863914" w:rsidP="00A84D6B">
      <w:pPr>
        <w:jc w:val="center"/>
      </w:pPr>
    </w:p>
    <w:p w14:paraId="7B69C8E5" w14:textId="77777777" w:rsidR="00863914" w:rsidRDefault="00863914" w:rsidP="00A84D6B">
      <w:pPr>
        <w:jc w:val="center"/>
        <w:rPr>
          <w:b/>
          <w:bCs/>
          <w:sz w:val="36"/>
          <w:szCs w:val="36"/>
        </w:rPr>
      </w:pPr>
    </w:p>
    <w:p w14:paraId="38F13EE3" w14:textId="77777777" w:rsidR="00863914" w:rsidRDefault="00863914" w:rsidP="00A84D6B">
      <w:pPr>
        <w:jc w:val="center"/>
        <w:rPr>
          <w:b/>
          <w:bCs/>
          <w:sz w:val="36"/>
          <w:szCs w:val="36"/>
        </w:rPr>
      </w:pPr>
    </w:p>
    <w:p w14:paraId="03E96300" w14:textId="77777777" w:rsidR="00863914" w:rsidRDefault="00863914" w:rsidP="00A84D6B">
      <w:pPr>
        <w:jc w:val="center"/>
        <w:rPr>
          <w:b/>
          <w:bCs/>
          <w:sz w:val="36"/>
          <w:szCs w:val="36"/>
        </w:rPr>
      </w:pPr>
    </w:p>
    <w:p w14:paraId="0FC62EEF" w14:textId="77777777" w:rsidR="00863914" w:rsidRDefault="00863914" w:rsidP="00A84D6B">
      <w:pPr>
        <w:jc w:val="center"/>
        <w:rPr>
          <w:b/>
          <w:bCs/>
          <w:sz w:val="36"/>
          <w:szCs w:val="36"/>
        </w:rPr>
      </w:pPr>
    </w:p>
    <w:p w14:paraId="34AC8477" w14:textId="77777777" w:rsidR="00863914" w:rsidRDefault="00863914" w:rsidP="00A84D6B">
      <w:pPr>
        <w:jc w:val="center"/>
        <w:rPr>
          <w:b/>
          <w:bCs/>
          <w:sz w:val="36"/>
          <w:szCs w:val="36"/>
        </w:rPr>
      </w:pPr>
    </w:p>
    <w:p w14:paraId="66BE68FE" w14:textId="41033F9F" w:rsidR="00863914" w:rsidRPr="00863914" w:rsidRDefault="00863914" w:rsidP="00A84D6B">
      <w:pPr>
        <w:jc w:val="center"/>
        <w:rPr>
          <w:b/>
          <w:bCs/>
          <w:i/>
          <w:iCs/>
          <w:sz w:val="36"/>
          <w:szCs w:val="36"/>
        </w:rPr>
      </w:pPr>
      <w:r w:rsidRPr="00863914">
        <w:rPr>
          <w:b/>
          <w:bCs/>
          <w:sz w:val="36"/>
          <w:szCs w:val="36"/>
        </w:rPr>
        <w:t>“</w:t>
      </w:r>
      <w:r w:rsidRPr="00863914">
        <w:rPr>
          <w:b/>
          <w:bCs/>
          <w:i/>
          <w:iCs/>
          <w:sz w:val="36"/>
          <w:szCs w:val="36"/>
        </w:rPr>
        <w:t>Unless someone like you cares a whole awful lot,</w:t>
      </w:r>
    </w:p>
    <w:p w14:paraId="191BE4BF" w14:textId="77777777" w:rsidR="00981D25" w:rsidRDefault="00863914" w:rsidP="00A84D6B">
      <w:pPr>
        <w:jc w:val="center"/>
        <w:rPr>
          <w:b/>
          <w:bCs/>
          <w:i/>
          <w:iCs/>
          <w:sz w:val="36"/>
          <w:szCs w:val="36"/>
        </w:rPr>
      </w:pPr>
      <w:r w:rsidRPr="00863914">
        <w:rPr>
          <w:b/>
          <w:bCs/>
          <w:i/>
          <w:iCs/>
          <w:sz w:val="36"/>
          <w:szCs w:val="36"/>
        </w:rPr>
        <w:t xml:space="preserve">Nothing is going to get better. </w:t>
      </w:r>
    </w:p>
    <w:p w14:paraId="70F1189E" w14:textId="64F4A99D" w:rsidR="00863914" w:rsidRDefault="00863914" w:rsidP="00A84D6B">
      <w:pPr>
        <w:jc w:val="center"/>
        <w:rPr>
          <w:b/>
          <w:bCs/>
          <w:i/>
          <w:iCs/>
          <w:sz w:val="36"/>
          <w:szCs w:val="36"/>
        </w:rPr>
      </w:pPr>
      <w:r w:rsidRPr="00863914">
        <w:rPr>
          <w:b/>
          <w:bCs/>
          <w:i/>
          <w:iCs/>
          <w:sz w:val="36"/>
          <w:szCs w:val="36"/>
        </w:rPr>
        <w:t>It's not.”</w:t>
      </w:r>
    </w:p>
    <w:p w14:paraId="3EB3EA5A" w14:textId="2B42AE7F" w:rsidR="00863914" w:rsidRDefault="00863914" w:rsidP="00A84D6B">
      <w:pPr>
        <w:jc w:val="center"/>
        <w:rPr>
          <w:b/>
          <w:bCs/>
          <w:i/>
          <w:iCs/>
          <w:sz w:val="36"/>
          <w:szCs w:val="36"/>
        </w:rPr>
      </w:pPr>
      <w:proofErr w:type="spellStart"/>
      <w:r>
        <w:rPr>
          <w:b/>
          <w:bCs/>
          <w:i/>
          <w:iCs/>
          <w:sz w:val="36"/>
          <w:szCs w:val="36"/>
        </w:rPr>
        <w:t>Dr.</w:t>
      </w:r>
      <w:proofErr w:type="spellEnd"/>
      <w:r>
        <w:rPr>
          <w:b/>
          <w:bCs/>
          <w:i/>
          <w:iCs/>
          <w:sz w:val="36"/>
          <w:szCs w:val="36"/>
        </w:rPr>
        <w:t xml:space="preserve"> Seuss </w:t>
      </w:r>
      <w:r>
        <w:rPr>
          <w:b/>
          <w:bCs/>
          <w:i/>
          <w:iCs/>
          <w:sz w:val="36"/>
          <w:szCs w:val="36"/>
        </w:rPr>
        <w:fldChar w:fldCharType="begin" w:fldLock="1"/>
      </w:r>
      <w:r w:rsidR="00D44231">
        <w:rPr>
          <w:b/>
          <w:bCs/>
          <w:i/>
          <w:iCs/>
          <w:sz w:val="36"/>
          <w:szCs w:val="36"/>
        </w:rPr>
        <w:instrText>ADDIN CSL_CITATION {"citationItems":[{"id":"ITEM-1","itemData":{"ISBN":"9780606038492","author":[{"dropping-particle":"","family":"Geisel","given":"Theodor Seuss","non-dropping-particle":"","parse-names":false,"suffix":""}],"id":"ITEM-1","issued":{"date-parts":[["1971"]]},"number-of-pages":"64","publisher":"Penguin Random House LLC.","title":"The Lorax","type":"book"},"uris":["http://www.mendeley.com/documents/?uuid=73533ca2-4047-465c-81a5-c1499993952a"]}],"mendeley":{"formattedCitation":"[1]","plainTextFormattedCitation":"[1]","previouslyFormattedCitation":"[1]"},"properties":{"noteIndex":0},"schema":"https://github.com/citation-style-language/schema/raw/master/csl-citation.json"}</w:instrText>
      </w:r>
      <w:r>
        <w:rPr>
          <w:b/>
          <w:bCs/>
          <w:i/>
          <w:iCs/>
          <w:sz w:val="36"/>
          <w:szCs w:val="36"/>
        </w:rPr>
        <w:fldChar w:fldCharType="separate"/>
      </w:r>
      <w:r w:rsidRPr="00863914">
        <w:rPr>
          <w:bCs/>
          <w:iCs/>
          <w:noProof/>
          <w:sz w:val="36"/>
          <w:szCs w:val="36"/>
        </w:rPr>
        <w:t>[1]</w:t>
      </w:r>
      <w:r>
        <w:rPr>
          <w:b/>
          <w:bCs/>
          <w:i/>
          <w:iCs/>
          <w:sz w:val="36"/>
          <w:szCs w:val="36"/>
        </w:rPr>
        <w:fldChar w:fldCharType="end"/>
      </w:r>
    </w:p>
    <w:p w14:paraId="2843F427" w14:textId="51FA39E8" w:rsidR="00863914" w:rsidRDefault="00863914" w:rsidP="00A84D6B">
      <w:pPr>
        <w:jc w:val="center"/>
        <w:rPr>
          <w:b/>
          <w:bCs/>
          <w:i/>
          <w:iCs/>
          <w:sz w:val="36"/>
          <w:szCs w:val="36"/>
        </w:rPr>
      </w:pPr>
    </w:p>
    <w:p w14:paraId="078C6CE6" w14:textId="313A7172" w:rsidR="00863914" w:rsidRDefault="00863914" w:rsidP="00A84D6B">
      <w:pPr>
        <w:jc w:val="center"/>
        <w:rPr>
          <w:b/>
          <w:bCs/>
          <w:i/>
          <w:iCs/>
          <w:sz w:val="36"/>
          <w:szCs w:val="36"/>
        </w:rPr>
      </w:pPr>
    </w:p>
    <w:p w14:paraId="2A1EFD9A" w14:textId="01F3D8F6" w:rsidR="00863914" w:rsidRDefault="00863914" w:rsidP="00A84D6B">
      <w:pPr>
        <w:jc w:val="center"/>
        <w:rPr>
          <w:b/>
          <w:bCs/>
          <w:i/>
          <w:iCs/>
          <w:sz w:val="36"/>
          <w:szCs w:val="36"/>
        </w:rPr>
      </w:pPr>
    </w:p>
    <w:p w14:paraId="02D70AF2" w14:textId="0ECB9486" w:rsidR="00863914" w:rsidRDefault="00863914" w:rsidP="00A84D6B">
      <w:pPr>
        <w:jc w:val="center"/>
        <w:rPr>
          <w:b/>
          <w:bCs/>
          <w:i/>
          <w:iCs/>
          <w:sz w:val="36"/>
          <w:szCs w:val="36"/>
        </w:rPr>
      </w:pPr>
    </w:p>
    <w:p w14:paraId="330DA268" w14:textId="2D1C37CF" w:rsidR="00863914" w:rsidRDefault="00863914" w:rsidP="00A84D6B">
      <w:pPr>
        <w:jc w:val="center"/>
        <w:rPr>
          <w:b/>
          <w:bCs/>
          <w:i/>
          <w:iCs/>
          <w:sz w:val="36"/>
          <w:szCs w:val="36"/>
        </w:rPr>
      </w:pPr>
    </w:p>
    <w:p w14:paraId="2E95C12A" w14:textId="42202E3E" w:rsidR="00863914" w:rsidRDefault="00863914" w:rsidP="00A84D6B">
      <w:pPr>
        <w:jc w:val="center"/>
        <w:rPr>
          <w:b/>
          <w:bCs/>
          <w:i/>
          <w:iCs/>
          <w:sz w:val="36"/>
          <w:szCs w:val="36"/>
        </w:rPr>
      </w:pPr>
    </w:p>
    <w:p w14:paraId="679ACD06" w14:textId="38B84A7A" w:rsidR="00863914" w:rsidRDefault="00863914" w:rsidP="00A84D6B">
      <w:pPr>
        <w:jc w:val="center"/>
        <w:rPr>
          <w:b/>
          <w:bCs/>
          <w:i/>
          <w:iCs/>
          <w:sz w:val="36"/>
          <w:szCs w:val="36"/>
        </w:rPr>
      </w:pPr>
    </w:p>
    <w:p w14:paraId="110E085C" w14:textId="62636353" w:rsidR="00863914" w:rsidRDefault="00863914" w:rsidP="00A84D6B">
      <w:pPr>
        <w:jc w:val="center"/>
        <w:rPr>
          <w:b/>
          <w:bCs/>
          <w:i/>
          <w:iCs/>
          <w:sz w:val="36"/>
          <w:szCs w:val="36"/>
        </w:rPr>
      </w:pPr>
    </w:p>
    <w:p w14:paraId="25E1A22E" w14:textId="21E288BC" w:rsidR="004E01A5" w:rsidRDefault="004E01A5" w:rsidP="00A84D6B">
      <w:pPr>
        <w:pStyle w:val="Title"/>
        <w:numPr>
          <w:ilvl w:val="0"/>
          <w:numId w:val="0"/>
        </w:numPr>
        <w:spacing w:line="360" w:lineRule="auto"/>
      </w:pPr>
      <w:bookmarkStart w:id="0" w:name="_Toc74501137"/>
      <w:r>
        <w:lastRenderedPageBreak/>
        <w:t>Acknowledgements</w:t>
      </w:r>
      <w:bookmarkEnd w:id="0"/>
    </w:p>
    <w:p w14:paraId="5C74DA93" w14:textId="551DC5BD" w:rsidR="007F5CBC" w:rsidRDefault="007F5CBC" w:rsidP="00A84D6B">
      <w:r>
        <w:t>Working towards a PhD can be an incredibly isolating experience where you can spend four, or more, years immersed in what can be a niche field. Isolation is compounded by imposter syndrome, the feeling that you’re singularly unfit to be working on your own research.</w:t>
      </w:r>
      <w:r w:rsidR="009817B1">
        <w:t xml:space="preserve"> This has, perhaps, been accentuated with the lockdown imposed by COVID-19. T</w:t>
      </w:r>
      <w:r>
        <w:t xml:space="preserve">he road to submitting the thesis is long, with many twists, turns, and pitfalls along the way. </w:t>
      </w:r>
    </w:p>
    <w:p w14:paraId="7237C3DE" w14:textId="7CA29388" w:rsidR="009817B1" w:rsidRDefault="009817B1" w:rsidP="00A84D6B">
      <w:r>
        <w:t xml:space="preserve">In my case those twists and turns started before University. It is a story that I have told many times before and have no hesitation in sharing here. I had been set on an officer’s commission in the Royal Navy, even getting so far into the process as to attend the final stage before the Royal Naval College Britannia. I was young, fresh out of High School where I had been the proverbial big fish in a small pond. At the end of the board process I was told that I had failed and shouldn’t consider re-applying. Quite the failure to start post-school life with. </w:t>
      </w:r>
    </w:p>
    <w:p w14:paraId="0402C3E4" w14:textId="2AC68B76" w:rsidR="009817B1" w:rsidRDefault="009817B1" w:rsidP="00A84D6B">
      <w:r>
        <w:t>However, from that crushing failure, the seeds of opportunity did sprout. A little over 9 years, one undergraduate degree, and an ungodly number of extra-curricular projects later, this unimaginable achievement is within reach.</w:t>
      </w:r>
    </w:p>
    <w:p w14:paraId="1DE102D7" w14:textId="3847E44B" w:rsidR="009817B1" w:rsidRDefault="009817B1" w:rsidP="00A84D6B">
      <w:r>
        <w:t xml:space="preserve">The brevity of time spent with each person in this section should not be taken as a reflection of the contribution made. I am afraid that I have neither the skill with the pen nor space, to adequately apportion to each the thanks and gratitude that they deserve. Suffice it to say I would not have the privilege of completing my research without each and every one of you.  </w:t>
      </w:r>
    </w:p>
    <w:p w14:paraId="4C0E1537" w14:textId="633E8036" w:rsidR="00C17BC1" w:rsidRDefault="007F5CBC" w:rsidP="00A84D6B">
      <w:r>
        <w:t xml:space="preserve">From a </w:t>
      </w:r>
      <w:r w:rsidR="009817B1">
        <w:t xml:space="preserve">plant </w:t>
      </w:r>
      <w:r>
        <w:t xml:space="preserve">professional perspective, I have been </w:t>
      </w:r>
      <w:r w:rsidR="00C17BC1">
        <w:t xml:space="preserve">incredibly privileged to collaborate with some of the most passionate, dedicated, brilliant, people I have had the pleasure of meeting. Thank you, Charles Lane, Lucy Carson-Taylor, Paul Beales, Max Coleman, and the many others that have welcomed me into the tree and plant health world and given so freely of their time. </w:t>
      </w:r>
    </w:p>
    <w:p w14:paraId="636CA380" w14:textId="3A4DADE3" w:rsidR="00C17BC1" w:rsidRDefault="003E2905" w:rsidP="00A84D6B">
      <w:r>
        <w:t>To every person that has uttered the words “that’s really cool! Tell me more?” when hearing about my work, or said that this topic has made them think. Those few words have given more encouragement than you know.</w:t>
      </w:r>
    </w:p>
    <w:p w14:paraId="5114B14F" w14:textId="5BDAF041" w:rsidR="003E2905" w:rsidRDefault="00B45FEC" w:rsidP="00A84D6B">
      <w:r>
        <w:lastRenderedPageBreak/>
        <w:t>Welcome</w:t>
      </w:r>
      <w:r w:rsidR="003E2905">
        <w:t xml:space="preserve"> distractions have been given by content creators over the years. Many a day in the office, or redraft session, </w:t>
      </w:r>
      <w:r w:rsidR="002804AB">
        <w:t>were</w:t>
      </w:r>
      <w:r w:rsidR="003E2905">
        <w:t xml:space="preserve"> vastly improved by material from the likes of Many A True Nerd, CGP Grey and Dr Brady Haran of Hello Internet, the British History Podcast, and others.</w:t>
      </w:r>
    </w:p>
    <w:p w14:paraId="646E19D2" w14:textId="13CB3570" w:rsidR="003E2905" w:rsidRDefault="003E2905" w:rsidP="00A84D6B">
      <w:r>
        <w:t xml:space="preserve">Michael, Neil, Phoebe, Rob, and Alex – thank you for your friendship and for pulling me from the PhD cocoon. Fiona, thank you for totally rebuilding my confidence at a time when it was lower than I perhaps wanted to admit even to myself. </w:t>
      </w:r>
      <w:r w:rsidR="004245E6">
        <w:t>Rob</w:t>
      </w:r>
      <w:r w:rsidR="00D04625">
        <w:t>ert</w:t>
      </w:r>
      <w:r w:rsidR="004245E6">
        <w:t xml:space="preserve">, your American can-do attitude and encouragement has been a delight. </w:t>
      </w:r>
      <w:r>
        <w:t>Grace &amp; Gemma, I don’t know what I would have done over the years without you.</w:t>
      </w:r>
      <w:r w:rsidR="009817B1">
        <w:t xml:space="preserve"> Chris, thanks for putting up with my endless fretting and </w:t>
      </w:r>
      <w:r w:rsidR="00E50633">
        <w:t>thesis chat</w:t>
      </w:r>
      <w:r w:rsidR="009817B1">
        <w:t>.</w:t>
      </w:r>
      <w:r w:rsidR="00AA2B86">
        <w:t xml:space="preserve"> Kieran and Nicole, thank you for helping keep me sane in the home stretch.</w:t>
      </w:r>
      <w:r w:rsidR="00665CE7" w:rsidRPr="00665CE7">
        <w:t xml:space="preserve"> </w:t>
      </w:r>
      <w:r w:rsidR="00665CE7">
        <w:t>Dan, thank you for joining me on the latter half of this journey.</w:t>
      </w:r>
    </w:p>
    <w:p w14:paraId="73C48A5B" w14:textId="422B30C8" w:rsidR="003E2905" w:rsidRDefault="003E2905" w:rsidP="00A84D6B">
      <w:r>
        <w:t>This entire wonderful project wouldn’t be possible without Professor Nicola Spence and Glyn Jones and the serendipity of a shared train journey. Thank you for taking a chance on me.  Thank you also to the Department for Environment, Food, and Rural Affairs and the University of Stirling for the funding that made that chance a reality.</w:t>
      </w:r>
    </w:p>
    <w:p w14:paraId="3881BE41" w14:textId="1E5C7490" w:rsidR="003E2905" w:rsidRDefault="003E2905" w:rsidP="00A84D6B">
      <w:r>
        <w:t>Alasdair Rutherford, thank you for stepping into the second supervisor role when the project had already started, and your patience in working through my statistical questions.</w:t>
      </w:r>
    </w:p>
    <w:p w14:paraId="5BF08CFB" w14:textId="06B65EE7" w:rsidR="003E2905" w:rsidRDefault="003E2905" w:rsidP="00A84D6B">
      <w:r>
        <w:t xml:space="preserve">Savi, it doesn’t seem like eight years to the submission month that I walked into CSCU9A1 as a fresher. Thank you for your guidance and patience over the years. Especially when it would come to my wonderfully </w:t>
      </w:r>
      <w:proofErr w:type="spellStart"/>
      <w:r>
        <w:t>Dickensien</w:t>
      </w:r>
      <w:proofErr w:type="spellEnd"/>
      <w:r>
        <w:t xml:space="preserve"> turns of phrase and non-stop idea generation(!). I’ve learned a lot working with you and it has truly been a pleasure.</w:t>
      </w:r>
    </w:p>
    <w:p w14:paraId="1D638A6E" w14:textId="51C16F09" w:rsidR="003E2905" w:rsidRDefault="003E2905" w:rsidP="00A84D6B">
      <w:r>
        <w:t xml:space="preserve">It is said that behind every great man stands a great woman. In my case I have had the humbling and unending support of a fantastic family. Whether it be my parents, brother, grandparents, aunts, uncles, and so on, the interest and engagement with my work has been the engine propelling me towards completion. </w:t>
      </w:r>
    </w:p>
    <w:p w14:paraId="3B86FD76" w14:textId="11F73E3C" w:rsidR="004E01A5" w:rsidRDefault="00C17BC1" w:rsidP="00A84D6B">
      <w:pPr>
        <w:rPr>
          <w:rFonts w:eastAsiaTheme="majorEastAsia" w:cstheme="majorBidi"/>
          <w:bCs/>
          <w:i/>
          <w:spacing w:val="5"/>
          <w:kern w:val="28"/>
          <w:sz w:val="28"/>
          <w:szCs w:val="52"/>
        </w:rPr>
      </w:pPr>
      <w:r>
        <w:t>Thank you.</w:t>
      </w:r>
      <w:r w:rsidR="004E01A5">
        <w:br w:type="page"/>
      </w:r>
    </w:p>
    <w:p w14:paraId="67A06538" w14:textId="5E7EA4D9" w:rsidR="009674AA" w:rsidRDefault="009674AA" w:rsidP="00A84D6B">
      <w:pPr>
        <w:pStyle w:val="Title"/>
        <w:numPr>
          <w:ilvl w:val="0"/>
          <w:numId w:val="0"/>
        </w:numPr>
        <w:spacing w:line="360" w:lineRule="auto"/>
      </w:pPr>
      <w:bookmarkStart w:id="1" w:name="_Toc74501138"/>
      <w:r w:rsidRPr="009674AA">
        <w:lastRenderedPageBreak/>
        <w:t>Abstract</w:t>
      </w:r>
      <w:bookmarkEnd w:id="1"/>
    </w:p>
    <w:p w14:paraId="76F061B0" w14:textId="490FC995" w:rsidR="00981D25" w:rsidRDefault="00981D25" w:rsidP="00A84D6B">
      <w:r>
        <w:t>After the devastating introduction of Chalara ash dieback into Great Britain in 201</w:t>
      </w:r>
      <w:r w:rsidR="00E60670">
        <w:t>2</w:t>
      </w:r>
      <w:r>
        <w:t xml:space="preserve">, all devolved GB governments agreed on the need for increased public engagement in protecting tree and plant health. Serious games have been proposed as a tool for achieving this.  This thesis explores two questions. Firstly, to what extent is there an appetite for using Serious Games among plant health professionals and the general public? Furthermore, when compared to traditional methods of presenting information in public engagement, can Serious Games improve participant engagement and retention of information? </w:t>
      </w:r>
    </w:p>
    <w:p w14:paraId="0A9478D8" w14:textId="1C6BE114" w:rsidR="00981D25" w:rsidRDefault="00981D25" w:rsidP="00A84D6B">
      <w:r>
        <w:t xml:space="preserve">To address the first question, we conducted two studies of attitudes to Serious Games. In the first study, we conducted face-to-face structured interviews of tree and plant health professionals. In this group, we found that there was interest in the potential use of Serious Games; however, a lack of game development skills emerged as a challenge. In the second study, we used an online survey aimed at the general public to ask about attitudes, preferences, and experiences with Serious Games. Again, we found that there was an interest in the use of games with some reservations. </w:t>
      </w:r>
    </w:p>
    <w:p w14:paraId="2062A204" w14:textId="1F5A4CAA" w:rsidR="00981D25" w:rsidRDefault="00981D25" w:rsidP="00A84D6B">
      <w:r>
        <w:t xml:space="preserve">In addressing the second question, two experiments were conducted comparing  game and non-game methods of presenting identical information to participants. These experiments measured enjoyment and retention of information. In both experiments, the non-game treatment </w:t>
      </w:r>
      <w:r w:rsidR="00601894">
        <w:t xml:space="preserve">participants </w:t>
      </w:r>
      <w:r>
        <w:t xml:space="preserve">had higher quiz results, suggesting that the Serious Game treatment did not improve information retention. This may be because the learning content was not sufficiently related to the games. </w:t>
      </w:r>
      <w:r w:rsidR="00601894">
        <w:t>Additionally, despite Game players reporting a higher perceived level of learning in the second experiment this did not translate to longer term retention of information.</w:t>
      </w:r>
    </w:p>
    <w:p w14:paraId="11884286" w14:textId="77777777" w:rsidR="004C796A" w:rsidRDefault="00981D25" w:rsidP="00A84D6B">
      <w:r>
        <w:t xml:space="preserve">We conclude that Serious Games can be useful in arousing interest; however, careful design is needed if they are to promote, rather than distract from, learning. </w:t>
      </w:r>
    </w:p>
    <w:p w14:paraId="6EBD4610" w14:textId="77777777" w:rsidR="004C796A" w:rsidRDefault="004C796A">
      <w:pPr>
        <w:spacing w:line="276" w:lineRule="auto"/>
      </w:pPr>
      <w:r>
        <w:br w:type="page"/>
      </w:r>
    </w:p>
    <w:p w14:paraId="3364E110" w14:textId="77777777" w:rsidR="004C796A" w:rsidRDefault="004C796A" w:rsidP="004C796A">
      <w:pPr>
        <w:keepNext/>
        <w:rPr>
          <w:rFonts w:asciiTheme="minorHAnsi" w:hAnsiTheme="minorHAnsi"/>
          <w:sz w:val="22"/>
        </w:rPr>
      </w:pPr>
      <w:r>
        <w:rPr>
          <w:rFonts w:cs="Arial"/>
          <w:noProof/>
          <w:szCs w:val="24"/>
        </w:rPr>
        <w:lastRenderedPageBreak/>
        <w:drawing>
          <wp:inline distT="0" distB="0" distL="0" distR="0" wp14:anchorId="651972D3" wp14:editId="1C56E33E">
            <wp:extent cx="4927600" cy="8703642"/>
            <wp:effectExtent l="0" t="0" r="0" b="0"/>
            <wp:docPr id="49" name="Graphic 49"/>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942894" cy="8730655"/>
                    </a:xfrm>
                    <a:prstGeom prst="rect">
                      <a:avLst/>
                    </a:prstGeom>
                  </pic:spPr>
                </pic:pic>
              </a:graphicData>
            </a:graphic>
          </wp:inline>
        </w:drawing>
      </w:r>
    </w:p>
    <w:p w14:paraId="1B5D1F18" w14:textId="007A9182" w:rsidR="004E01A5" w:rsidRDefault="004C796A" w:rsidP="004C796A">
      <w:pPr>
        <w:rPr>
          <w:rFonts w:cs="Arial"/>
          <w:szCs w:val="40"/>
        </w:rPr>
      </w:pPr>
      <w:bookmarkStart w:id="2" w:name="_Ref50413927"/>
      <w:bookmarkStart w:id="3" w:name="_Toc74492653"/>
      <w:r>
        <w:t xml:space="preserve">Figure </w:t>
      </w:r>
      <w:fldSimple w:instr=" SEQ Figure \* ARABIC ">
        <w:r w:rsidR="000D505F">
          <w:rPr>
            <w:noProof/>
          </w:rPr>
          <w:t>1</w:t>
        </w:r>
      </w:fldSimple>
      <w:bookmarkEnd w:id="2"/>
      <w:r>
        <w:t>: Thesis Structure</w:t>
      </w:r>
      <w:bookmarkEnd w:id="3"/>
      <w:r>
        <w:rPr>
          <w:rFonts w:cs="Arial"/>
          <w:szCs w:val="40"/>
        </w:rPr>
        <w:t xml:space="preserve"> </w:t>
      </w:r>
      <w:r w:rsidR="004E01A5">
        <w:rPr>
          <w:rFonts w:cs="Arial"/>
          <w:szCs w:val="40"/>
        </w:rPr>
        <w:br w:type="page"/>
      </w:r>
    </w:p>
    <w:bookmarkStart w:id="4" w:name="_Toc74501139" w:displacedByCustomXml="next"/>
    <w:sdt>
      <w:sdtPr>
        <w:rPr>
          <w:rFonts w:asciiTheme="minorHAnsi" w:eastAsiaTheme="minorHAnsi" w:hAnsiTheme="minorHAnsi" w:cstheme="minorBidi"/>
          <w:bCs w:val="0"/>
          <w:i w:val="0"/>
          <w:spacing w:val="0"/>
          <w:kern w:val="0"/>
          <w:sz w:val="22"/>
          <w:szCs w:val="22"/>
        </w:rPr>
        <w:id w:val="-310481756"/>
        <w:docPartObj>
          <w:docPartGallery w:val="Table of Contents"/>
          <w:docPartUnique/>
        </w:docPartObj>
      </w:sdtPr>
      <w:sdtEndPr>
        <w:rPr>
          <w:rFonts w:ascii="Arial" w:hAnsi="Arial"/>
          <w:b/>
          <w:noProof/>
          <w:sz w:val="24"/>
        </w:rPr>
      </w:sdtEndPr>
      <w:sdtContent>
        <w:p w14:paraId="6FE7D719" w14:textId="77777777" w:rsidR="00590B54" w:rsidRPr="00EF4585" w:rsidRDefault="00590B54" w:rsidP="00A84D6B">
          <w:pPr>
            <w:pStyle w:val="Title"/>
            <w:numPr>
              <w:ilvl w:val="0"/>
              <w:numId w:val="0"/>
            </w:numPr>
            <w:spacing w:line="360" w:lineRule="auto"/>
            <w:ind w:left="432" w:hanging="432"/>
            <w:jc w:val="both"/>
            <w:rPr>
              <w:rStyle w:val="TitleChar"/>
            </w:rPr>
          </w:pPr>
          <w:r w:rsidRPr="00EF4585">
            <w:rPr>
              <w:rStyle w:val="TitleChar"/>
            </w:rPr>
            <w:t>Table of Contents</w:t>
          </w:r>
          <w:bookmarkEnd w:id="4"/>
        </w:p>
        <w:p w14:paraId="73A3261F" w14:textId="1ED03376" w:rsidR="00787624" w:rsidRDefault="00590B54">
          <w:pPr>
            <w:pStyle w:val="TOC1"/>
            <w:tabs>
              <w:tab w:val="right" w:leader="dot" w:pos="8720"/>
            </w:tabs>
            <w:rPr>
              <w:rFonts w:asciiTheme="minorHAnsi" w:hAnsiTheme="minorHAnsi"/>
              <w:noProof/>
              <w:sz w:val="22"/>
              <w:lang w:val="en-GB" w:eastAsia="en-GB"/>
            </w:rPr>
          </w:pPr>
          <w:r>
            <w:fldChar w:fldCharType="begin"/>
          </w:r>
          <w:r>
            <w:instrText xml:space="preserve"> TOC \o "1-3" \h \z \u </w:instrText>
          </w:r>
          <w:r>
            <w:fldChar w:fldCharType="separate"/>
          </w:r>
          <w:hyperlink w:anchor="_Toc74501137" w:history="1">
            <w:r w:rsidR="00787624" w:rsidRPr="007B4823">
              <w:rPr>
                <w:rStyle w:val="Hyperlink"/>
                <w:noProof/>
              </w:rPr>
              <w:t>Acknowledgements</w:t>
            </w:r>
            <w:r w:rsidR="00787624">
              <w:rPr>
                <w:noProof/>
                <w:webHidden/>
              </w:rPr>
              <w:tab/>
            </w:r>
            <w:r w:rsidR="00787624">
              <w:rPr>
                <w:noProof/>
                <w:webHidden/>
              </w:rPr>
              <w:fldChar w:fldCharType="begin"/>
            </w:r>
            <w:r w:rsidR="00787624">
              <w:rPr>
                <w:noProof/>
                <w:webHidden/>
              </w:rPr>
              <w:instrText xml:space="preserve"> PAGEREF _Toc74501137 \h </w:instrText>
            </w:r>
            <w:r w:rsidR="00787624">
              <w:rPr>
                <w:noProof/>
                <w:webHidden/>
              </w:rPr>
            </w:r>
            <w:r w:rsidR="00787624">
              <w:rPr>
                <w:noProof/>
                <w:webHidden/>
              </w:rPr>
              <w:fldChar w:fldCharType="separate"/>
            </w:r>
            <w:r w:rsidR="00787624">
              <w:rPr>
                <w:noProof/>
                <w:webHidden/>
              </w:rPr>
              <w:t>3</w:t>
            </w:r>
            <w:r w:rsidR="00787624">
              <w:rPr>
                <w:noProof/>
                <w:webHidden/>
              </w:rPr>
              <w:fldChar w:fldCharType="end"/>
            </w:r>
          </w:hyperlink>
        </w:p>
        <w:p w14:paraId="54FA6A06" w14:textId="25A8BA76" w:rsidR="00787624" w:rsidRDefault="002C76EC">
          <w:pPr>
            <w:pStyle w:val="TOC1"/>
            <w:tabs>
              <w:tab w:val="right" w:leader="dot" w:pos="8720"/>
            </w:tabs>
            <w:rPr>
              <w:rFonts w:asciiTheme="minorHAnsi" w:hAnsiTheme="minorHAnsi"/>
              <w:noProof/>
              <w:sz w:val="22"/>
              <w:lang w:val="en-GB" w:eastAsia="en-GB"/>
            </w:rPr>
          </w:pPr>
          <w:hyperlink w:anchor="_Toc74501138" w:history="1">
            <w:r w:rsidR="00787624" w:rsidRPr="007B4823">
              <w:rPr>
                <w:rStyle w:val="Hyperlink"/>
                <w:noProof/>
              </w:rPr>
              <w:t>Abstract</w:t>
            </w:r>
            <w:r w:rsidR="00787624">
              <w:rPr>
                <w:noProof/>
                <w:webHidden/>
              </w:rPr>
              <w:tab/>
            </w:r>
            <w:r w:rsidR="00787624">
              <w:rPr>
                <w:noProof/>
                <w:webHidden/>
              </w:rPr>
              <w:fldChar w:fldCharType="begin"/>
            </w:r>
            <w:r w:rsidR="00787624">
              <w:rPr>
                <w:noProof/>
                <w:webHidden/>
              </w:rPr>
              <w:instrText xml:space="preserve"> PAGEREF _Toc74501138 \h </w:instrText>
            </w:r>
            <w:r w:rsidR="00787624">
              <w:rPr>
                <w:noProof/>
                <w:webHidden/>
              </w:rPr>
            </w:r>
            <w:r w:rsidR="00787624">
              <w:rPr>
                <w:noProof/>
                <w:webHidden/>
              </w:rPr>
              <w:fldChar w:fldCharType="separate"/>
            </w:r>
            <w:r w:rsidR="00787624">
              <w:rPr>
                <w:noProof/>
                <w:webHidden/>
              </w:rPr>
              <w:t>5</w:t>
            </w:r>
            <w:r w:rsidR="00787624">
              <w:rPr>
                <w:noProof/>
                <w:webHidden/>
              </w:rPr>
              <w:fldChar w:fldCharType="end"/>
            </w:r>
          </w:hyperlink>
        </w:p>
        <w:p w14:paraId="25C23E46" w14:textId="1FF18EE5" w:rsidR="00787624" w:rsidRDefault="002C76EC">
          <w:pPr>
            <w:pStyle w:val="TOC1"/>
            <w:tabs>
              <w:tab w:val="right" w:leader="dot" w:pos="8720"/>
            </w:tabs>
            <w:rPr>
              <w:rFonts w:asciiTheme="minorHAnsi" w:hAnsiTheme="minorHAnsi"/>
              <w:noProof/>
              <w:sz w:val="22"/>
              <w:lang w:val="en-GB" w:eastAsia="en-GB"/>
            </w:rPr>
          </w:pPr>
          <w:hyperlink w:anchor="_Toc74501139" w:history="1">
            <w:r w:rsidR="00787624" w:rsidRPr="007B4823">
              <w:rPr>
                <w:rStyle w:val="Hyperlink"/>
                <w:noProof/>
              </w:rPr>
              <w:t>Table of Contents</w:t>
            </w:r>
            <w:r w:rsidR="00787624">
              <w:rPr>
                <w:noProof/>
                <w:webHidden/>
              </w:rPr>
              <w:tab/>
            </w:r>
            <w:r w:rsidR="00787624">
              <w:rPr>
                <w:noProof/>
                <w:webHidden/>
              </w:rPr>
              <w:fldChar w:fldCharType="begin"/>
            </w:r>
            <w:r w:rsidR="00787624">
              <w:rPr>
                <w:noProof/>
                <w:webHidden/>
              </w:rPr>
              <w:instrText xml:space="preserve"> PAGEREF _Toc74501139 \h </w:instrText>
            </w:r>
            <w:r w:rsidR="00787624">
              <w:rPr>
                <w:noProof/>
                <w:webHidden/>
              </w:rPr>
            </w:r>
            <w:r w:rsidR="00787624">
              <w:rPr>
                <w:noProof/>
                <w:webHidden/>
              </w:rPr>
              <w:fldChar w:fldCharType="separate"/>
            </w:r>
            <w:r w:rsidR="00787624">
              <w:rPr>
                <w:noProof/>
                <w:webHidden/>
              </w:rPr>
              <w:t>7</w:t>
            </w:r>
            <w:r w:rsidR="00787624">
              <w:rPr>
                <w:noProof/>
                <w:webHidden/>
              </w:rPr>
              <w:fldChar w:fldCharType="end"/>
            </w:r>
          </w:hyperlink>
        </w:p>
        <w:p w14:paraId="27DBD1F5" w14:textId="71AA69C6" w:rsidR="00787624" w:rsidRDefault="002C76EC">
          <w:pPr>
            <w:pStyle w:val="TOC1"/>
            <w:tabs>
              <w:tab w:val="right" w:leader="dot" w:pos="8720"/>
            </w:tabs>
            <w:rPr>
              <w:rFonts w:asciiTheme="minorHAnsi" w:hAnsiTheme="minorHAnsi"/>
              <w:noProof/>
              <w:sz w:val="22"/>
              <w:lang w:val="en-GB" w:eastAsia="en-GB"/>
            </w:rPr>
          </w:pPr>
          <w:hyperlink w:anchor="_Toc74501140" w:history="1">
            <w:r w:rsidR="00787624" w:rsidRPr="007B4823">
              <w:rPr>
                <w:rStyle w:val="Hyperlink"/>
                <w:noProof/>
              </w:rPr>
              <w:t>List of Figures and Tables</w:t>
            </w:r>
            <w:r w:rsidR="00787624">
              <w:rPr>
                <w:noProof/>
                <w:webHidden/>
              </w:rPr>
              <w:tab/>
            </w:r>
            <w:r w:rsidR="00787624">
              <w:rPr>
                <w:noProof/>
                <w:webHidden/>
              </w:rPr>
              <w:fldChar w:fldCharType="begin"/>
            </w:r>
            <w:r w:rsidR="00787624">
              <w:rPr>
                <w:noProof/>
                <w:webHidden/>
              </w:rPr>
              <w:instrText xml:space="preserve"> PAGEREF _Toc74501140 \h </w:instrText>
            </w:r>
            <w:r w:rsidR="00787624">
              <w:rPr>
                <w:noProof/>
                <w:webHidden/>
              </w:rPr>
            </w:r>
            <w:r w:rsidR="00787624">
              <w:rPr>
                <w:noProof/>
                <w:webHidden/>
              </w:rPr>
              <w:fldChar w:fldCharType="separate"/>
            </w:r>
            <w:r w:rsidR="00787624">
              <w:rPr>
                <w:noProof/>
                <w:webHidden/>
              </w:rPr>
              <w:t>10</w:t>
            </w:r>
            <w:r w:rsidR="00787624">
              <w:rPr>
                <w:noProof/>
                <w:webHidden/>
              </w:rPr>
              <w:fldChar w:fldCharType="end"/>
            </w:r>
          </w:hyperlink>
        </w:p>
        <w:p w14:paraId="37126544" w14:textId="33764C6A" w:rsidR="00787624" w:rsidRDefault="002C76EC">
          <w:pPr>
            <w:pStyle w:val="TOC1"/>
            <w:tabs>
              <w:tab w:val="right" w:leader="dot" w:pos="8720"/>
            </w:tabs>
            <w:rPr>
              <w:rFonts w:asciiTheme="minorHAnsi" w:hAnsiTheme="minorHAnsi"/>
              <w:noProof/>
              <w:sz w:val="22"/>
              <w:lang w:val="en-GB" w:eastAsia="en-GB"/>
            </w:rPr>
          </w:pPr>
          <w:hyperlink w:anchor="_Toc74501141" w:history="1">
            <w:r w:rsidR="00787624" w:rsidRPr="007B4823">
              <w:rPr>
                <w:rStyle w:val="Hyperlink"/>
                <w:noProof/>
              </w:rPr>
              <w:t>Abbreviations</w:t>
            </w:r>
            <w:r w:rsidR="00787624">
              <w:rPr>
                <w:noProof/>
                <w:webHidden/>
              </w:rPr>
              <w:tab/>
            </w:r>
            <w:r w:rsidR="00787624">
              <w:rPr>
                <w:noProof/>
                <w:webHidden/>
              </w:rPr>
              <w:fldChar w:fldCharType="begin"/>
            </w:r>
            <w:r w:rsidR="00787624">
              <w:rPr>
                <w:noProof/>
                <w:webHidden/>
              </w:rPr>
              <w:instrText xml:space="preserve"> PAGEREF _Toc74501141 \h </w:instrText>
            </w:r>
            <w:r w:rsidR="00787624">
              <w:rPr>
                <w:noProof/>
                <w:webHidden/>
              </w:rPr>
            </w:r>
            <w:r w:rsidR="00787624">
              <w:rPr>
                <w:noProof/>
                <w:webHidden/>
              </w:rPr>
              <w:fldChar w:fldCharType="separate"/>
            </w:r>
            <w:r w:rsidR="00787624">
              <w:rPr>
                <w:noProof/>
                <w:webHidden/>
              </w:rPr>
              <w:t>13</w:t>
            </w:r>
            <w:r w:rsidR="00787624">
              <w:rPr>
                <w:noProof/>
                <w:webHidden/>
              </w:rPr>
              <w:fldChar w:fldCharType="end"/>
            </w:r>
          </w:hyperlink>
        </w:p>
        <w:p w14:paraId="57C3C38F" w14:textId="4BCD0944" w:rsidR="00787624" w:rsidRDefault="002C76EC">
          <w:pPr>
            <w:pStyle w:val="TOC1"/>
            <w:tabs>
              <w:tab w:val="right" w:leader="dot" w:pos="8720"/>
            </w:tabs>
            <w:rPr>
              <w:rFonts w:asciiTheme="minorHAnsi" w:hAnsiTheme="minorHAnsi"/>
              <w:noProof/>
              <w:sz w:val="22"/>
              <w:lang w:val="en-GB" w:eastAsia="en-GB"/>
            </w:rPr>
          </w:pPr>
          <w:hyperlink w:anchor="_Toc74501142" w:history="1">
            <w:r w:rsidR="00787624" w:rsidRPr="007B4823">
              <w:rPr>
                <w:rStyle w:val="Hyperlink"/>
                <w:noProof/>
              </w:rPr>
              <w:t>Conferences and Presentations</w:t>
            </w:r>
            <w:r w:rsidR="00787624">
              <w:rPr>
                <w:noProof/>
                <w:webHidden/>
              </w:rPr>
              <w:tab/>
            </w:r>
            <w:r w:rsidR="00787624">
              <w:rPr>
                <w:noProof/>
                <w:webHidden/>
              </w:rPr>
              <w:fldChar w:fldCharType="begin"/>
            </w:r>
            <w:r w:rsidR="00787624">
              <w:rPr>
                <w:noProof/>
                <w:webHidden/>
              </w:rPr>
              <w:instrText xml:space="preserve"> PAGEREF _Toc74501142 \h </w:instrText>
            </w:r>
            <w:r w:rsidR="00787624">
              <w:rPr>
                <w:noProof/>
                <w:webHidden/>
              </w:rPr>
            </w:r>
            <w:r w:rsidR="00787624">
              <w:rPr>
                <w:noProof/>
                <w:webHidden/>
              </w:rPr>
              <w:fldChar w:fldCharType="separate"/>
            </w:r>
            <w:r w:rsidR="00787624">
              <w:rPr>
                <w:noProof/>
                <w:webHidden/>
              </w:rPr>
              <w:t>14</w:t>
            </w:r>
            <w:r w:rsidR="00787624">
              <w:rPr>
                <w:noProof/>
                <w:webHidden/>
              </w:rPr>
              <w:fldChar w:fldCharType="end"/>
            </w:r>
          </w:hyperlink>
        </w:p>
        <w:p w14:paraId="0C322755" w14:textId="2C78B71F" w:rsidR="00787624" w:rsidRDefault="002C76EC">
          <w:pPr>
            <w:pStyle w:val="TOC1"/>
            <w:tabs>
              <w:tab w:val="left" w:pos="440"/>
              <w:tab w:val="right" w:leader="dot" w:pos="8720"/>
            </w:tabs>
            <w:rPr>
              <w:rFonts w:asciiTheme="minorHAnsi" w:hAnsiTheme="minorHAnsi"/>
              <w:noProof/>
              <w:sz w:val="22"/>
              <w:lang w:val="en-GB" w:eastAsia="en-GB"/>
            </w:rPr>
          </w:pPr>
          <w:hyperlink w:anchor="_Toc74501143" w:history="1">
            <w:r w:rsidR="00787624" w:rsidRPr="007B4823">
              <w:rPr>
                <w:rStyle w:val="Hyperlink"/>
                <w:rFonts w:eastAsia="Times New Roman"/>
                <w:noProof/>
              </w:rPr>
              <w:t>1</w:t>
            </w:r>
            <w:r w:rsidR="00787624">
              <w:rPr>
                <w:rFonts w:asciiTheme="minorHAnsi" w:hAnsiTheme="minorHAnsi"/>
                <w:noProof/>
                <w:sz w:val="22"/>
                <w:lang w:val="en-GB" w:eastAsia="en-GB"/>
              </w:rPr>
              <w:tab/>
            </w:r>
            <w:r w:rsidR="00787624" w:rsidRPr="007B4823">
              <w:rPr>
                <w:rStyle w:val="Hyperlink"/>
                <w:rFonts w:eastAsia="Times New Roman"/>
                <w:noProof/>
              </w:rPr>
              <w:t>Introduction</w:t>
            </w:r>
            <w:r w:rsidR="00787624">
              <w:rPr>
                <w:noProof/>
                <w:webHidden/>
              </w:rPr>
              <w:tab/>
            </w:r>
            <w:r w:rsidR="00787624">
              <w:rPr>
                <w:noProof/>
                <w:webHidden/>
              </w:rPr>
              <w:fldChar w:fldCharType="begin"/>
            </w:r>
            <w:r w:rsidR="00787624">
              <w:rPr>
                <w:noProof/>
                <w:webHidden/>
              </w:rPr>
              <w:instrText xml:space="preserve"> PAGEREF _Toc74501143 \h </w:instrText>
            </w:r>
            <w:r w:rsidR="00787624">
              <w:rPr>
                <w:noProof/>
                <w:webHidden/>
              </w:rPr>
            </w:r>
            <w:r w:rsidR="00787624">
              <w:rPr>
                <w:noProof/>
                <w:webHidden/>
              </w:rPr>
              <w:fldChar w:fldCharType="separate"/>
            </w:r>
            <w:r w:rsidR="00787624">
              <w:rPr>
                <w:noProof/>
                <w:webHidden/>
              </w:rPr>
              <w:t>15</w:t>
            </w:r>
            <w:r w:rsidR="00787624">
              <w:rPr>
                <w:noProof/>
                <w:webHidden/>
              </w:rPr>
              <w:fldChar w:fldCharType="end"/>
            </w:r>
          </w:hyperlink>
        </w:p>
        <w:p w14:paraId="7B1BAE4F" w14:textId="7C17CE8A" w:rsidR="00787624" w:rsidRDefault="002C76EC">
          <w:pPr>
            <w:pStyle w:val="TOC3"/>
            <w:tabs>
              <w:tab w:val="left" w:pos="1100"/>
              <w:tab w:val="right" w:leader="dot" w:pos="8720"/>
            </w:tabs>
            <w:rPr>
              <w:rFonts w:asciiTheme="minorHAnsi" w:hAnsiTheme="minorHAnsi"/>
              <w:noProof/>
              <w:sz w:val="22"/>
              <w:lang w:val="en-GB" w:eastAsia="en-GB"/>
            </w:rPr>
          </w:pPr>
          <w:hyperlink w:anchor="_Toc74501144" w:history="1">
            <w:r w:rsidR="00787624" w:rsidRPr="007B4823">
              <w:rPr>
                <w:rStyle w:val="Hyperlink"/>
                <w:rFonts w:eastAsia="Times New Roman"/>
                <w:noProof/>
              </w:rPr>
              <w:t>1.1</w:t>
            </w:r>
            <w:r w:rsidR="00787624">
              <w:rPr>
                <w:rFonts w:asciiTheme="minorHAnsi" w:hAnsiTheme="minorHAnsi"/>
                <w:noProof/>
                <w:sz w:val="22"/>
                <w:lang w:val="en-GB" w:eastAsia="en-GB"/>
              </w:rPr>
              <w:tab/>
            </w:r>
            <w:r w:rsidR="00787624" w:rsidRPr="007B4823">
              <w:rPr>
                <w:rStyle w:val="Hyperlink"/>
                <w:rFonts w:eastAsia="Times New Roman"/>
                <w:noProof/>
              </w:rPr>
              <w:t>The Importance of Trees and Plants to the United Kingdom</w:t>
            </w:r>
            <w:r w:rsidR="00787624">
              <w:rPr>
                <w:noProof/>
                <w:webHidden/>
              </w:rPr>
              <w:tab/>
            </w:r>
            <w:r w:rsidR="00787624">
              <w:rPr>
                <w:noProof/>
                <w:webHidden/>
              </w:rPr>
              <w:fldChar w:fldCharType="begin"/>
            </w:r>
            <w:r w:rsidR="00787624">
              <w:rPr>
                <w:noProof/>
                <w:webHidden/>
              </w:rPr>
              <w:instrText xml:space="preserve"> PAGEREF _Toc74501144 \h </w:instrText>
            </w:r>
            <w:r w:rsidR="00787624">
              <w:rPr>
                <w:noProof/>
                <w:webHidden/>
              </w:rPr>
            </w:r>
            <w:r w:rsidR="00787624">
              <w:rPr>
                <w:noProof/>
                <w:webHidden/>
              </w:rPr>
              <w:fldChar w:fldCharType="separate"/>
            </w:r>
            <w:r w:rsidR="00787624">
              <w:rPr>
                <w:noProof/>
                <w:webHidden/>
              </w:rPr>
              <w:t>16</w:t>
            </w:r>
            <w:r w:rsidR="00787624">
              <w:rPr>
                <w:noProof/>
                <w:webHidden/>
              </w:rPr>
              <w:fldChar w:fldCharType="end"/>
            </w:r>
          </w:hyperlink>
        </w:p>
        <w:p w14:paraId="6FFB0302" w14:textId="5C88DD3D" w:rsidR="00787624" w:rsidRDefault="002C76EC">
          <w:pPr>
            <w:pStyle w:val="TOC3"/>
            <w:tabs>
              <w:tab w:val="left" w:pos="1100"/>
              <w:tab w:val="right" w:leader="dot" w:pos="8720"/>
            </w:tabs>
            <w:rPr>
              <w:rFonts w:asciiTheme="minorHAnsi" w:hAnsiTheme="minorHAnsi"/>
              <w:noProof/>
              <w:sz w:val="22"/>
              <w:lang w:val="en-GB" w:eastAsia="en-GB"/>
            </w:rPr>
          </w:pPr>
          <w:hyperlink w:anchor="_Toc74501145" w:history="1">
            <w:r w:rsidR="00787624" w:rsidRPr="007B4823">
              <w:rPr>
                <w:rStyle w:val="Hyperlink"/>
                <w:rFonts w:eastAsia="Times New Roman"/>
                <w:noProof/>
              </w:rPr>
              <w:t>1.2</w:t>
            </w:r>
            <w:r w:rsidR="00787624">
              <w:rPr>
                <w:rFonts w:asciiTheme="minorHAnsi" w:hAnsiTheme="minorHAnsi"/>
                <w:noProof/>
                <w:sz w:val="22"/>
                <w:lang w:val="en-GB" w:eastAsia="en-GB"/>
              </w:rPr>
              <w:tab/>
            </w:r>
            <w:r w:rsidR="00787624" w:rsidRPr="007B4823">
              <w:rPr>
                <w:rStyle w:val="Hyperlink"/>
                <w:rFonts w:eastAsia="Times New Roman"/>
                <w:noProof/>
              </w:rPr>
              <w:t>An Introduction to Games – Regular and Serious</w:t>
            </w:r>
            <w:r w:rsidR="00787624">
              <w:rPr>
                <w:noProof/>
                <w:webHidden/>
              </w:rPr>
              <w:tab/>
            </w:r>
            <w:r w:rsidR="00787624">
              <w:rPr>
                <w:noProof/>
                <w:webHidden/>
              </w:rPr>
              <w:fldChar w:fldCharType="begin"/>
            </w:r>
            <w:r w:rsidR="00787624">
              <w:rPr>
                <w:noProof/>
                <w:webHidden/>
              </w:rPr>
              <w:instrText xml:space="preserve"> PAGEREF _Toc74501145 \h </w:instrText>
            </w:r>
            <w:r w:rsidR="00787624">
              <w:rPr>
                <w:noProof/>
                <w:webHidden/>
              </w:rPr>
            </w:r>
            <w:r w:rsidR="00787624">
              <w:rPr>
                <w:noProof/>
                <w:webHidden/>
              </w:rPr>
              <w:fldChar w:fldCharType="separate"/>
            </w:r>
            <w:r w:rsidR="00787624">
              <w:rPr>
                <w:noProof/>
                <w:webHidden/>
              </w:rPr>
              <w:t>18</w:t>
            </w:r>
            <w:r w:rsidR="00787624">
              <w:rPr>
                <w:noProof/>
                <w:webHidden/>
              </w:rPr>
              <w:fldChar w:fldCharType="end"/>
            </w:r>
          </w:hyperlink>
        </w:p>
        <w:p w14:paraId="0BAF5CBD" w14:textId="1D58AFA3" w:rsidR="00787624" w:rsidRDefault="002C76EC">
          <w:pPr>
            <w:pStyle w:val="TOC3"/>
            <w:tabs>
              <w:tab w:val="left" w:pos="1100"/>
              <w:tab w:val="right" w:leader="dot" w:pos="8720"/>
            </w:tabs>
            <w:rPr>
              <w:rFonts w:asciiTheme="minorHAnsi" w:hAnsiTheme="minorHAnsi"/>
              <w:noProof/>
              <w:sz w:val="22"/>
              <w:lang w:val="en-GB" w:eastAsia="en-GB"/>
            </w:rPr>
          </w:pPr>
          <w:hyperlink w:anchor="_Toc74501146" w:history="1">
            <w:r w:rsidR="00787624" w:rsidRPr="007B4823">
              <w:rPr>
                <w:rStyle w:val="Hyperlink"/>
                <w:rFonts w:eastAsia="Times New Roman"/>
                <w:noProof/>
              </w:rPr>
              <w:t>1.3</w:t>
            </w:r>
            <w:r w:rsidR="00787624">
              <w:rPr>
                <w:rFonts w:asciiTheme="minorHAnsi" w:hAnsiTheme="minorHAnsi"/>
                <w:noProof/>
                <w:sz w:val="22"/>
                <w:lang w:val="en-GB" w:eastAsia="en-GB"/>
              </w:rPr>
              <w:tab/>
            </w:r>
            <w:r w:rsidR="00787624" w:rsidRPr="007B4823">
              <w:rPr>
                <w:rStyle w:val="Hyperlink"/>
                <w:rFonts w:eastAsia="Times New Roman"/>
                <w:noProof/>
              </w:rPr>
              <w:t>Research Questions</w:t>
            </w:r>
            <w:r w:rsidR="00787624">
              <w:rPr>
                <w:noProof/>
                <w:webHidden/>
              </w:rPr>
              <w:tab/>
            </w:r>
            <w:r w:rsidR="00787624">
              <w:rPr>
                <w:noProof/>
                <w:webHidden/>
              </w:rPr>
              <w:fldChar w:fldCharType="begin"/>
            </w:r>
            <w:r w:rsidR="00787624">
              <w:rPr>
                <w:noProof/>
                <w:webHidden/>
              </w:rPr>
              <w:instrText xml:space="preserve"> PAGEREF _Toc74501146 \h </w:instrText>
            </w:r>
            <w:r w:rsidR="00787624">
              <w:rPr>
                <w:noProof/>
                <w:webHidden/>
              </w:rPr>
            </w:r>
            <w:r w:rsidR="00787624">
              <w:rPr>
                <w:noProof/>
                <w:webHidden/>
              </w:rPr>
              <w:fldChar w:fldCharType="separate"/>
            </w:r>
            <w:r w:rsidR="00787624">
              <w:rPr>
                <w:noProof/>
                <w:webHidden/>
              </w:rPr>
              <w:t>19</w:t>
            </w:r>
            <w:r w:rsidR="00787624">
              <w:rPr>
                <w:noProof/>
                <w:webHidden/>
              </w:rPr>
              <w:fldChar w:fldCharType="end"/>
            </w:r>
          </w:hyperlink>
        </w:p>
        <w:p w14:paraId="61857F9F" w14:textId="0CCF222A" w:rsidR="00787624" w:rsidRDefault="002C76EC">
          <w:pPr>
            <w:pStyle w:val="TOC3"/>
            <w:tabs>
              <w:tab w:val="left" w:pos="1100"/>
              <w:tab w:val="right" w:leader="dot" w:pos="8720"/>
            </w:tabs>
            <w:rPr>
              <w:rFonts w:asciiTheme="minorHAnsi" w:hAnsiTheme="minorHAnsi"/>
              <w:noProof/>
              <w:sz w:val="22"/>
              <w:lang w:val="en-GB" w:eastAsia="en-GB"/>
            </w:rPr>
          </w:pPr>
          <w:hyperlink w:anchor="_Toc74501147" w:history="1">
            <w:r w:rsidR="00787624" w:rsidRPr="007B4823">
              <w:rPr>
                <w:rStyle w:val="Hyperlink"/>
                <w:rFonts w:eastAsia="Times New Roman" w:cs="Times New Roman"/>
                <w:bCs/>
                <w:noProof/>
              </w:rPr>
              <w:t>1.4</w:t>
            </w:r>
            <w:r w:rsidR="00787624">
              <w:rPr>
                <w:rFonts w:asciiTheme="minorHAnsi" w:hAnsiTheme="minorHAnsi"/>
                <w:noProof/>
                <w:sz w:val="22"/>
                <w:lang w:val="en-GB" w:eastAsia="en-GB"/>
              </w:rPr>
              <w:tab/>
            </w:r>
            <w:r w:rsidR="00787624" w:rsidRPr="007B4823">
              <w:rPr>
                <w:rStyle w:val="Hyperlink"/>
                <w:rFonts w:eastAsia="Times New Roman" w:cs="Times New Roman"/>
                <w:bCs/>
                <w:noProof/>
              </w:rPr>
              <w:t>Chapter Plan</w:t>
            </w:r>
            <w:r w:rsidR="00787624">
              <w:rPr>
                <w:noProof/>
                <w:webHidden/>
              </w:rPr>
              <w:tab/>
            </w:r>
            <w:r w:rsidR="00787624">
              <w:rPr>
                <w:noProof/>
                <w:webHidden/>
              </w:rPr>
              <w:fldChar w:fldCharType="begin"/>
            </w:r>
            <w:r w:rsidR="00787624">
              <w:rPr>
                <w:noProof/>
                <w:webHidden/>
              </w:rPr>
              <w:instrText xml:space="preserve"> PAGEREF _Toc74501147 \h </w:instrText>
            </w:r>
            <w:r w:rsidR="00787624">
              <w:rPr>
                <w:noProof/>
                <w:webHidden/>
              </w:rPr>
            </w:r>
            <w:r w:rsidR="00787624">
              <w:rPr>
                <w:noProof/>
                <w:webHidden/>
              </w:rPr>
              <w:fldChar w:fldCharType="separate"/>
            </w:r>
            <w:r w:rsidR="00787624">
              <w:rPr>
                <w:noProof/>
                <w:webHidden/>
              </w:rPr>
              <w:t>22</w:t>
            </w:r>
            <w:r w:rsidR="00787624">
              <w:rPr>
                <w:noProof/>
                <w:webHidden/>
              </w:rPr>
              <w:fldChar w:fldCharType="end"/>
            </w:r>
          </w:hyperlink>
        </w:p>
        <w:p w14:paraId="597DE31B" w14:textId="5EDD5004" w:rsidR="00787624" w:rsidRDefault="002C76EC">
          <w:pPr>
            <w:pStyle w:val="TOC1"/>
            <w:tabs>
              <w:tab w:val="left" w:pos="440"/>
              <w:tab w:val="right" w:leader="dot" w:pos="8720"/>
            </w:tabs>
            <w:rPr>
              <w:rFonts w:asciiTheme="minorHAnsi" w:hAnsiTheme="minorHAnsi"/>
              <w:noProof/>
              <w:sz w:val="22"/>
              <w:lang w:val="en-GB" w:eastAsia="en-GB"/>
            </w:rPr>
          </w:pPr>
          <w:hyperlink w:anchor="_Toc74501148" w:history="1">
            <w:r w:rsidR="00787624" w:rsidRPr="007B4823">
              <w:rPr>
                <w:rStyle w:val="Hyperlink"/>
                <w:noProof/>
              </w:rPr>
              <w:t>2</w:t>
            </w:r>
            <w:r w:rsidR="00787624">
              <w:rPr>
                <w:rFonts w:asciiTheme="minorHAnsi" w:hAnsiTheme="minorHAnsi"/>
                <w:noProof/>
                <w:sz w:val="22"/>
                <w:lang w:val="en-GB" w:eastAsia="en-GB"/>
              </w:rPr>
              <w:tab/>
            </w:r>
            <w:r w:rsidR="00787624" w:rsidRPr="007B4823">
              <w:rPr>
                <w:rStyle w:val="Hyperlink"/>
                <w:noProof/>
              </w:rPr>
              <w:t>Literature Review</w:t>
            </w:r>
            <w:r w:rsidR="00787624">
              <w:rPr>
                <w:noProof/>
                <w:webHidden/>
              </w:rPr>
              <w:tab/>
            </w:r>
            <w:r w:rsidR="00787624">
              <w:rPr>
                <w:noProof/>
                <w:webHidden/>
              </w:rPr>
              <w:fldChar w:fldCharType="begin"/>
            </w:r>
            <w:r w:rsidR="00787624">
              <w:rPr>
                <w:noProof/>
                <w:webHidden/>
              </w:rPr>
              <w:instrText xml:space="preserve"> PAGEREF _Toc74501148 \h </w:instrText>
            </w:r>
            <w:r w:rsidR="00787624">
              <w:rPr>
                <w:noProof/>
                <w:webHidden/>
              </w:rPr>
            </w:r>
            <w:r w:rsidR="00787624">
              <w:rPr>
                <w:noProof/>
                <w:webHidden/>
              </w:rPr>
              <w:fldChar w:fldCharType="separate"/>
            </w:r>
            <w:r w:rsidR="00787624">
              <w:rPr>
                <w:noProof/>
                <w:webHidden/>
              </w:rPr>
              <w:t>24</w:t>
            </w:r>
            <w:r w:rsidR="00787624">
              <w:rPr>
                <w:noProof/>
                <w:webHidden/>
              </w:rPr>
              <w:fldChar w:fldCharType="end"/>
            </w:r>
          </w:hyperlink>
        </w:p>
        <w:p w14:paraId="4D7E75AC" w14:textId="30531EBB" w:rsidR="00787624" w:rsidRDefault="002C76EC">
          <w:pPr>
            <w:pStyle w:val="TOC3"/>
            <w:tabs>
              <w:tab w:val="left" w:pos="1100"/>
              <w:tab w:val="right" w:leader="dot" w:pos="8720"/>
            </w:tabs>
            <w:rPr>
              <w:rFonts w:asciiTheme="minorHAnsi" w:hAnsiTheme="minorHAnsi"/>
              <w:noProof/>
              <w:sz w:val="22"/>
              <w:lang w:val="en-GB" w:eastAsia="en-GB"/>
            </w:rPr>
          </w:pPr>
          <w:hyperlink w:anchor="_Toc74501149" w:history="1">
            <w:r w:rsidR="00787624" w:rsidRPr="007B4823">
              <w:rPr>
                <w:rStyle w:val="Hyperlink"/>
                <w:noProof/>
              </w:rPr>
              <w:t>2.1</w:t>
            </w:r>
            <w:r w:rsidR="00787624">
              <w:rPr>
                <w:rFonts w:asciiTheme="minorHAnsi" w:hAnsiTheme="minorHAnsi"/>
                <w:noProof/>
                <w:sz w:val="22"/>
                <w:lang w:val="en-GB" w:eastAsia="en-GB"/>
              </w:rPr>
              <w:tab/>
            </w:r>
            <w:r w:rsidR="00787624" w:rsidRPr="007B4823">
              <w:rPr>
                <w:rStyle w:val="Hyperlink"/>
                <w:noProof/>
              </w:rPr>
              <w:t>A Brief Exploration of Literature around Pedagogy, and Games</w:t>
            </w:r>
            <w:r w:rsidR="00787624">
              <w:rPr>
                <w:noProof/>
                <w:webHidden/>
              </w:rPr>
              <w:tab/>
            </w:r>
            <w:r w:rsidR="00787624">
              <w:rPr>
                <w:noProof/>
                <w:webHidden/>
              </w:rPr>
              <w:fldChar w:fldCharType="begin"/>
            </w:r>
            <w:r w:rsidR="00787624">
              <w:rPr>
                <w:noProof/>
                <w:webHidden/>
              </w:rPr>
              <w:instrText xml:space="preserve"> PAGEREF _Toc74501149 \h </w:instrText>
            </w:r>
            <w:r w:rsidR="00787624">
              <w:rPr>
                <w:noProof/>
                <w:webHidden/>
              </w:rPr>
            </w:r>
            <w:r w:rsidR="00787624">
              <w:rPr>
                <w:noProof/>
                <w:webHidden/>
              </w:rPr>
              <w:fldChar w:fldCharType="separate"/>
            </w:r>
            <w:r w:rsidR="00787624">
              <w:rPr>
                <w:noProof/>
                <w:webHidden/>
              </w:rPr>
              <w:t>25</w:t>
            </w:r>
            <w:r w:rsidR="00787624">
              <w:rPr>
                <w:noProof/>
                <w:webHidden/>
              </w:rPr>
              <w:fldChar w:fldCharType="end"/>
            </w:r>
          </w:hyperlink>
        </w:p>
        <w:p w14:paraId="077532C9" w14:textId="38BF18DD" w:rsidR="00787624" w:rsidRDefault="002C76EC">
          <w:pPr>
            <w:pStyle w:val="TOC3"/>
            <w:tabs>
              <w:tab w:val="left" w:pos="1100"/>
              <w:tab w:val="right" w:leader="dot" w:pos="8720"/>
            </w:tabs>
            <w:rPr>
              <w:rFonts w:asciiTheme="minorHAnsi" w:hAnsiTheme="minorHAnsi"/>
              <w:noProof/>
              <w:sz w:val="22"/>
              <w:lang w:val="en-GB" w:eastAsia="en-GB"/>
            </w:rPr>
          </w:pPr>
          <w:hyperlink w:anchor="_Toc74501150" w:history="1">
            <w:r w:rsidR="00787624" w:rsidRPr="007B4823">
              <w:rPr>
                <w:rStyle w:val="Hyperlink"/>
                <w:noProof/>
              </w:rPr>
              <w:t>2.2</w:t>
            </w:r>
            <w:r w:rsidR="00787624">
              <w:rPr>
                <w:rFonts w:asciiTheme="minorHAnsi" w:hAnsiTheme="minorHAnsi"/>
                <w:noProof/>
                <w:sz w:val="22"/>
                <w:lang w:val="en-GB" w:eastAsia="en-GB"/>
              </w:rPr>
              <w:tab/>
            </w:r>
            <w:r w:rsidR="00787624" w:rsidRPr="007B4823">
              <w:rPr>
                <w:rStyle w:val="Hyperlink"/>
                <w:noProof/>
              </w:rPr>
              <w:t>Definition and Differences Between Gamification and Serious Games</w:t>
            </w:r>
            <w:r w:rsidR="00787624">
              <w:rPr>
                <w:noProof/>
                <w:webHidden/>
              </w:rPr>
              <w:tab/>
            </w:r>
            <w:r w:rsidR="00787624">
              <w:rPr>
                <w:noProof/>
                <w:webHidden/>
              </w:rPr>
              <w:fldChar w:fldCharType="begin"/>
            </w:r>
            <w:r w:rsidR="00787624">
              <w:rPr>
                <w:noProof/>
                <w:webHidden/>
              </w:rPr>
              <w:instrText xml:space="preserve"> PAGEREF _Toc74501150 \h </w:instrText>
            </w:r>
            <w:r w:rsidR="00787624">
              <w:rPr>
                <w:noProof/>
                <w:webHidden/>
              </w:rPr>
            </w:r>
            <w:r w:rsidR="00787624">
              <w:rPr>
                <w:noProof/>
                <w:webHidden/>
              </w:rPr>
              <w:fldChar w:fldCharType="separate"/>
            </w:r>
            <w:r w:rsidR="00787624">
              <w:rPr>
                <w:noProof/>
                <w:webHidden/>
              </w:rPr>
              <w:t>33</w:t>
            </w:r>
            <w:r w:rsidR="00787624">
              <w:rPr>
                <w:noProof/>
                <w:webHidden/>
              </w:rPr>
              <w:fldChar w:fldCharType="end"/>
            </w:r>
          </w:hyperlink>
        </w:p>
        <w:p w14:paraId="362A00B1" w14:textId="1717A296" w:rsidR="00787624" w:rsidRDefault="002C76EC">
          <w:pPr>
            <w:pStyle w:val="TOC3"/>
            <w:tabs>
              <w:tab w:val="left" w:pos="1100"/>
              <w:tab w:val="right" w:leader="dot" w:pos="8720"/>
            </w:tabs>
            <w:rPr>
              <w:rFonts w:asciiTheme="minorHAnsi" w:hAnsiTheme="minorHAnsi"/>
              <w:noProof/>
              <w:sz w:val="22"/>
              <w:lang w:val="en-GB" w:eastAsia="en-GB"/>
            </w:rPr>
          </w:pPr>
          <w:hyperlink w:anchor="_Toc74501151" w:history="1">
            <w:r w:rsidR="00787624" w:rsidRPr="007B4823">
              <w:rPr>
                <w:rStyle w:val="Hyperlink"/>
                <w:noProof/>
              </w:rPr>
              <w:t>2.3</w:t>
            </w:r>
            <w:r w:rsidR="00787624">
              <w:rPr>
                <w:rFonts w:asciiTheme="minorHAnsi" w:hAnsiTheme="minorHAnsi"/>
                <w:noProof/>
                <w:sz w:val="22"/>
                <w:lang w:val="en-GB" w:eastAsia="en-GB"/>
              </w:rPr>
              <w:tab/>
            </w:r>
            <w:r w:rsidR="00787624" w:rsidRPr="007B4823">
              <w:rPr>
                <w:rStyle w:val="Hyperlink"/>
                <w:noProof/>
              </w:rPr>
              <w:t>Categories of Serious Game and Common Elements</w:t>
            </w:r>
            <w:r w:rsidR="00787624">
              <w:rPr>
                <w:noProof/>
                <w:webHidden/>
              </w:rPr>
              <w:tab/>
            </w:r>
            <w:r w:rsidR="00787624">
              <w:rPr>
                <w:noProof/>
                <w:webHidden/>
              </w:rPr>
              <w:fldChar w:fldCharType="begin"/>
            </w:r>
            <w:r w:rsidR="00787624">
              <w:rPr>
                <w:noProof/>
                <w:webHidden/>
              </w:rPr>
              <w:instrText xml:space="preserve"> PAGEREF _Toc74501151 \h </w:instrText>
            </w:r>
            <w:r w:rsidR="00787624">
              <w:rPr>
                <w:noProof/>
                <w:webHidden/>
              </w:rPr>
            </w:r>
            <w:r w:rsidR="00787624">
              <w:rPr>
                <w:noProof/>
                <w:webHidden/>
              </w:rPr>
              <w:fldChar w:fldCharType="separate"/>
            </w:r>
            <w:r w:rsidR="00787624">
              <w:rPr>
                <w:noProof/>
                <w:webHidden/>
              </w:rPr>
              <w:t>35</w:t>
            </w:r>
            <w:r w:rsidR="00787624">
              <w:rPr>
                <w:noProof/>
                <w:webHidden/>
              </w:rPr>
              <w:fldChar w:fldCharType="end"/>
            </w:r>
          </w:hyperlink>
        </w:p>
        <w:p w14:paraId="04695E92" w14:textId="30D00EAB" w:rsidR="00787624" w:rsidRDefault="002C76EC">
          <w:pPr>
            <w:pStyle w:val="TOC3"/>
            <w:tabs>
              <w:tab w:val="left" w:pos="1100"/>
              <w:tab w:val="right" w:leader="dot" w:pos="8720"/>
            </w:tabs>
            <w:rPr>
              <w:rFonts w:asciiTheme="minorHAnsi" w:hAnsiTheme="minorHAnsi"/>
              <w:noProof/>
              <w:sz w:val="22"/>
              <w:lang w:val="en-GB" w:eastAsia="en-GB"/>
            </w:rPr>
          </w:pPr>
          <w:hyperlink w:anchor="_Toc74501152" w:history="1">
            <w:r w:rsidR="00787624" w:rsidRPr="007B4823">
              <w:rPr>
                <w:rStyle w:val="Hyperlink"/>
                <w:noProof/>
              </w:rPr>
              <w:t>2.4</w:t>
            </w:r>
            <w:r w:rsidR="00787624">
              <w:rPr>
                <w:rFonts w:asciiTheme="minorHAnsi" w:hAnsiTheme="minorHAnsi"/>
                <w:noProof/>
                <w:sz w:val="22"/>
                <w:lang w:val="en-GB" w:eastAsia="en-GB"/>
              </w:rPr>
              <w:tab/>
            </w:r>
            <w:r w:rsidR="00787624" w:rsidRPr="007B4823">
              <w:rPr>
                <w:rStyle w:val="Hyperlink"/>
                <w:noProof/>
              </w:rPr>
              <w:t>Serious Game Design</w:t>
            </w:r>
            <w:r w:rsidR="00787624">
              <w:rPr>
                <w:noProof/>
                <w:webHidden/>
              </w:rPr>
              <w:tab/>
            </w:r>
            <w:r w:rsidR="00787624">
              <w:rPr>
                <w:noProof/>
                <w:webHidden/>
              </w:rPr>
              <w:fldChar w:fldCharType="begin"/>
            </w:r>
            <w:r w:rsidR="00787624">
              <w:rPr>
                <w:noProof/>
                <w:webHidden/>
              </w:rPr>
              <w:instrText xml:space="preserve"> PAGEREF _Toc74501152 \h </w:instrText>
            </w:r>
            <w:r w:rsidR="00787624">
              <w:rPr>
                <w:noProof/>
                <w:webHidden/>
              </w:rPr>
            </w:r>
            <w:r w:rsidR="00787624">
              <w:rPr>
                <w:noProof/>
                <w:webHidden/>
              </w:rPr>
              <w:fldChar w:fldCharType="separate"/>
            </w:r>
            <w:r w:rsidR="00787624">
              <w:rPr>
                <w:noProof/>
                <w:webHidden/>
              </w:rPr>
              <w:t>41</w:t>
            </w:r>
            <w:r w:rsidR="00787624">
              <w:rPr>
                <w:noProof/>
                <w:webHidden/>
              </w:rPr>
              <w:fldChar w:fldCharType="end"/>
            </w:r>
          </w:hyperlink>
        </w:p>
        <w:p w14:paraId="595DB977" w14:textId="02618EFC" w:rsidR="00787624" w:rsidRDefault="002C76EC">
          <w:pPr>
            <w:pStyle w:val="TOC3"/>
            <w:tabs>
              <w:tab w:val="left" w:pos="1100"/>
              <w:tab w:val="right" w:leader="dot" w:pos="8720"/>
            </w:tabs>
            <w:rPr>
              <w:rFonts w:asciiTheme="minorHAnsi" w:hAnsiTheme="minorHAnsi"/>
              <w:noProof/>
              <w:sz w:val="22"/>
              <w:lang w:val="en-GB" w:eastAsia="en-GB"/>
            </w:rPr>
          </w:pPr>
          <w:hyperlink w:anchor="_Toc74501153" w:history="1">
            <w:r w:rsidR="00787624" w:rsidRPr="007B4823">
              <w:rPr>
                <w:rStyle w:val="Hyperlink"/>
                <w:noProof/>
              </w:rPr>
              <w:t>2.5</w:t>
            </w:r>
            <w:r w:rsidR="00787624">
              <w:rPr>
                <w:rFonts w:asciiTheme="minorHAnsi" w:hAnsiTheme="minorHAnsi"/>
                <w:noProof/>
                <w:sz w:val="22"/>
                <w:lang w:val="en-GB" w:eastAsia="en-GB"/>
              </w:rPr>
              <w:tab/>
            </w:r>
            <w:r w:rsidR="00787624" w:rsidRPr="007B4823">
              <w:rPr>
                <w:rStyle w:val="Hyperlink"/>
                <w:noProof/>
              </w:rPr>
              <w:t>Serious Game Evaluation</w:t>
            </w:r>
            <w:r w:rsidR="00787624">
              <w:rPr>
                <w:noProof/>
                <w:webHidden/>
              </w:rPr>
              <w:tab/>
            </w:r>
            <w:r w:rsidR="00787624">
              <w:rPr>
                <w:noProof/>
                <w:webHidden/>
              </w:rPr>
              <w:fldChar w:fldCharType="begin"/>
            </w:r>
            <w:r w:rsidR="00787624">
              <w:rPr>
                <w:noProof/>
                <w:webHidden/>
              </w:rPr>
              <w:instrText xml:space="preserve"> PAGEREF _Toc74501153 \h </w:instrText>
            </w:r>
            <w:r w:rsidR="00787624">
              <w:rPr>
                <w:noProof/>
                <w:webHidden/>
              </w:rPr>
            </w:r>
            <w:r w:rsidR="00787624">
              <w:rPr>
                <w:noProof/>
                <w:webHidden/>
              </w:rPr>
              <w:fldChar w:fldCharType="separate"/>
            </w:r>
            <w:r w:rsidR="00787624">
              <w:rPr>
                <w:noProof/>
                <w:webHidden/>
              </w:rPr>
              <w:t>50</w:t>
            </w:r>
            <w:r w:rsidR="00787624">
              <w:rPr>
                <w:noProof/>
                <w:webHidden/>
              </w:rPr>
              <w:fldChar w:fldCharType="end"/>
            </w:r>
          </w:hyperlink>
        </w:p>
        <w:p w14:paraId="7BA0ED6F" w14:textId="131AA8FD" w:rsidR="00787624" w:rsidRDefault="002C76EC">
          <w:pPr>
            <w:pStyle w:val="TOC3"/>
            <w:tabs>
              <w:tab w:val="left" w:pos="1100"/>
              <w:tab w:val="right" w:leader="dot" w:pos="8720"/>
            </w:tabs>
            <w:rPr>
              <w:rFonts w:asciiTheme="minorHAnsi" w:hAnsiTheme="minorHAnsi"/>
              <w:noProof/>
              <w:sz w:val="22"/>
              <w:lang w:val="en-GB" w:eastAsia="en-GB"/>
            </w:rPr>
          </w:pPr>
          <w:hyperlink w:anchor="_Toc74501154" w:history="1">
            <w:r w:rsidR="00787624" w:rsidRPr="007B4823">
              <w:rPr>
                <w:rStyle w:val="Hyperlink"/>
                <w:noProof/>
              </w:rPr>
              <w:t>2.6</w:t>
            </w:r>
            <w:r w:rsidR="00787624">
              <w:rPr>
                <w:rFonts w:asciiTheme="minorHAnsi" w:hAnsiTheme="minorHAnsi"/>
                <w:noProof/>
                <w:sz w:val="22"/>
                <w:lang w:val="en-GB" w:eastAsia="en-GB"/>
              </w:rPr>
              <w:tab/>
            </w:r>
            <w:r w:rsidR="00787624" w:rsidRPr="007B4823">
              <w:rPr>
                <w:rStyle w:val="Hyperlink"/>
                <w:noProof/>
              </w:rPr>
              <w:t>Serious Games in Tree and Plant Health</w:t>
            </w:r>
            <w:r w:rsidR="00787624">
              <w:rPr>
                <w:noProof/>
                <w:webHidden/>
              </w:rPr>
              <w:tab/>
            </w:r>
            <w:r w:rsidR="00787624">
              <w:rPr>
                <w:noProof/>
                <w:webHidden/>
              </w:rPr>
              <w:fldChar w:fldCharType="begin"/>
            </w:r>
            <w:r w:rsidR="00787624">
              <w:rPr>
                <w:noProof/>
                <w:webHidden/>
              </w:rPr>
              <w:instrText xml:space="preserve"> PAGEREF _Toc74501154 \h </w:instrText>
            </w:r>
            <w:r w:rsidR="00787624">
              <w:rPr>
                <w:noProof/>
                <w:webHidden/>
              </w:rPr>
            </w:r>
            <w:r w:rsidR="00787624">
              <w:rPr>
                <w:noProof/>
                <w:webHidden/>
              </w:rPr>
              <w:fldChar w:fldCharType="separate"/>
            </w:r>
            <w:r w:rsidR="00787624">
              <w:rPr>
                <w:noProof/>
                <w:webHidden/>
              </w:rPr>
              <w:t>63</w:t>
            </w:r>
            <w:r w:rsidR="00787624">
              <w:rPr>
                <w:noProof/>
                <w:webHidden/>
              </w:rPr>
              <w:fldChar w:fldCharType="end"/>
            </w:r>
          </w:hyperlink>
        </w:p>
        <w:p w14:paraId="67C1A80B" w14:textId="5073974E" w:rsidR="00787624" w:rsidRDefault="002C76EC">
          <w:pPr>
            <w:pStyle w:val="TOC3"/>
            <w:tabs>
              <w:tab w:val="left" w:pos="1100"/>
              <w:tab w:val="right" w:leader="dot" w:pos="8720"/>
            </w:tabs>
            <w:rPr>
              <w:rFonts w:asciiTheme="minorHAnsi" w:hAnsiTheme="minorHAnsi"/>
              <w:noProof/>
              <w:sz w:val="22"/>
              <w:lang w:val="en-GB" w:eastAsia="en-GB"/>
            </w:rPr>
          </w:pPr>
          <w:hyperlink w:anchor="_Toc74501155" w:history="1">
            <w:r w:rsidR="00787624" w:rsidRPr="007B4823">
              <w:rPr>
                <w:rStyle w:val="Hyperlink"/>
                <w:noProof/>
              </w:rPr>
              <w:t>2.7</w:t>
            </w:r>
            <w:r w:rsidR="00787624">
              <w:rPr>
                <w:rFonts w:asciiTheme="minorHAnsi" w:hAnsiTheme="minorHAnsi"/>
                <w:noProof/>
                <w:sz w:val="22"/>
                <w:lang w:val="en-GB" w:eastAsia="en-GB"/>
              </w:rPr>
              <w:tab/>
            </w:r>
            <w:r w:rsidR="00787624" w:rsidRPr="007B4823">
              <w:rPr>
                <w:rStyle w:val="Hyperlink"/>
                <w:noProof/>
              </w:rPr>
              <w:t>Conclusion</w:t>
            </w:r>
            <w:r w:rsidR="00787624">
              <w:rPr>
                <w:noProof/>
                <w:webHidden/>
              </w:rPr>
              <w:tab/>
            </w:r>
            <w:r w:rsidR="00787624">
              <w:rPr>
                <w:noProof/>
                <w:webHidden/>
              </w:rPr>
              <w:fldChar w:fldCharType="begin"/>
            </w:r>
            <w:r w:rsidR="00787624">
              <w:rPr>
                <w:noProof/>
                <w:webHidden/>
              </w:rPr>
              <w:instrText xml:space="preserve"> PAGEREF _Toc74501155 \h </w:instrText>
            </w:r>
            <w:r w:rsidR="00787624">
              <w:rPr>
                <w:noProof/>
                <w:webHidden/>
              </w:rPr>
            </w:r>
            <w:r w:rsidR="00787624">
              <w:rPr>
                <w:noProof/>
                <w:webHidden/>
              </w:rPr>
              <w:fldChar w:fldCharType="separate"/>
            </w:r>
            <w:r w:rsidR="00787624">
              <w:rPr>
                <w:noProof/>
                <w:webHidden/>
              </w:rPr>
              <w:t>66</w:t>
            </w:r>
            <w:r w:rsidR="00787624">
              <w:rPr>
                <w:noProof/>
                <w:webHidden/>
              </w:rPr>
              <w:fldChar w:fldCharType="end"/>
            </w:r>
          </w:hyperlink>
        </w:p>
        <w:p w14:paraId="0B589D6B" w14:textId="62C22C38" w:rsidR="00787624" w:rsidRDefault="002C76EC">
          <w:pPr>
            <w:pStyle w:val="TOC1"/>
            <w:tabs>
              <w:tab w:val="left" w:pos="440"/>
              <w:tab w:val="right" w:leader="dot" w:pos="8720"/>
            </w:tabs>
            <w:rPr>
              <w:rFonts w:asciiTheme="minorHAnsi" w:hAnsiTheme="minorHAnsi"/>
              <w:noProof/>
              <w:sz w:val="22"/>
              <w:lang w:val="en-GB" w:eastAsia="en-GB"/>
            </w:rPr>
          </w:pPr>
          <w:hyperlink w:anchor="_Toc74501156" w:history="1">
            <w:r w:rsidR="00787624" w:rsidRPr="007B4823">
              <w:rPr>
                <w:rStyle w:val="Hyperlink"/>
                <w:noProof/>
              </w:rPr>
              <w:t>3</w:t>
            </w:r>
            <w:r w:rsidR="00787624">
              <w:rPr>
                <w:rFonts w:asciiTheme="minorHAnsi" w:hAnsiTheme="minorHAnsi"/>
                <w:noProof/>
                <w:sz w:val="22"/>
                <w:lang w:val="en-GB" w:eastAsia="en-GB"/>
              </w:rPr>
              <w:tab/>
            </w:r>
            <w:r w:rsidR="00787624" w:rsidRPr="007B4823">
              <w:rPr>
                <w:rStyle w:val="Hyperlink"/>
                <w:noProof/>
              </w:rPr>
              <w:t>Public Engagement Practitioners Requirements Gathering</w:t>
            </w:r>
            <w:r w:rsidR="00787624">
              <w:rPr>
                <w:noProof/>
                <w:webHidden/>
              </w:rPr>
              <w:tab/>
            </w:r>
            <w:r w:rsidR="00787624">
              <w:rPr>
                <w:noProof/>
                <w:webHidden/>
              </w:rPr>
              <w:fldChar w:fldCharType="begin"/>
            </w:r>
            <w:r w:rsidR="00787624">
              <w:rPr>
                <w:noProof/>
                <w:webHidden/>
              </w:rPr>
              <w:instrText xml:space="preserve"> PAGEREF _Toc74501156 \h </w:instrText>
            </w:r>
            <w:r w:rsidR="00787624">
              <w:rPr>
                <w:noProof/>
                <w:webHidden/>
              </w:rPr>
            </w:r>
            <w:r w:rsidR="00787624">
              <w:rPr>
                <w:noProof/>
                <w:webHidden/>
              </w:rPr>
              <w:fldChar w:fldCharType="separate"/>
            </w:r>
            <w:r w:rsidR="00787624">
              <w:rPr>
                <w:noProof/>
                <w:webHidden/>
              </w:rPr>
              <w:t>69</w:t>
            </w:r>
            <w:r w:rsidR="00787624">
              <w:rPr>
                <w:noProof/>
                <w:webHidden/>
              </w:rPr>
              <w:fldChar w:fldCharType="end"/>
            </w:r>
          </w:hyperlink>
        </w:p>
        <w:p w14:paraId="619BC92B" w14:textId="4391B5A3" w:rsidR="00787624" w:rsidRDefault="002C76EC">
          <w:pPr>
            <w:pStyle w:val="TOC3"/>
            <w:tabs>
              <w:tab w:val="left" w:pos="1100"/>
              <w:tab w:val="right" w:leader="dot" w:pos="8720"/>
            </w:tabs>
            <w:rPr>
              <w:rFonts w:asciiTheme="minorHAnsi" w:hAnsiTheme="minorHAnsi"/>
              <w:noProof/>
              <w:sz w:val="22"/>
              <w:lang w:val="en-GB" w:eastAsia="en-GB"/>
            </w:rPr>
          </w:pPr>
          <w:hyperlink w:anchor="_Toc74501157" w:history="1">
            <w:r w:rsidR="00787624" w:rsidRPr="007B4823">
              <w:rPr>
                <w:rStyle w:val="Hyperlink"/>
                <w:noProof/>
              </w:rPr>
              <w:t>3.1</w:t>
            </w:r>
            <w:r w:rsidR="00787624">
              <w:rPr>
                <w:rFonts w:asciiTheme="minorHAnsi" w:hAnsiTheme="minorHAnsi"/>
                <w:noProof/>
                <w:sz w:val="22"/>
                <w:lang w:val="en-GB" w:eastAsia="en-GB"/>
              </w:rPr>
              <w:tab/>
            </w:r>
            <w:r w:rsidR="00787624" w:rsidRPr="007B4823">
              <w:rPr>
                <w:rStyle w:val="Hyperlink"/>
                <w:noProof/>
              </w:rPr>
              <w:t>Methods</w:t>
            </w:r>
            <w:r w:rsidR="00787624">
              <w:rPr>
                <w:noProof/>
                <w:webHidden/>
              </w:rPr>
              <w:tab/>
            </w:r>
            <w:r w:rsidR="00787624">
              <w:rPr>
                <w:noProof/>
                <w:webHidden/>
              </w:rPr>
              <w:fldChar w:fldCharType="begin"/>
            </w:r>
            <w:r w:rsidR="00787624">
              <w:rPr>
                <w:noProof/>
                <w:webHidden/>
              </w:rPr>
              <w:instrText xml:space="preserve"> PAGEREF _Toc74501157 \h </w:instrText>
            </w:r>
            <w:r w:rsidR="00787624">
              <w:rPr>
                <w:noProof/>
                <w:webHidden/>
              </w:rPr>
            </w:r>
            <w:r w:rsidR="00787624">
              <w:rPr>
                <w:noProof/>
                <w:webHidden/>
              </w:rPr>
              <w:fldChar w:fldCharType="separate"/>
            </w:r>
            <w:r w:rsidR="00787624">
              <w:rPr>
                <w:noProof/>
                <w:webHidden/>
              </w:rPr>
              <w:t>69</w:t>
            </w:r>
            <w:r w:rsidR="00787624">
              <w:rPr>
                <w:noProof/>
                <w:webHidden/>
              </w:rPr>
              <w:fldChar w:fldCharType="end"/>
            </w:r>
          </w:hyperlink>
        </w:p>
        <w:p w14:paraId="30815269" w14:textId="20590146" w:rsidR="00787624" w:rsidRDefault="002C76EC">
          <w:pPr>
            <w:pStyle w:val="TOC3"/>
            <w:tabs>
              <w:tab w:val="left" w:pos="1100"/>
              <w:tab w:val="right" w:leader="dot" w:pos="8720"/>
            </w:tabs>
            <w:rPr>
              <w:rFonts w:asciiTheme="minorHAnsi" w:hAnsiTheme="minorHAnsi"/>
              <w:noProof/>
              <w:sz w:val="22"/>
              <w:lang w:val="en-GB" w:eastAsia="en-GB"/>
            </w:rPr>
          </w:pPr>
          <w:hyperlink w:anchor="_Toc74501158" w:history="1">
            <w:r w:rsidR="00787624" w:rsidRPr="007B4823">
              <w:rPr>
                <w:rStyle w:val="Hyperlink"/>
                <w:noProof/>
              </w:rPr>
              <w:t>3.2</w:t>
            </w:r>
            <w:r w:rsidR="00787624">
              <w:rPr>
                <w:rFonts w:asciiTheme="minorHAnsi" w:hAnsiTheme="minorHAnsi"/>
                <w:noProof/>
                <w:sz w:val="22"/>
                <w:lang w:val="en-GB" w:eastAsia="en-GB"/>
              </w:rPr>
              <w:tab/>
            </w:r>
            <w:r w:rsidR="00787624" w:rsidRPr="007B4823">
              <w:rPr>
                <w:rStyle w:val="Hyperlink"/>
                <w:noProof/>
              </w:rPr>
              <w:t>Analysis &amp; Results</w:t>
            </w:r>
            <w:r w:rsidR="00787624">
              <w:rPr>
                <w:noProof/>
                <w:webHidden/>
              </w:rPr>
              <w:tab/>
            </w:r>
            <w:r w:rsidR="00787624">
              <w:rPr>
                <w:noProof/>
                <w:webHidden/>
              </w:rPr>
              <w:fldChar w:fldCharType="begin"/>
            </w:r>
            <w:r w:rsidR="00787624">
              <w:rPr>
                <w:noProof/>
                <w:webHidden/>
              </w:rPr>
              <w:instrText xml:space="preserve"> PAGEREF _Toc74501158 \h </w:instrText>
            </w:r>
            <w:r w:rsidR="00787624">
              <w:rPr>
                <w:noProof/>
                <w:webHidden/>
              </w:rPr>
            </w:r>
            <w:r w:rsidR="00787624">
              <w:rPr>
                <w:noProof/>
                <w:webHidden/>
              </w:rPr>
              <w:fldChar w:fldCharType="separate"/>
            </w:r>
            <w:r w:rsidR="00787624">
              <w:rPr>
                <w:noProof/>
                <w:webHidden/>
              </w:rPr>
              <w:t>76</w:t>
            </w:r>
            <w:r w:rsidR="00787624">
              <w:rPr>
                <w:noProof/>
                <w:webHidden/>
              </w:rPr>
              <w:fldChar w:fldCharType="end"/>
            </w:r>
          </w:hyperlink>
        </w:p>
        <w:p w14:paraId="6C434D2D" w14:textId="77050B32" w:rsidR="00787624" w:rsidRDefault="002C76EC">
          <w:pPr>
            <w:pStyle w:val="TOC3"/>
            <w:tabs>
              <w:tab w:val="left" w:pos="1100"/>
              <w:tab w:val="right" w:leader="dot" w:pos="8720"/>
            </w:tabs>
            <w:rPr>
              <w:rFonts w:asciiTheme="minorHAnsi" w:hAnsiTheme="minorHAnsi"/>
              <w:noProof/>
              <w:sz w:val="22"/>
              <w:lang w:val="en-GB" w:eastAsia="en-GB"/>
            </w:rPr>
          </w:pPr>
          <w:hyperlink w:anchor="_Toc74501170" w:history="1">
            <w:r w:rsidR="00787624" w:rsidRPr="007B4823">
              <w:rPr>
                <w:rStyle w:val="Hyperlink"/>
                <w:noProof/>
              </w:rPr>
              <w:t>3.3</w:t>
            </w:r>
            <w:r w:rsidR="00787624">
              <w:rPr>
                <w:rFonts w:asciiTheme="minorHAnsi" w:hAnsiTheme="minorHAnsi"/>
                <w:noProof/>
                <w:sz w:val="22"/>
                <w:lang w:val="en-GB" w:eastAsia="en-GB"/>
              </w:rPr>
              <w:tab/>
            </w:r>
            <w:r w:rsidR="00787624" w:rsidRPr="007B4823">
              <w:rPr>
                <w:rStyle w:val="Hyperlink"/>
                <w:noProof/>
              </w:rPr>
              <w:t>Discussion</w:t>
            </w:r>
            <w:r w:rsidR="00787624">
              <w:rPr>
                <w:noProof/>
                <w:webHidden/>
              </w:rPr>
              <w:tab/>
            </w:r>
            <w:r w:rsidR="00787624">
              <w:rPr>
                <w:noProof/>
                <w:webHidden/>
              </w:rPr>
              <w:fldChar w:fldCharType="begin"/>
            </w:r>
            <w:r w:rsidR="00787624">
              <w:rPr>
                <w:noProof/>
                <w:webHidden/>
              </w:rPr>
              <w:instrText xml:space="preserve"> PAGEREF _Toc74501170 \h </w:instrText>
            </w:r>
            <w:r w:rsidR="00787624">
              <w:rPr>
                <w:noProof/>
                <w:webHidden/>
              </w:rPr>
            </w:r>
            <w:r w:rsidR="00787624">
              <w:rPr>
                <w:noProof/>
                <w:webHidden/>
              </w:rPr>
              <w:fldChar w:fldCharType="separate"/>
            </w:r>
            <w:r w:rsidR="00787624">
              <w:rPr>
                <w:noProof/>
                <w:webHidden/>
              </w:rPr>
              <w:t>89</w:t>
            </w:r>
            <w:r w:rsidR="00787624">
              <w:rPr>
                <w:noProof/>
                <w:webHidden/>
              </w:rPr>
              <w:fldChar w:fldCharType="end"/>
            </w:r>
          </w:hyperlink>
        </w:p>
        <w:p w14:paraId="6CF498AD" w14:textId="3EC337D5" w:rsidR="00787624" w:rsidRDefault="002C76EC">
          <w:pPr>
            <w:pStyle w:val="TOC1"/>
            <w:tabs>
              <w:tab w:val="left" w:pos="440"/>
              <w:tab w:val="right" w:leader="dot" w:pos="8720"/>
            </w:tabs>
            <w:rPr>
              <w:rFonts w:asciiTheme="minorHAnsi" w:hAnsiTheme="minorHAnsi"/>
              <w:noProof/>
              <w:sz w:val="22"/>
              <w:lang w:val="en-GB" w:eastAsia="en-GB"/>
            </w:rPr>
          </w:pPr>
          <w:hyperlink w:anchor="_Toc74501171" w:history="1">
            <w:r w:rsidR="00787624" w:rsidRPr="007B4823">
              <w:rPr>
                <w:rStyle w:val="Hyperlink"/>
                <w:rFonts w:eastAsia="Times New Roman"/>
                <w:noProof/>
              </w:rPr>
              <w:t>4</w:t>
            </w:r>
            <w:r w:rsidR="00787624">
              <w:rPr>
                <w:rFonts w:asciiTheme="minorHAnsi" w:hAnsiTheme="minorHAnsi"/>
                <w:noProof/>
                <w:sz w:val="22"/>
                <w:lang w:val="en-GB" w:eastAsia="en-GB"/>
              </w:rPr>
              <w:tab/>
            </w:r>
            <w:r w:rsidR="00787624" w:rsidRPr="007B4823">
              <w:rPr>
                <w:rStyle w:val="Hyperlink"/>
                <w:rFonts w:eastAsia="Times New Roman"/>
                <w:noProof/>
              </w:rPr>
              <w:t>Game Players Requirements Gathering</w:t>
            </w:r>
            <w:r w:rsidR="00787624">
              <w:rPr>
                <w:noProof/>
                <w:webHidden/>
              </w:rPr>
              <w:tab/>
            </w:r>
            <w:r w:rsidR="00787624">
              <w:rPr>
                <w:noProof/>
                <w:webHidden/>
              </w:rPr>
              <w:fldChar w:fldCharType="begin"/>
            </w:r>
            <w:r w:rsidR="00787624">
              <w:rPr>
                <w:noProof/>
                <w:webHidden/>
              </w:rPr>
              <w:instrText xml:space="preserve"> PAGEREF _Toc74501171 \h </w:instrText>
            </w:r>
            <w:r w:rsidR="00787624">
              <w:rPr>
                <w:noProof/>
                <w:webHidden/>
              </w:rPr>
            </w:r>
            <w:r w:rsidR="00787624">
              <w:rPr>
                <w:noProof/>
                <w:webHidden/>
              </w:rPr>
              <w:fldChar w:fldCharType="separate"/>
            </w:r>
            <w:r w:rsidR="00787624">
              <w:rPr>
                <w:noProof/>
                <w:webHidden/>
              </w:rPr>
              <w:t>91</w:t>
            </w:r>
            <w:r w:rsidR="00787624">
              <w:rPr>
                <w:noProof/>
                <w:webHidden/>
              </w:rPr>
              <w:fldChar w:fldCharType="end"/>
            </w:r>
          </w:hyperlink>
        </w:p>
        <w:p w14:paraId="7E922340" w14:textId="7B8076B9" w:rsidR="00787624" w:rsidRDefault="002C76EC">
          <w:pPr>
            <w:pStyle w:val="TOC3"/>
            <w:tabs>
              <w:tab w:val="left" w:pos="1100"/>
              <w:tab w:val="right" w:leader="dot" w:pos="8720"/>
            </w:tabs>
            <w:rPr>
              <w:rFonts w:asciiTheme="minorHAnsi" w:hAnsiTheme="minorHAnsi"/>
              <w:noProof/>
              <w:sz w:val="22"/>
              <w:lang w:val="en-GB" w:eastAsia="en-GB"/>
            </w:rPr>
          </w:pPr>
          <w:hyperlink w:anchor="_Toc74501172" w:history="1">
            <w:r w:rsidR="00787624" w:rsidRPr="007B4823">
              <w:rPr>
                <w:rStyle w:val="Hyperlink"/>
                <w:rFonts w:eastAsia="Times New Roman"/>
                <w:noProof/>
              </w:rPr>
              <w:t>4.1</w:t>
            </w:r>
            <w:r w:rsidR="00787624">
              <w:rPr>
                <w:rFonts w:asciiTheme="minorHAnsi" w:hAnsiTheme="minorHAnsi"/>
                <w:noProof/>
                <w:sz w:val="22"/>
                <w:lang w:val="en-GB" w:eastAsia="en-GB"/>
              </w:rPr>
              <w:tab/>
            </w:r>
            <w:r w:rsidR="00787624" w:rsidRPr="007B4823">
              <w:rPr>
                <w:rStyle w:val="Hyperlink"/>
                <w:rFonts w:eastAsia="Times New Roman"/>
                <w:noProof/>
              </w:rPr>
              <w:t>Methodology</w:t>
            </w:r>
            <w:r w:rsidR="00787624">
              <w:rPr>
                <w:noProof/>
                <w:webHidden/>
              </w:rPr>
              <w:tab/>
            </w:r>
            <w:r w:rsidR="00787624">
              <w:rPr>
                <w:noProof/>
                <w:webHidden/>
              </w:rPr>
              <w:fldChar w:fldCharType="begin"/>
            </w:r>
            <w:r w:rsidR="00787624">
              <w:rPr>
                <w:noProof/>
                <w:webHidden/>
              </w:rPr>
              <w:instrText xml:space="preserve"> PAGEREF _Toc74501172 \h </w:instrText>
            </w:r>
            <w:r w:rsidR="00787624">
              <w:rPr>
                <w:noProof/>
                <w:webHidden/>
              </w:rPr>
            </w:r>
            <w:r w:rsidR="00787624">
              <w:rPr>
                <w:noProof/>
                <w:webHidden/>
              </w:rPr>
              <w:fldChar w:fldCharType="separate"/>
            </w:r>
            <w:r w:rsidR="00787624">
              <w:rPr>
                <w:noProof/>
                <w:webHidden/>
              </w:rPr>
              <w:t>93</w:t>
            </w:r>
            <w:r w:rsidR="00787624">
              <w:rPr>
                <w:noProof/>
                <w:webHidden/>
              </w:rPr>
              <w:fldChar w:fldCharType="end"/>
            </w:r>
          </w:hyperlink>
        </w:p>
        <w:p w14:paraId="475F3893" w14:textId="57617AF1" w:rsidR="00787624" w:rsidRDefault="002C76EC">
          <w:pPr>
            <w:pStyle w:val="TOC3"/>
            <w:tabs>
              <w:tab w:val="left" w:pos="1100"/>
              <w:tab w:val="right" w:leader="dot" w:pos="8720"/>
            </w:tabs>
            <w:rPr>
              <w:rFonts w:asciiTheme="minorHAnsi" w:hAnsiTheme="minorHAnsi"/>
              <w:noProof/>
              <w:sz w:val="22"/>
              <w:lang w:val="en-GB" w:eastAsia="en-GB"/>
            </w:rPr>
          </w:pPr>
          <w:hyperlink w:anchor="_Toc74501173" w:history="1">
            <w:r w:rsidR="00787624" w:rsidRPr="007B4823">
              <w:rPr>
                <w:rStyle w:val="Hyperlink"/>
                <w:rFonts w:eastAsia="Times New Roman"/>
                <w:noProof/>
              </w:rPr>
              <w:t>4.2</w:t>
            </w:r>
            <w:r w:rsidR="00787624">
              <w:rPr>
                <w:rFonts w:asciiTheme="minorHAnsi" w:hAnsiTheme="minorHAnsi"/>
                <w:noProof/>
                <w:sz w:val="22"/>
                <w:lang w:val="en-GB" w:eastAsia="en-GB"/>
              </w:rPr>
              <w:tab/>
            </w:r>
            <w:r w:rsidR="00787624" w:rsidRPr="007B4823">
              <w:rPr>
                <w:rStyle w:val="Hyperlink"/>
                <w:rFonts w:eastAsia="Times New Roman"/>
                <w:noProof/>
              </w:rPr>
              <w:t>Results</w:t>
            </w:r>
            <w:r w:rsidR="00787624">
              <w:rPr>
                <w:noProof/>
                <w:webHidden/>
              </w:rPr>
              <w:tab/>
            </w:r>
            <w:r w:rsidR="00787624">
              <w:rPr>
                <w:noProof/>
                <w:webHidden/>
              </w:rPr>
              <w:fldChar w:fldCharType="begin"/>
            </w:r>
            <w:r w:rsidR="00787624">
              <w:rPr>
                <w:noProof/>
                <w:webHidden/>
              </w:rPr>
              <w:instrText xml:space="preserve"> PAGEREF _Toc74501173 \h </w:instrText>
            </w:r>
            <w:r w:rsidR="00787624">
              <w:rPr>
                <w:noProof/>
                <w:webHidden/>
              </w:rPr>
            </w:r>
            <w:r w:rsidR="00787624">
              <w:rPr>
                <w:noProof/>
                <w:webHidden/>
              </w:rPr>
              <w:fldChar w:fldCharType="separate"/>
            </w:r>
            <w:r w:rsidR="00787624">
              <w:rPr>
                <w:noProof/>
                <w:webHidden/>
              </w:rPr>
              <w:t>101</w:t>
            </w:r>
            <w:r w:rsidR="00787624">
              <w:rPr>
                <w:noProof/>
                <w:webHidden/>
              </w:rPr>
              <w:fldChar w:fldCharType="end"/>
            </w:r>
          </w:hyperlink>
        </w:p>
        <w:p w14:paraId="2B0A2FA7" w14:textId="6D0F0C24" w:rsidR="00787624" w:rsidRDefault="002C76EC">
          <w:pPr>
            <w:pStyle w:val="TOC3"/>
            <w:tabs>
              <w:tab w:val="left" w:pos="1100"/>
              <w:tab w:val="right" w:leader="dot" w:pos="8720"/>
            </w:tabs>
            <w:rPr>
              <w:rFonts w:asciiTheme="minorHAnsi" w:hAnsiTheme="minorHAnsi"/>
              <w:noProof/>
              <w:sz w:val="22"/>
              <w:lang w:val="en-GB" w:eastAsia="en-GB"/>
            </w:rPr>
          </w:pPr>
          <w:hyperlink w:anchor="_Toc74501174" w:history="1">
            <w:r w:rsidR="00787624" w:rsidRPr="007B4823">
              <w:rPr>
                <w:rStyle w:val="Hyperlink"/>
                <w:rFonts w:eastAsia="Times New Roman"/>
                <w:noProof/>
              </w:rPr>
              <w:t>4.3</w:t>
            </w:r>
            <w:r w:rsidR="00787624">
              <w:rPr>
                <w:rFonts w:asciiTheme="minorHAnsi" w:hAnsiTheme="minorHAnsi"/>
                <w:noProof/>
                <w:sz w:val="22"/>
                <w:lang w:val="en-GB" w:eastAsia="en-GB"/>
              </w:rPr>
              <w:tab/>
            </w:r>
            <w:r w:rsidR="00787624" w:rsidRPr="007B4823">
              <w:rPr>
                <w:rStyle w:val="Hyperlink"/>
                <w:rFonts w:eastAsia="Times New Roman"/>
                <w:noProof/>
              </w:rPr>
              <w:t>Discussion</w:t>
            </w:r>
            <w:r w:rsidR="00787624">
              <w:rPr>
                <w:noProof/>
                <w:webHidden/>
              </w:rPr>
              <w:tab/>
            </w:r>
            <w:r w:rsidR="00787624">
              <w:rPr>
                <w:noProof/>
                <w:webHidden/>
              </w:rPr>
              <w:fldChar w:fldCharType="begin"/>
            </w:r>
            <w:r w:rsidR="00787624">
              <w:rPr>
                <w:noProof/>
                <w:webHidden/>
              </w:rPr>
              <w:instrText xml:space="preserve"> PAGEREF _Toc74501174 \h </w:instrText>
            </w:r>
            <w:r w:rsidR="00787624">
              <w:rPr>
                <w:noProof/>
                <w:webHidden/>
              </w:rPr>
            </w:r>
            <w:r w:rsidR="00787624">
              <w:rPr>
                <w:noProof/>
                <w:webHidden/>
              </w:rPr>
              <w:fldChar w:fldCharType="separate"/>
            </w:r>
            <w:r w:rsidR="00787624">
              <w:rPr>
                <w:noProof/>
                <w:webHidden/>
              </w:rPr>
              <w:t>109</w:t>
            </w:r>
            <w:r w:rsidR="00787624">
              <w:rPr>
                <w:noProof/>
                <w:webHidden/>
              </w:rPr>
              <w:fldChar w:fldCharType="end"/>
            </w:r>
          </w:hyperlink>
        </w:p>
        <w:p w14:paraId="40D2E1C0" w14:textId="7A773BF2" w:rsidR="00787624" w:rsidRDefault="002C76EC">
          <w:pPr>
            <w:pStyle w:val="TOC1"/>
            <w:tabs>
              <w:tab w:val="left" w:pos="440"/>
              <w:tab w:val="right" w:leader="dot" w:pos="8720"/>
            </w:tabs>
            <w:rPr>
              <w:rFonts w:asciiTheme="minorHAnsi" w:hAnsiTheme="minorHAnsi"/>
              <w:noProof/>
              <w:sz w:val="22"/>
              <w:lang w:val="en-GB" w:eastAsia="en-GB"/>
            </w:rPr>
          </w:pPr>
          <w:hyperlink w:anchor="_Toc74501175" w:history="1">
            <w:r w:rsidR="00787624" w:rsidRPr="007B4823">
              <w:rPr>
                <w:rStyle w:val="Hyperlink"/>
                <w:noProof/>
              </w:rPr>
              <w:t>5</w:t>
            </w:r>
            <w:r w:rsidR="00787624">
              <w:rPr>
                <w:rFonts w:asciiTheme="minorHAnsi" w:hAnsiTheme="minorHAnsi"/>
                <w:noProof/>
                <w:sz w:val="22"/>
                <w:lang w:val="en-GB" w:eastAsia="en-GB"/>
              </w:rPr>
              <w:tab/>
            </w:r>
            <w:r w:rsidR="00787624" w:rsidRPr="007B4823">
              <w:rPr>
                <w:rStyle w:val="Hyperlink"/>
                <w:noProof/>
              </w:rPr>
              <w:t>Comparing Game v. Non-Game approaches in a public installation</w:t>
            </w:r>
            <w:r w:rsidR="00787624">
              <w:rPr>
                <w:noProof/>
                <w:webHidden/>
              </w:rPr>
              <w:tab/>
            </w:r>
            <w:r w:rsidR="00787624">
              <w:rPr>
                <w:noProof/>
                <w:webHidden/>
              </w:rPr>
              <w:fldChar w:fldCharType="begin"/>
            </w:r>
            <w:r w:rsidR="00787624">
              <w:rPr>
                <w:noProof/>
                <w:webHidden/>
              </w:rPr>
              <w:instrText xml:space="preserve"> PAGEREF _Toc74501175 \h </w:instrText>
            </w:r>
            <w:r w:rsidR="00787624">
              <w:rPr>
                <w:noProof/>
                <w:webHidden/>
              </w:rPr>
            </w:r>
            <w:r w:rsidR="00787624">
              <w:rPr>
                <w:noProof/>
                <w:webHidden/>
              </w:rPr>
              <w:fldChar w:fldCharType="separate"/>
            </w:r>
            <w:r w:rsidR="00787624">
              <w:rPr>
                <w:noProof/>
                <w:webHidden/>
              </w:rPr>
              <w:t>113</w:t>
            </w:r>
            <w:r w:rsidR="00787624">
              <w:rPr>
                <w:noProof/>
                <w:webHidden/>
              </w:rPr>
              <w:fldChar w:fldCharType="end"/>
            </w:r>
          </w:hyperlink>
        </w:p>
        <w:p w14:paraId="752B528C" w14:textId="05EC4EFB" w:rsidR="00787624" w:rsidRDefault="002C76EC">
          <w:pPr>
            <w:pStyle w:val="TOC3"/>
            <w:tabs>
              <w:tab w:val="left" w:pos="1100"/>
              <w:tab w:val="right" w:leader="dot" w:pos="8720"/>
            </w:tabs>
            <w:rPr>
              <w:rFonts w:asciiTheme="minorHAnsi" w:hAnsiTheme="minorHAnsi"/>
              <w:noProof/>
              <w:sz w:val="22"/>
              <w:lang w:val="en-GB" w:eastAsia="en-GB"/>
            </w:rPr>
          </w:pPr>
          <w:hyperlink w:anchor="_Toc74501176" w:history="1">
            <w:r w:rsidR="00787624" w:rsidRPr="007B4823">
              <w:rPr>
                <w:rStyle w:val="Hyperlink"/>
                <w:noProof/>
              </w:rPr>
              <w:t>5.1</w:t>
            </w:r>
            <w:r w:rsidR="00787624">
              <w:rPr>
                <w:rFonts w:asciiTheme="minorHAnsi" w:hAnsiTheme="minorHAnsi"/>
                <w:noProof/>
                <w:sz w:val="22"/>
                <w:lang w:val="en-GB" w:eastAsia="en-GB"/>
              </w:rPr>
              <w:tab/>
            </w:r>
            <w:r w:rsidR="00787624" w:rsidRPr="007B4823">
              <w:rPr>
                <w:rStyle w:val="Hyperlink"/>
                <w:noProof/>
              </w:rPr>
              <w:t>Methods</w:t>
            </w:r>
            <w:r w:rsidR="00787624">
              <w:rPr>
                <w:noProof/>
                <w:webHidden/>
              </w:rPr>
              <w:tab/>
            </w:r>
            <w:r w:rsidR="00787624">
              <w:rPr>
                <w:noProof/>
                <w:webHidden/>
              </w:rPr>
              <w:fldChar w:fldCharType="begin"/>
            </w:r>
            <w:r w:rsidR="00787624">
              <w:rPr>
                <w:noProof/>
                <w:webHidden/>
              </w:rPr>
              <w:instrText xml:space="preserve"> PAGEREF _Toc74501176 \h </w:instrText>
            </w:r>
            <w:r w:rsidR="00787624">
              <w:rPr>
                <w:noProof/>
                <w:webHidden/>
              </w:rPr>
            </w:r>
            <w:r w:rsidR="00787624">
              <w:rPr>
                <w:noProof/>
                <w:webHidden/>
              </w:rPr>
              <w:fldChar w:fldCharType="separate"/>
            </w:r>
            <w:r w:rsidR="00787624">
              <w:rPr>
                <w:noProof/>
                <w:webHidden/>
              </w:rPr>
              <w:t>114</w:t>
            </w:r>
            <w:r w:rsidR="00787624">
              <w:rPr>
                <w:noProof/>
                <w:webHidden/>
              </w:rPr>
              <w:fldChar w:fldCharType="end"/>
            </w:r>
          </w:hyperlink>
        </w:p>
        <w:p w14:paraId="1A0AAFDC" w14:textId="7D0D59ED" w:rsidR="00787624" w:rsidRDefault="002C76EC">
          <w:pPr>
            <w:pStyle w:val="TOC3"/>
            <w:tabs>
              <w:tab w:val="left" w:pos="1100"/>
              <w:tab w:val="right" w:leader="dot" w:pos="8720"/>
            </w:tabs>
            <w:rPr>
              <w:rFonts w:asciiTheme="minorHAnsi" w:hAnsiTheme="minorHAnsi"/>
              <w:noProof/>
              <w:sz w:val="22"/>
              <w:lang w:val="en-GB" w:eastAsia="en-GB"/>
            </w:rPr>
          </w:pPr>
          <w:hyperlink w:anchor="_Toc74501183" w:history="1">
            <w:r w:rsidR="00787624" w:rsidRPr="007B4823">
              <w:rPr>
                <w:rStyle w:val="Hyperlink"/>
                <w:noProof/>
              </w:rPr>
              <w:t>5.2</w:t>
            </w:r>
            <w:r w:rsidR="00787624">
              <w:rPr>
                <w:rFonts w:asciiTheme="minorHAnsi" w:hAnsiTheme="minorHAnsi"/>
                <w:noProof/>
                <w:sz w:val="22"/>
                <w:lang w:val="en-GB" w:eastAsia="en-GB"/>
              </w:rPr>
              <w:tab/>
            </w:r>
            <w:r w:rsidR="00787624" w:rsidRPr="007B4823">
              <w:rPr>
                <w:rStyle w:val="Hyperlink"/>
                <w:noProof/>
              </w:rPr>
              <w:t>Results</w:t>
            </w:r>
            <w:r w:rsidR="00787624">
              <w:rPr>
                <w:noProof/>
                <w:webHidden/>
              </w:rPr>
              <w:tab/>
            </w:r>
            <w:r w:rsidR="00787624">
              <w:rPr>
                <w:noProof/>
                <w:webHidden/>
              </w:rPr>
              <w:fldChar w:fldCharType="begin"/>
            </w:r>
            <w:r w:rsidR="00787624">
              <w:rPr>
                <w:noProof/>
                <w:webHidden/>
              </w:rPr>
              <w:instrText xml:space="preserve"> PAGEREF _Toc74501183 \h </w:instrText>
            </w:r>
            <w:r w:rsidR="00787624">
              <w:rPr>
                <w:noProof/>
                <w:webHidden/>
              </w:rPr>
            </w:r>
            <w:r w:rsidR="00787624">
              <w:rPr>
                <w:noProof/>
                <w:webHidden/>
              </w:rPr>
              <w:fldChar w:fldCharType="separate"/>
            </w:r>
            <w:r w:rsidR="00787624">
              <w:rPr>
                <w:noProof/>
                <w:webHidden/>
              </w:rPr>
              <w:t>129</w:t>
            </w:r>
            <w:r w:rsidR="00787624">
              <w:rPr>
                <w:noProof/>
                <w:webHidden/>
              </w:rPr>
              <w:fldChar w:fldCharType="end"/>
            </w:r>
          </w:hyperlink>
        </w:p>
        <w:p w14:paraId="27094D16" w14:textId="74F48C2D" w:rsidR="00787624" w:rsidRDefault="002C76EC">
          <w:pPr>
            <w:pStyle w:val="TOC3"/>
            <w:tabs>
              <w:tab w:val="left" w:pos="1100"/>
              <w:tab w:val="right" w:leader="dot" w:pos="8720"/>
            </w:tabs>
            <w:rPr>
              <w:rFonts w:asciiTheme="minorHAnsi" w:hAnsiTheme="minorHAnsi"/>
              <w:noProof/>
              <w:sz w:val="22"/>
              <w:lang w:val="en-GB" w:eastAsia="en-GB"/>
            </w:rPr>
          </w:pPr>
          <w:hyperlink w:anchor="_Toc74501184" w:history="1">
            <w:r w:rsidR="00787624" w:rsidRPr="007B4823">
              <w:rPr>
                <w:rStyle w:val="Hyperlink"/>
                <w:noProof/>
              </w:rPr>
              <w:t>5.3</w:t>
            </w:r>
            <w:r w:rsidR="00787624">
              <w:rPr>
                <w:rFonts w:asciiTheme="minorHAnsi" w:hAnsiTheme="minorHAnsi"/>
                <w:noProof/>
                <w:sz w:val="22"/>
                <w:lang w:val="en-GB" w:eastAsia="en-GB"/>
              </w:rPr>
              <w:tab/>
            </w:r>
            <w:r w:rsidR="00787624" w:rsidRPr="007B4823">
              <w:rPr>
                <w:rStyle w:val="Hyperlink"/>
                <w:noProof/>
              </w:rPr>
              <w:t>Discussion</w:t>
            </w:r>
            <w:r w:rsidR="00787624">
              <w:rPr>
                <w:noProof/>
                <w:webHidden/>
              </w:rPr>
              <w:tab/>
            </w:r>
            <w:r w:rsidR="00787624">
              <w:rPr>
                <w:noProof/>
                <w:webHidden/>
              </w:rPr>
              <w:fldChar w:fldCharType="begin"/>
            </w:r>
            <w:r w:rsidR="00787624">
              <w:rPr>
                <w:noProof/>
                <w:webHidden/>
              </w:rPr>
              <w:instrText xml:space="preserve"> PAGEREF _Toc74501184 \h </w:instrText>
            </w:r>
            <w:r w:rsidR="00787624">
              <w:rPr>
                <w:noProof/>
                <w:webHidden/>
              </w:rPr>
            </w:r>
            <w:r w:rsidR="00787624">
              <w:rPr>
                <w:noProof/>
                <w:webHidden/>
              </w:rPr>
              <w:fldChar w:fldCharType="separate"/>
            </w:r>
            <w:r w:rsidR="00787624">
              <w:rPr>
                <w:noProof/>
                <w:webHidden/>
              </w:rPr>
              <w:t>139</w:t>
            </w:r>
            <w:r w:rsidR="00787624">
              <w:rPr>
                <w:noProof/>
                <w:webHidden/>
              </w:rPr>
              <w:fldChar w:fldCharType="end"/>
            </w:r>
          </w:hyperlink>
        </w:p>
        <w:p w14:paraId="2ADF0761" w14:textId="23F22111" w:rsidR="00787624" w:rsidRDefault="002C76EC">
          <w:pPr>
            <w:pStyle w:val="TOC1"/>
            <w:tabs>
              <w:tab w:val="left" w:pos="440"/>
              <w:tab w:val="right" w:leader="dot" w:pos="8720"/>
            </w:tabs>
            <w:rPr>
              <w:rFonts w:asciiTheme="minorHAnsi" w:hAnsiTheme="minorHAnsi"/>
              <w:noProof/>
              <w:sz w:val="22"/>
              <w:lang w:val="en-GB" w:eastAsia="en-GB"/>
            </w:rPr>
          </w:pPr>
          <w:hyperlink w:anchor="_Toc74501185" w:history="1">
            <w:r w:rsidR="00787624" w:rsidRPr="007B4823">
              <w:rPr>
                <w:rStyle w:val="Hyperlink"/>
                <w:noProof/>
              </w:rPr>
              <w:t>6</w:t>
            </w:r>
            <w:r w:rsidR="00787624">
              <w:rPr>
                <w:rFonts w:asciiTheme="minorHAnsi" w:hAnsiTheme="minorHAnsi"/>
                <w:noProof/>
                <w:sz w:val="22"/>
                <w:lang w:val="en-GB" w:eastAsia="en-GB"/>
              </w:rPr>
              <w:tab/>
            </w:r>
            <w:r w:rsidR="00787624" w:rsidRPr="007B4823">
              <w:rPr>
                <w:rStyle w:val="Hyperlink"/>
                <w:noProof/>
              </w:rPr>
              <w:t>Comparing Game v. Non-Game approaches in an online setting</w:t>
            </w:r>
            <w:r w:rsidR="00787624">
              <w:rPr>
                <w:noProof/>
                <w:webHidden/>
              </w:rPr>
              <w:tab/>
            </w:r>
            <w:r w:rsidR="00787624">
              <w:rPr>
                <w:noProof/>
                <w:webHidden/>
              </w:rPr>
              <w:fldChar w:fldCharType="begin"/>
            </w:r>
            <w:r w:rsidR="00787624">
              <w:rPr>
                <w:noProof/>
                <w:webHidden/>
              </w:rPr>
              <w:instrText xml:space="preserve"> PAGEREF _Toc74501185 \h </w:instrText>
            </w:r>
            <w:r w:rsidR="00787624">
              <w:rPr>
                <w:noProof/>
                <w:webHidden/>
              </w:rPr>
            </w:r>
            <w:r w:rsidR="00787624">
              <w:rPr>
                <w:noProof/>
                <w:webHidden/>
              </w:rPr>
              <w:fldChar w:fldCharType="separate"/>
            </w:r>
            <w:r w:rsidR="00787624">
              <w:rPr>
                <w:noProof/>
                <w:webHidden/>
              </w:rPr>
              <w:t>142</w:t>
            </w:r>
            <w:r w:rsidR="00787624">
              <w:rPr>
                <w:noProof/>
                <w:webHidden/>
              </w:rPr>
              <w:fldChar w:fldCharType="end"/>
            </w:r>
          </w:hyperlink>
        </w:p>
        <w:p w14:paraId="492AEB88" w14:textId="0D45ED96" w:rsidR="00787624" w:rsidRDefault="002C76EC">
          <w:pPr>
            <w:pStyle w:val="TOC3"/>
            <w:tabs>
              <w:tab w:val="left" w:pos="1100"/>
              <w:tab w:val="right" w:leader="dot" w:pos="8720"/>
            </w:tabs>
            <w:rPr>
              <w:rFonts w:asciiTheme="minorHAnsi" w:hAnsiTheme="minorHAnsi"/>
              <w:noProof/>
              <w:sz w:val="22"/>
              <w:lang w:val="en-GB" w:eastAsia="en-GB"/>
            </w:rPr>
          </w:pPr>
          <w:hyperlink w:anchor="_Toc74501186" w:history="1">
            <w:r w:rsidR="00787624" w:rsidRPr="007B4823">
              <w:rPr>
                <w:rStyle w:val="Hyperlink"/>
                <w:noProof/>
              </w:rPr>
              <w:t>6.1</w:t>
            </w:r>
            <w:r w:rsidR="00787624">
              <w:rPr>
                <w:rFonts w:asciiTheme="minorHAnsi" w:hAnsiTheme="minorHAnsi"/>
                <w:noProof/>
                <w:sz w:val="22"/>
                <w:lang w:val="en-GB" w:eastAsia="en-GB"/>
              </w:rPr>
              <w:tab/>
            </w:r>
            <w:r w:rsidR="00787624" w:rsidRPr="007B4823">
              <w:rPr>
                <w:rStyle w:val="Hyperlink"/>
                <w:noProof/>
              </w:rPr>
              <w:t>Methods</w:t>
            </w:r>
            <w:r w:rsidR="00787624">
              <w:rPr>
                <w:noProof/>
                <w:webHidden/>
              </w:rPr>
              <w:tab/>
            </w:r>
            <w:r w:rsidR="00787624">
              <w:rPr>
                <w:noProof/>
                <w:webHidden/>
              </w:rPr>
              <w:fldChar w:fldCharType="begin"/>
            </w:r>
            <w:r w:rsidR="00787624">
              <w:rPr>
                <w:noProof/>
                <w:webHidden/>
              </w:rPr>
              <w:instrText xml:space="preserve"> PAGEREF _Toc74501186 \h </w:instrText>
            </w:r>
            <w:r w:rsidR="00787624">
              <w:rPr>
                <w:noProof/>
                <w:webHidden/>
              </w:rPr>
            </w:r>
            <w:r w:rsidR="00787624">
              <w:rPr>
                <w:noProof/>
                <w:webHidden/>
              </w:rPr>
              <w:fldChar w:fldCharType="separate"/>
            </w:r>
            <w:r w:rsidR="00787624">
              <w:rPr>
                <w:noProof/>
                <w:webHidden/>
              </w:rPr>
              <w:t>144</w:t>
            </w:r>
            <w:r w:rsidR="00787624">
              <w:rPr>
                <w:noProof/>
                <w:webHidden/>
              </w:rPr>
              <w:fldChar w:fldCharType="end"/>
            </w:r>
          </w:hyperlink>
        </w:p>
        <w:p w14:paraId="0E9A8B56" w14:textId="30D81432" w:rsidR="00787624" w:rsidRDefault="002C76EC">
          <w:pPr>
            <w:pStyle w:val="TOC3"/>
            <w:tabs>
              <w:tab w:val="left" w:pos="1100"/>
              <w:tab w:val="right" w:leader="dot" w:pos="8720"/>
            </w:tabs>
            <w:rPr>
              <w:rFonts w:asciiTheme="minorHAnsi" w:hAnsiTheme="minorHAnsi"/>
              <w:noProof/>
              <w:sz w:val="22"/>
              <w:lang w:val="en-GB" w:eastAsia="en-GB"/>
            </w:rPr>
          </w:pPr>
          <w:hyperlink w:anchor="_Toc74501187" w:history="1">
            <w:r w:rsidR="00787624" w:rsidRPr="007B4823">
              <w:rPr>
                <w:rStyle w:val="Hyperlink"/>
                <w:noProof/>
              </w:rPr>
              <w:t>6.2</w:t>
            </w:r>
            <w:r w:rsidR="00787624">
              <w:rPr>
                <w:rFonts w:asciiTheme="minorHAnsi" w:hAnsiTheme="minorHAnsi"/>
                <w:noProof/>
                <w:sz w:val="22"/>
                <w:lang w:val="en-GB" w:eastAsia="en-GB"/>
              </w:rPr>
              <w:tab/>
            </w:r>
            <w:r w:rsidR="00787624" w:rsidRPr="007B4823">
              <w:rPr>
                <w:rStyle w:val="Hyperlink"/>
                <w:noProof/>
              </w:rPr>
              <w:t>Results</w:t>
            </w:r>
            <w:r w:rsidR="00787624">
              <w:rPr>
                <w:noProof/>
                <w:webHidden/>
              </w:rPr>
              <w:tab/>
            </w:r>
            <w:r w:rsidR="00787624">
              <w:rPr>
                <w:noProof/>
                <w:webHidden/>
              </w:rPr>
              <w:fldChar w:fldCharType="begin"/>
            </w:r>
            <w:r w:rsidR="00787624">
              <w:rPr>
                <w:noProof/>
                <w:webHidden/>
              </w:rPr>
              <w:instrText xml:space="preserve"> PAGEREF _Toc74501187 \h </w:instrText>
            </w:r>
            <w:r w:rsidR="00787624">
              <w:rPr>
                <w:noProof/>
                <w:webHidden/>
              </w:rPr>
            </w:r>
            <w:r w:rsidR="00787624">
              <w:rPr>
                <w:noProof/>
                <w:webHidden/>
              </w:rPr>
              <w:fldChar w:fldCharType="separate"/>
            </w:r>
            <w:r w:rsidR="00787624">
              <w:rPr>
                <w:noProof/>
                <w:webHidden/>
              </w:rPr>
              <w:t>156</w:t>
            </w:r>
            <w:r w:rsidR="00787624">
              <w:rPr>
                <w:noProof/>
                <w:webHidden/>
              </w:rPr>
              <w:fldChar w:fldCharType="end"/>
            </w:r>
          </w:hyperlink>
        </w:p>
        <w:p w14:paraId="59E02E4B" w14:textId="02E4EAAF" w:rsidR="00787624" w:rsidRDefault="002C76EC">
          <w:pPr>
            <w:pStyle w:val="TOC3"/>
            <w:tabs>
              <w:tab w:val="left" w:pos="1100"/>
              <w:tab w:val="right" w:leader="dot" w:pos="8720"/>
            </w:tabs>
            <w:rPr>
              <w:rFonts w:asciiTheme="minorHAnsi" w:hAnsiTheme="minorHAnsi"/>
              <w:noProof/>
              <w:sz w:val="22"/>
              <w:lang w:val="en-GB" w:eastAsia="en-GB"/>
            </w:rPr>
          </w:pPr>
          <w:hyperlink w:anchor="_Toc74501188" w:history="1">
            <w:r w:rsidR="00787624" w:rsidRPr="007B4823">
              <w:rPr>
                <w:rStyle w:val="Hyperlink"/>
                <w:noProof/>
              </w:rPr>
              <w:t>6.3</w:t>
            </w:r>
            <w:r w:rsidR="00787624">
              <w:rPr>
                <w:rFonts w:asciiTheme="minorHAnsi" w:hAnsiTheme="minorHAnsi"/>
                <w:noProof/>
                <w:sz w:val="22"/>
                <w:lang w:val="en-GB" w:eastAsia="en-GB"/>
              </w:rPr>
              <w:tab/>
            </w:r>
            <w:r w:rsidR="00787624" w:rsidRPr="007B4823">
              <w:rPr>
                <w:rStyle w:val="Hyperlink"/>
                <w:noProof/>
              </w:rPr>
              <w:t>Discussion</w:t>
            </w:r>
            <w:r w:rsidR="00787624">
              <w:rPr>
                <w:noProof/>
                <w:webHidden/>
              </w:rPr>
              <w:tab/>
            </w:r>
            <w:r w:rsidR="00787624">
              <w:rPr>
                <w:noProof/>
                <w:webHidden/>
              </w:rPr>
              <w:fldChar w:fldCharType="begin"/>
            </w:r>
            <w:r w:rsidR="00787624">
              <w:rPr>
                <w:noProof/>
                <w:webHidden/>
              </w:rPr>
              <w:instrText xml:space="preserve"> PAGEREF _Toc74501188 \h </w:instrText>
            </w:r>
            <w:r w:rsidR="00787624">
              <w:rPr>
                <w:noProof/>
                <w:webHidden/>
              </w:rPr>
            </w:r>
            <w:r w:rsidR="00787624">
              <w:rPr>
                <w:noProof/>
                <w:webHidden/>
              </w:rPr>
              <w:fldChar w:fldCharType="separate"/>
            </w:r>
            <w:r w:rsidR="00787624">
              <w:rPr>
                <w:noProof/>
                <w:webHidden/>
              </w:rPr>
              <w:t>169</w:t>
            </w:r>
            <w:r w:rsidR="00787624">
              <w:rPr>
                <w:noProof/>
                <w:webHidden/>
              </w:rPr>
              <w:fldChar w:fldCharType="end"/>
            </w:r>
          </w:hyperlink>
        </w:p>
        <w:p w14:paraId="085CDB1A" w14:textId="0FD91A54" w:rsidR="00787624" w:rsidRDefault="002C76EC">
          <w:pPr>
            <w:pStyle w:val="TOC1"/>
            <w:tabs>
              <w:tab w:val="left" w:pos="440"/>
              <w:tab w:val="right" w:leader="dot" w:pos="8720"/>
            </w:tabs>
            <w:rPr>
              <w:rFonts w:asciiTheme="minorHAnsi" w:hAnsiTheme="minorHAnsi"/>
              <w:noProof/>
              <w:sz w:val="22"/>
              <w:lang w:val="en-GB" w:eastAsia="en-GB"/>
            </w:rPr>
          </w:pPr>
          <w:hyperlink w:anchor="_Toc74501189" w:history="1">
            <w:r w:rsidR="00787624" w:rsidRPr="007B4823">
              <w:rPr>
                <w:rStyle w:val="Hyperlink"/>
                <w:noProof/>
              </w:rPr>
              <w:t>7</w:t>
            </w:r>
            <w:r w:rsidR="00787624">
              <w:rPr>
                <w:rFonts w:asciiTheme="minorHAnsi" w:hAnsiTheme="minorHAnsi"/>
                <w:noProof/>
                <w:sz w:val="22"/>
                <w:lang w:val="en-GB" w:eastAsia="en-GB"/>
              </w:rPr>
              <w:tab/>
            </w:r>
            <w:r w:rsidR="00787624" w:rsidRPr="007B4823">
              <w:rPr>
                <w:rStyle w:val="Hyperlink"/>
                <w:noProof/>
              </w:rPr>
              <w:t>Future Experiments &amp; Conclusion</w:t>
            </w:r>
            <w:r w:rsidR="00787624">
              <w:rPr>
                <w:noProof/>
                <w:webHidden/>
              </w:rPr>
              <w:tab/>
            </w:r>
            <w:r w:rsidR="00787624">
              <w:rPr>
                <w:noProof/>
                <w:webHidden/>
              </w:rPr>
              <w:fldChar w:fldCharType="begin"/>
            </w:r>
            <w:r w:rsidR="00787624">
              <w:rPr>
                <w:noProof/>
                <w:webHidden/>
              </w:rPr>
              <w:instrText xml:space="preserve"> PAGEREF _Toc74501189 \h </w:instrText>
            </w:r>
            <w:r w:rsidR="00787624">
              <w:rPr>
                <w:noProof/>
                <w:webHidden/>
              </w:rPr>
            </w:r>
            <w:r w:rsidR="00787624">
              <w:rPr>
                <w:noProof/>
                <w:webHidden/>
              </w:rPr>
              <w:fldChar w:fldCharType="separate"/>
            </w:r>
            <w:r w:rsidR="00787624">
              <w:rPr>
                <w:noProof/>
                <w:webHidden/>
              </w:rPr>
              <w:t>172</w:t>
            </w:r>
            <w:r w:rsidR="00787624">
              <w:rPr>
                <w:noProof/>
                <w:webHidden/>
              </w:rPr>
              <w:fldChar w:fldCharType="end"/>
            </w:r>
          </w:hyperlink>
        </w:p>
        <w:p w14:paraId="6D4E1E7A" w14:textId="49A59DD6" w:rsidR="00787624" w:rsidRDefault="002C76EC">
          <w:pPr>
            <w:pStyle w:val="TOC3"/>
            <w:tabs>
              <w:tab w:val="left" w:pos="1100"/>
              <w:tab w:val="right" w:leader="dot" w:pos="8720"/>
            </w:tabs>
            <w:rPr>
              <w:rFonts w:asciiTheme="minorHAnsi" w:hAnsiTheme="minorHAnsi"/>
              <w:noProof/>
              <w:sz w:val="22"/>
              <w:lang w:val="en-GB" w:eastAsia="en-GB"/>
            </w:rPr>
          </w:pPr>
          <w:hyperlink w:anchor="_Toc74501190" w:history="1">
            <w:r w:rsidR="00787624" w:rsidRPr="007B4823">
              <w:rPr>
                <w:rStyle w:val="Hyperlink"/>
                <w:noProof/>
              </w:rPr>
              <w:t>7.1</w:t>
            </w:r>
            <w:r w:rsidR="00787624">
              <w:rPr>
                <w:rFonts w:asciiTheme="minorHAnsi" w:hAnsiTheme="minorHAnsi"/>
                <w:noProof/>
                <w:sz w:val="22"/>
                <w:lang w:val="en-GB" w:eastAsia="en-GB"/>
              </w:rPr>
              <w:tab/>
            </w:r>
            <w:r w:rsidR="00787624" w:rsidRPr="007B4823">
              <w:rPr>
                <w:rStyle w:val="Hyperlink"/>
                <w:noProof/>
              </w:rPr>
              <w:t>Discussion</w:t>
            </w:r>
            <w:r w:rsidR="00787624">
              <w:rPr>
                <w:noProof/>
                <w:webHidden/>
              </w:rPr>
              <w:tab/>
            </w:r>
            <w:r w:rsidR="00787624">
              <w:rPr>
                <w:noProof/>
                <w:webHidden/>
              </w:rPr>
              <w:fldChar w:fldCharType="begin"/>
            </w:r>
            <w:r w:rsidR="00787624">
              <w:rPr>
                <w:noProof/>
                <w:webHidden/>
              </w:rPr>
              <w:instrText xml:space="preserve"> PAGEREF _Toc74501190 \h </w:instrText>
            </w:r>
            <w:r w:rsidR="00787624">
              <w:rPr>
                <w:noProof/>
                <w:webHidden/>
              </w:rPr>
            </w:r>
            <w:r w:rsidR="00787624">
              <w:rPr>
                <w:noProof/>
                <w:webHidden/>
              </w:rPr>
              <w:fldChar w:fldCharType="separate"/>
            </w:r>
            <w:r w:rsidR="00787624">
              <w:rPr>
                <w:noProof/>
                <w:webHidden/>
              </w:rPr>
              <w:t>173</w:t>
            </w:r>
            <w:r w:rsidR="00787624">
              <w:rPr>
                <w:noProof/>
                <w:webHidden/>
              </w:rPr>
              <w:fldChar w:fldCharType="end"/>
            </w:r>
          </w:hyperlink>
        </w:p>
        <w:p w14:paraId="68F42AB3" w14:textId="6F320FBF" w:rsidR="00787624" w:rsidRDefault="002C76EC">
          <w:pPr>
            <w:pStyle w:val="TOC3"/>
            <w:tabs>
              <w:tab w:val="left" w:pos="1100"/>
              <w:tab w:val="right" w:leader="dot" w:pos="8720"/>
            </w:tabs>
            <w:rPr>
              <w:rFonts w:asciiTheme="minorHAnsi" w:hAnsiTheme="minorHAnsi"/>
              <w:noProof/>
              <w:sz w:val="22"/>
              <w:lang w:val="en-GB" w:eastAsia="en-GB"/>
            </w:rPr>
          </w:pPr>
          <w:hyperlink w:anchor="_Toc74501191" w:history="1">
            <w:r w:rsidR="00787624" w:rsidRPr="007B4823">
              <w:rPr>
                <w:rStyle w:val="Hyperlink"/>
                <w:noProof/>
              </w:rPr>
              <w:t>7.2</w:t>
            </w:r>
            <w:r w:rsidR="00787624">
              <w:rPr>
                <w:rFonts w:asciiTheme="minorHAnsi" w:hAnsiTheme="minorHAnsi"/>
                <w:noProof/>
                <w:sz w:val="22"/>
                <w:lang w:val="en-GB" w:eastAsia="en-GB"/>
              </w:rPr>
              <w:tab/>
            </w:r>
            <w:r w:rsidR="00787624" w:rsidRPr="007B4823">
              <w:rPr>
                <w:rStyle w:val="Hyperlink"/>
                <w:noProof/>
              </w:rPr>
              <w:t>Concluding Remarks</w:t>
            </w:r>
            <w:r w:rsidR="00787624">
              <w:rPr>
                <w:noProof/>
                <w:webHidden/>
              </w:rPr>
              <w:tab/>
            </w:r>
            <w:r w:rsidR="00787624">
              <w:rPr>
                <w:noProof/>
                <w:webHidden/>
              </w:rPr>
              <w:fldChar w:fldCharType="begin"/>
            </w:r>
            <w:r w:rsidR="00787624">
              <w:rPr>
                <w:noProof/>
                <w:webHidden/>
              </w:rPr>
              <w:instrText xml:space="preserve"> PAGEREF _Toc74501191 \h </w:instrText>
            </w:r>
            <w:r w:rsidR="00787624">
              <w:rPr>
                <w:noProof/>
                <w:webHidden/>
              </w:rPr>
            </w:r>
            <w:r w:rsidR="00787624">
              <w:rPr>
                <w:noProof/>
                <w:webHidden/>
              </w:rPr>
              <w:fldChar w:fldCharType="separate"/>
            </w:r>
            <w:r w:rsidR="00787624">
              <w:rPr>
                <w:noProof/>
                <w:webHidden/>
              </w:rPr>
              <w:t>180</w:t>
            </w:r>
            <w:r w:rsidR="00787624">
              <w:rPr>
                <w:noProof/>
                <w:webHidden/>
              </w:rPr>
              <w:fldChar w:fldCharType="end"/>
            </w:r>
          </w:hyperlink>
        </w:p>
        <w:p w14:paraId="7A1702F2" w14:textId="05FCDEF7" w:rsidR="00787624" w:rsidRDefault="002C76EC">
          <w:pPr>
            <w:pStyle w:val="TOC1"/>
            <w:tabs>
              <w:tab w:val="left" w:pos="440"/>
              <w:tab w:val="right" w:leader="dot" w:pos="8720"/>
            </w:tabs>
            <w:rPr>
              <w:rFonts w:asciiTheme="minorHAnsi" w:hAnsiTheme="minorHAnsi"/>
              <w:noProof/>
              <w:sz w:val="22"/>
              <w:lang w:val="en-GB" w:eastAsia="en-GB"/>
            </w:rPr>
          </w:pPr>
          <w:hyperlink w:anchor="_Toc74501192" w:history="1">
            <w:r w:rsidR="00787624" w:rsidRPr="007B4823">
              <w:rPr>
                <w:rStyle w:val="Hyperlink"/>
                <w:noProof/>
              </w:rPr>
              <w:t>8</w:t>
            </w:r>
            <w:r w:rsidR="00787624">
              <w:rPr>
                <w:rFonts w:asciiTheme="minorHAnsi" w:hAnsiTheme="minorHAnsi"/>
                <w:noProof/>
                <w:sz w:val="22"/>
                <w:lang w:val="en-GB" w:eastAsia="en-GB"/>
              </w:rPr>
              <w:tab/>
            </w:r>
            <w:r w:rsidR="00787624" w:rsidRPr="007B4823">
              <w:rPr>
                <w:rStyle w:val="Hyperlink"/>
                <w:noProof/>
              </w:rPr>
              <w:t>References</w:t>
            </w:r>
            <w:r w:rsidR="00787624">
              <w:rPr>
                <w:noProof/>
                <w:webHidden/>
              </w:rPr>
              <w:tab/>
            </w:r>
            <w:r w:rsidR="00787624">
              <w:rPr>
                <w:noProof/>
                <w:webHidden/>
              </w:rPr>
              <w:fldChar w:fldCharType="begin"/>
            </w:r>
            <w:r w:rsidR="00787624">
              <w:rPr>
                <w:noProof/>
                <w:webHidden/>
              </w:rPr>
              <w:instrText xml:space="preserve"> PAGEREF _Toc74501192 \h </w:instrText>
            </w:r>
            <w:r w:rsidR="00787624">
              <w:rPr>
                <w:noProof/>
                <w:webHidden/>
              </w:rPr>
            </w:r>
            <w:r w:rsidR="00787624">
              <w:rPr>
                <w:noProof/>
                <w:webHidden/>
              </w:rPr>
              <w:fldChar w:fldCharType="separate"/>
            </w:r>
            <w:r w:rsidR="00787624">
              <w:rPr>
                <w:noProof/>
                <w:webHidden/>
              </w:rPr>
              <w:t>181</w:t>
            </w:r>
            <w:r w:rsidR="00787624">
              <w:rPr>
                <w:noProof/>
                <w:webHidden/>
              </w:rPr>
              <w:fldChar w:fldCharType="end"/>
            </w:r>
          </w:hyperlink>
        </w:p>
        <w:p w14:paraId="5FD8E9A9" w14:textId="377998D2" w:rsidR="00787624" w:rsidRDefault="002C76EC">
          <w:pPr>
            <w:pStyle w:val="TOC1"/>
            <w:tabs>
              <w:tab w:val="left" w:pos="440"/>
              <w:tab w:val="right" w:leader="dot" w:pos="8720"/>
            </w:tabs>
            <w:rPr>
              <w:rFonts w:asciiTheme="minorHAnsi" w:hAnsiTheme="minorHAnsi"/>
              <w:noProof/>
              <w:sz w:val="22"/>
              <w:lang w:val="en-GB" w:eastAsia="en-GB"/>
            </w:rPr>
          </w:pPr>
          <w:hyperlink w:anchor="_Toc74501193" w:history="1">
            <w:r w:rsidR="00787624" w:rsidRPr="007B4823">
              <w:rPr>
                <w:rStyle w:val="Hyperlink"/>
                <w:noProof/>
              </w:rPr>
              <w:t>9</w:t>
            </w:r>
            <w:r w:rsidR="00787624">
              <w:rPr>
                <w:rFonts w:asciiTheme="minorHAnsi" w:hAnsiTheme="minorHAnsi"/>
                <w:noProof/>
                <w:sz w:val="22"/>
                <w:lang w:val="en-GB" w:eastAsia="en-GB"/>
              </w:rPr>
              <w:tab/>
            </w:r>
            <w:r w:rsidR="00787624" w:rsidRPr="007B4823">
              <w:rPr>
                <w:rStyle w:val="Hyperlink"/>
                <w:noProof/>
              </w:rPr>
              <w:t>Appendix A – Public Engagement Practitioners Requirements Gathering</w:t>
            </w:r>
            <w:r w:rsidR="00787624">
              <w:rPr>
                <w:noProof/>
                <w:webHidden/>
              </w:rPr>
              <w:tab/>
            </w:r>
            <w:r w:rsidR="00787624">
              <w:rPr>
                <w:noProof/>
                <w:webHidden/>
              </w:rPr>
              <w:fldChar w:fldCharType="begin"/>
            </w:r>
            <w:r w:rsidR="00787624">
              <w:rPr>
                <w:noProof/>
                <w:webHidden/>
              </w:rPr>
              <w:instrText xml:space="preserve"> PAGEREF _Toc74501193 \h </w:instrText>
            </w:r>
            <w:r w:rsidR="00787624">
              <w:rPr>
                <w:noProof/>
                <w:webHidden/>
              </w:rPr>
            </w:r>
            <w:r w:rsidR="00787624">
              <w:rPr>
                <w:noProof/>
                <w:webHidden/>
              </w:rPr>
              <w:fldChar w:fldCharType="separate"/>
            </w:r>
            <w:r w:rsidR="00787624">
              <w:rPr>
                <w:noProof/>
                <w:webHidden/>
              </w:rPr>
              <w:t>200</w:t>
            </w:r>
            <w:r w:rsidR="00787624">
              <w:rPr>
                <w:noProof/>
                <w:webHidden/>
              </w:rPr>
              <w:fldChar w:fldCharType="end"/>
            </w:r>
          </w:hyperlink>
        </w:p>
        <w:p w14:paraId="1F88DA07" w14:textId="04B11E11" w:rsidR="00787624" w:rsidRDefault="002C76EC">
          <w:pPr>
            <w:pStyle w:val="TOC3"/>
            <w:tabs>
              <w:tab w:val="left" w:pos="1100"/>
              <w:tab w:val="right" w:leader="dot" w:pos="8720"/>
            </w:tabs>
            <w:rPr>
              <w:rFonts w:asciiTheme="minorHAnsi" w:hAnsiTheme="minorHAnsi"/>
              <w:noProof/>
              <w:sz w:val="22"/>
              <w:lang w:val="en-GB" w:eastAsia="en-GB"/>
            </w:rPr>
          </w:pPr>
          <w:hyperlink w:anchor="_Toc74501194" w:history="1">
            <w:r w:rsidR="00787624" w:rsidRPr="007B4823">
              <w:rPr>
                <w:rStyle w:val="Hyperlink"/>
                <w:noProof/>
              </w:rPr>
              <w:t>9.1</w:t>
            </w:r>
            <w:r w:rsidR="00787624">
              <w:rPr>
                <w:rFonts w:asciiTheme="minorHAnsi" w:hAnsiTheme="minorHAnsi"/>
                <w:noProof/>
                <w:sz w:val="22"/>
                <w:lang w:val="en-GB" w:eastAsia="en-GB"/>
              </w:rPr>
              <w:tab/>
            </w:r>
            <w:r w:rsidR="00787624" w:rsidRPr="007B4823">
              <w:rPr>
                <w:rStyle w:val="Hyperlink"/>
                <w:noProof/>
              </w:rPr>
              <w:t>Participant Interview Schedule &amp; Definitions:</w:t>
            </w:r>
            <w:r w:rsidR="00787624">
              <w:rPr>
                <w:noProof/>
                <w:webHidden/>
              </w:rPr>
              <w:tab/>
            </w:r>
            <w:r w:rsidR="00787624">
              <w:rPr>
                <w:noProof/>
                <w:webHidden/>
              </w:rPr>
              <w:fldChar w:fldCharType="begin"/>
            </w:r>
            <w:r w:rsidR="00787624">
              <w:rPr>
                <w:noProof/>
                <w:webHidden/>
              </w:rPr>
              <w:instrText xml:space="preserve"> PAGEREF _Toc74501194 \h </w:instrText>
            </w:r>
            <w:r w:rsidR="00787624">
              <w:rPr>
                <w:noProof/>
                <w:webHidden/>
              </w:rPr>
            </w:r>
            <w:r w:rsidR="00787624">
              <w:rPr>
                <w:noProof/>
                <w:webHidden/>
              </w:rPr>
              <w:fldChar w:fldCharType="separate"/>
            </w:r>
            <w:r w:rsidR="00787624">
              <w:rPr>
                <w:noProof/>
                <w:webHidden/>
              </w:rPr>
              <w:t>200</w:t>
            </w:r>
            <w:r w:rsidR="00787624">
              <w:rPr>
                <w:noProof/>
                <w:webHidden/>
              </w:rPr>
              <w:fldChar w:fldCharType="end"/>
            </w:r>
          </w:hyperlink>
        </w:p>
        <w:p w14:paraId="60210C04" w14:textId="1B450C6E" w:rsidR="00787624" w:rsidRDefault="002C76EC">
          <w:pPr>
            <w:pStyle w:val="TOC1"/>
            <w:tabs>
              <w:tab w:val="left" w:pos="660"/>
              <w:tab w:val="right" w:leader="dot" w:pos="8720"/>
            </w:tabs>
            <w:rPr>
              <w:rFonts w:asciiTheme="minorHAnsi" w:hAnsiTheme="minorHAnsi"/>
              <w:noProof/>
              <w:sz w:val="22"/>
              <w:lang w:val="en-GB" w:eastAsia="en-GB"/>
            </w:rPr>
          </w:pPr>
          <w:hyperlink w:anchor="_Toc74501195" w:history="1">
            <w:r w:rsidR="00787624" w:rsidRPr="007B4823">
              <w:rPr>
                <w:rStyle w:val="Hyperlink"/>
                <w:noProof/>
              </w:rPr>
              <w:t>10</w:t>
            </w:r>
            <w:r w:rsidR="00787624">
              <w:rPr>
                <w:rFonts w:asciiTheme="minorHAnsi" w:hAnsiTheme="minorHAnsi"/>
                <w:noProof/>
                <w:sz w:val="22"/>
                <w:lang w:val="en-GB" w:eastAsia="en-GB"/>
              </w:rPr>
              <w:tab/>
            </w:r>
            <w:r w:rsidR="00787624" w:rsidRPr="007B4823">
              <w:rPr>
                <w:rStyle w:val="Hyperlink"/>
                <w:noProof/>
              </w:rPr>
              <w:t>Appendix B – Game Players Requirements Gathering</w:t>
            </w:r>
            <w:r w:rsidR="00787624">
              <w:rPr>
                <w:noProof/>
                <w:webHidden/>
              </w:rPr>
              <w:tab/>
            </w:r>
            <w:r w:rsidR="00787624">
              <w:rPr>
                <w:noProof/>
                <w:webHidden/>
              </w:rPr>
              <w:fldChar w:fldCharType="begin"/>
            </w:r>
            <w:r w:rsidR="00787624">
              <w:rPr>
                <w:noProof/>
                <w:webHidden/>
              </w:rPr>
              <w:instrText xml:space="preserve"> PAGEREF _Toc74501195 \h </w:instrText>
            </w:r>
            <w:r w:rsidR="00787624">
              <w:rPr>
                <w:noProof/>
                <w:webHidden/>
              </w:rPr>
            </w:r>
            <w:r w:rsidR="00787624">
              <w:rPr>
                <w:noProof/>
                <w:webHidden/>
              </w:rPr>
              <w:fldChar w:fldCharType="separate"/>
            </w:r>
            <w:r w:rsidR="00787624">
              <w:rPr>
                <w:noProof/>
                <w:webHidden/>
              </w:rPr>
              <w:t>203</w:t>
            </w:r>
            <w:r w:rsidR="00787624">
              <w:rPr>
                <w:noProof/>
                <w:webHidden/>
              </w:rPr>
              <w:fldChar w:fldCharType="end"/>
            </w:r>
          </w:hyperlink>
        </w:p>
        <w:p w14:paraId="6ED6EE9C" w14:textId="6D6405C2" w:rsidR="00787624" w:rsidRDefault="002C76EC">
          <w:pPr>
            <w:pStyle w:val="TOC3"/>
            <w:tabs>
              <w:tab w:val="left" w:pos="1320"/>
              <w:tab w:val="right" w:leader="dot" w:pos="8720"/>
            </w:tabs>
            <w:rPr>
              <w:rFonts w:asciiTheme="minorHAnsi" w:hAnsiTheme="minorHAnsi"/>
              <w:noProof/>
              <w:sz w:val="22"/>
              <w:lang w:val="en-GB" w:eastAsia="en-GB"/>
            </w:rPr>
          </w:pPr>
          <w:hyperlink w:anchor="_Toc74501196" w:history="1">
            <w:r w:rsidR="00787624" w:rsidRPr="007B4823">
              <w:rPr>
                <w:rStyle w:val="Hyperlink"/>
                <w:noProof/>
              </w:rPr>
              <w:t>10.1</w:t>
            </w:r>
            <w:r w:rsidR="00787624">
              <w:rPr>
                <w:rFonts w:asciiTheme="minorHAnsi" w:hAnsiTheme="minorHAnsi"/>
                <w:noProof/>
                <w:sz w:val="22"/>
                <w:lang w:val="en-GB" w:eastAsia="en-GB"/>
              </w:rPr>
              <w:tab/>
            </w:r>
            <w:r w:rsidR="00787624" w:rsidRPr="007B4823">
              <w:rPr>
                <w:rStyle w:val="Hyperlink"/>
                <w:noProof/>
              </w:rPr>
              <w:t>Participant Information:</w:t>
            </w:r>
            <w:r w:rsidR="00787624">
              <w:rPr>
                <w:noProof/>
                <w:webHidden/>
              </w:rPr>
              <w:tab/>
            </w:r>
            <w:r w:rsidR="00787624">
              <w:rPr>
                <w:noProof/>
                <w:webHidden/>
              </w:rPr>
              <w:fldChar w:fldCharType="begin"/>
            </w:r>
            <w:r w:rsidR="00787624">
              <w:rPr>
                <w:noProof/>
                <w:webHidden/>
              </w:rPr>
              <w:instrText xml:space="preserve"> PAGEREF _Toc74501196 \h </w:instrText>
            </w:r>
            <w:r w:rsidR="00787624">
              <w:rPr>
                <w:noProof/>
                <w:webHidden/>
              </w:rPr>
            </w:r>
            <w:r w:rsidR="00787624">
              <w:rPr>
                <w:noProof/>
                <w:webHidden/>
              </w:rPr>
              <w:fldChar w:fldCharType="separate"/>
            </w:r>
            <w:r w:rsidR="00787624">
              <w:rPr>
                <w:noProof/>
                <w:webHidden/>
              </w:rPr>
              <w:t>203</w:t>
            </w:r>
            <w:r w:rsidR="00787624">
              <w:rPr>
                <w:noProof/>
                <w:webHidden/>
              </w:rPr>
              <w:fldChar w:fldCharType="end"/>
            </w:r>
          </w:hyperlink>
        </w:p>
        <w:p w14:paraId="468CCBDC" w14:textId="3CFFAAA9" w:rsidR="00787624" w:rsidRDefault="002C76EC">
          <w:pPr>
            <w:pStyle w:val="TOC3"/>
            <w:tabs>
              <w:tab w:val="left" w:pos="1320"/>
              <w:tab w:val="right" w:leader="dot" w:pos="8720"/>
            </w:tabs>
            <w:rPr>
              <w:rFonts w:asciiTheme="minorHAnsi" w:hAnsiTheme="minorHAnsi"/>
              <w:noProof/>
              <w:sz w:val="22"/>
              <w:lang w:val="en-GB" w:eastAsia="en-GB"/>
            </w:rPr>
          </w:pPr>
          <w:hyperlink w:anchor="_Toc74501197" w:history="1">
            <w:r w:rsidR="00787624" w:rsidRPr="007B4823">
              <w:rPr>
                <w:rStyle w:val="Hyperlink"/>
                <w:noProof/>
              </w:rPr>
              <w:t>10.2</w:t>
            </w:r>
            <w:r w:rsidR="00787624">
              <w:rPr>
                <w:rFonts w:asciiTheme="minorHAnsi" w:hAnsiTheme="minorHAnsi"/>
                <w:noProof/>
                <w:sz w:val="22"/>
                <w:lang w:val="en-GB" w:eastAsia="en-GB"/>
              </w:rPr>
              <w:tab/>
            </w:r>
            <w:r w:rsidR="00787624" w:rsidRPr="007B4823">
              <w:rPr>
                <w:rStyle w:val="Hyperlink"/>
                <w:noProof/>
              </w:rPr>
              <w:t>Survey Questions:</w:t>
            </w:r>
            <w:r w:rsidR="00787624">
              <w:rPr>
                <w:noProof/>
                <w:webHidden/>
              </w:rPr>
              <w:tab/>
            </w:r>
            <w:r w:rsidR="00787624">
              <w:rPr>
                <w:noProof/>
                <w:webHidden/>
              </w:rPr>
              <w:fldChar w:fldCharType="begin"/>
            </w:r>
            <w:r w:rsidR="00787624">
              <w:rPr>
                <w:noProof/>
                <w:webHidden/>
              </w:rPr>
              <w:instrText xml:space="preserve"> PAGEREF _Toc74501197 \h </w:instrText>
            </w:r>
            <w:r w:rsidR="00787624">
              <w:rPr>
                <w:noProof/>
                <w:webHidden/>
              </w:rPr>
            </w:r>
            <w:r w:rsidR="00787624">
              <w:rPr>
                <w:noProof/>
                <w:webHidden/>
              </w:rPr>
              <w:fldChar w:fldCharType="separate"/>
            </w:r>
            <w:r w:rsidR="00787624">
              <w:rPr>
                <w:noProof/>
                <w:webHidden/>
              </w:rPr>
              <w:t>204</w:t>
            </w:r>
            <w:r w:rsidR="00787624">
              <w:rPr>
                <w:noProof/>
                <w:webHidden/>
              </w:rPr>
              <w:fldChar w:fldCharType="end"/>
            </w:r>
          </w:hyperlink>
        </w:p>
        <w:p w14:paraId="2275940F" w14:textId="098F2369" w:rsidR="00787624" w:rsidRDefault="002C76EC">
          <w:pPr>
            <w:pStyle w:val="TOC3"/>
            <w:tabs>
              <w:tab w:val="left" w:pos="1320"/>
              <w:tab w:val="right" w:leader="dot" w:pos="8720"/>
            </w:tabs>
            <w:rPr>
              <w:rFonts w:asciiTheme="minorHAnsi" w:hAnsiTheme="minorHAnsi"/>
              <w:noProof/>
              <w:sz w:val="22"/>
              <w:lang w:val="en-GB" w:eastAsia="en-GB"/>
            </w:rPr>
          </w:pPr>
          <w:hyperlink w:anchor="_Toc74501198" w:history="1">
            <w:r w:rsidR="00787624" w:rsidRPr="007B4823">
              <w:rPr>
                <w:rStyle w:val="Hyperlink"/>
                <w:noProof/>
              </w:rPr>
              <w:t>10.3</w:t>
            </w:r>
            <w:r w:rsidR="00787624">
              <w:rPr>
                <w:rFonts w:asciiTheme="minorHAnsi" w:hAnsiTheme="minorHAnsi"/>
                <w:noProof/>
                <w:sz w:val="22"/>
                <w:lang w:val="en-GB" w:eastAsia="en-GB"/>
              </w:rPr>
              <w:tab/>
            </w:r>
            <w:r w:rsidR="00787624" w:rsidRPr="007B4823">
              <w:rPr>
                <w:rStyle w:val="Hyperlink"/>
                <w:noProof/>
              </w:rPr>
              <w:t>Debrief Information:</w:t>
            </w:r>
            <w:r w:rsidR="00787624">
              <w:rPr>
                <w:noProof/>
                <w:webHidden/>
              </w:rPr>
              <w:tab/>
            </w:r>
            <w:r w:rsidR="00787624">
              <w:rPr>
                <w:noProof/>
                <w:webHidden/>
              </w:rPr>
              <w:fldChar w:fldCharType="begin"/>
            </w:r>
            <w:r w:rsidR="00787624">
              <w:rPr>
                <w:noProof/>
                <w:webHidden/>
              </w:rPr>
              <w:instrText xml:space="preserve"> PAGEREF _Toc74501198 \h </w:instrText>
            </w:r>
            <w:r w:rsidR="00787624">
              <w:rPr>
                <w:noProof/>
                <w:webHidden/>
              </w:rPr>
            </w:r>
            <w:r w:rsidR="00787624">
              <w:rPr>
                <w:noProof/>
                <w:webHidden/>
              </w:rPr>
              <w:fldChar w:fldCharType="separate"/>
            </w:r>
            <w:r w:rsidR="00787624">
              <w:rPr>
                <w:noProof/>
                <w:webHidden/>
              </w:rPr>
              <w:t>205</w:t>
            </w:r>
            <w:r w:rsidR="00787624">
              <w:rPr>
                <w:noProof/>
                <w:webHidden/>
              </w:rPr>
              <w:fldChar w:fldCharType="end"/>
            </w:r>
          </w:hyperlink>
        </w:p>
        <w:p w14:paraId="13BDD4D3" w14:textId="6545D410" w:rsidR="00787624" w:rsidRDefault="002C76EC">
          <w:pPr>
            <w:pStyle w:val="TOC1"/>
            <w:tabs>
              <w:tab w:val="left" w:pos="660"/>
              <w:tab w:val="right" w:leader="dot" w:pos="8720"/>
            </w:tabs>
            <w:rPr>
              <w:rFonts w:asciiTheme="minorHAnsi" w:hAnsiTheme="minorHAnsi"/>
              <w:noProof/>
              <w:sz w:val="22"/>
              <w:lang w:val="en-GB" w:eastAsia="en-GB"/>
            </w:rPr>
          </w:pPr>
          <w:hyperlink w:anchor="_Toc74501199" w:history="1">
            <w:r w:rsidR="00787624" w:rsidRPr="007B4823">
              <w:rPr>
                <w:rStyle w:val="Hyperlink"/>
                <w:noProof/>
              </w:rPr>
              <w:t>11</w:t>
            </w:r>
            <w:r w:rsidR="00787624">
              <w:rPr>
                <w:rFonts w:asciiTheme="minorHAnsi" w:hAnsiTheme="minorHAnsi"/>
                <w:noProof/>
                <w:sz w:val="22"/>
                <w:lang w:val="en-GB" w:eastAsia="en-GB"/>
              </w:rPr>
              <w:tab/>
            </w:r>
            <w:r w:rsidR="00787624" w:rsidRPr="007B4823">
              <w:rPr>
                <w:rStyle w:val="Hyperlink"/>
                <w:noProof/>
              </w:rPr>
              <w:t>Appendix C – Comparing Game v. Non-Game approaches in a public installation</w:t>
            </w:r>
            <w:r w:rsidR="00787624">
              <w:rPr>
                <w:noProof/>
                <w:webHidden/>
              </w:rPr>
              <w:tab/>
            </w:r>
            <w:r w:rsidR="00787624">
              <w:rPr>
                <w:noProof/>
                <w:webHidden/>
              </w:rPr>
              <w:fldChar w:fldCharType="begin"/>
            </w:r>
            <w:r w:rsidR="00787624">
              <w:rPr>
                <w:noProof/>
                <w:webHidden/>
              </w:rPr>
              <w:instrText xml:space="preserve"> PAGEREF _Toc74501199 \h </w:instrText>
            </w:r>
            <w:r w:rsidR="00787624">
              <w:rPr>
                <w:noProof/>
                <w:webHidden/>
              </w:rPr>
            </w:r>
            <w:r w:rsidR="00787624">
              <w:rPr>
                <w:noProof/>
                <w:webHidden/>
              </w:rPr>
              <w:fldChar w:fldCharType="separate"/>
            </w:r>
            <w:r w:rsidR="00787624">
              <w:rPr>
                <w:noProof/>
                <w:webHidden/>
              </w:rPr>
              <w:t>207</w:t>
            </w:r>
            <w:r w:rsidR="00787624">
              <w:rPr>
                <w:noProof/>
                <w:webHidden/>
              </w:rPr>
              <w:fldChar w:fldCharType="end"/>
            </w:r>
          </w:hyperlink>
        </w:p>
        <w:p w14:paraId="749A602A" w14:textId="0E8F522B" w:rsidR="00787624" w:rsidRDefault="002C76EC">
          <w:pPr>
            <w:pStyle w:val="TOC3"/>
            <w:tabs>
              <w:tab w:val="left" w:pos="1320"/>
              <w:tab w:val="right" w:leader="dot" w:pos="8720"/>
            </w:tabs>
            <w:rPr>
              <w:rFonts w:asciiTheme="minorHAnsi" w:hAnsiTheme="minorHAnsi"/>
              <w:noProof/>
              <w:sz w:val="22"/>
              <w:lang w:val="en-GB" w:eastAsia="en-GB"/>
            </w:rPr>
          </w:pPr>
          <w:hyperlink w:anchor="_Toc74501200" w:history="1">
            <w:r w:rsidR="00787624" w:rsidRPr="007B4823">
              <w:rPr>
                <w:rStyle w:val="Hyperlink"/>
                <w:noProof/>
              </w:rPr>
              <w:t>11.1</w:t>
            </w:r>
            <w:r w:rsidR="00787624">
              <w:rPr>
                <w:rFonts w:asciiTheme="minorHAnsi" w:hAnsiTheme="minorHAnsi"/>
                <w:noProof/>
                <w:sz w:val="22"/>
                <w:lang w:val="en-GB" w:eastAsia="en-GB"/>
              </w:rPr>
              <w:tab/>
            </w:r>
            <w:r w:rsidR="00787624" w:rsidRPr="007B4823">
              <w:rPr>
                <w:rStyle w:val="Hyperlink"/>
                <w:noProof/>
              </w:rPr>
              <w:t>Information Presented to Users</w:t>
            </w:r>
            <w:r w:rsidR="00787624">
              <w:rPr>
                <w:noProof/>
                <w:webHidden/>
              </w:rPr>
              <w:tab/>
            </w:r>
            <w:r w:rsidR="00787624">
              <w:rPr>
                <w:noProof/>
                <w:webHidden/>
              </w:rPr>
              <w:fldChar w:fldCharType="begin"/>
            </w:r>
            <w:r w:rsidR="00787624">
              <w:rPr>
                <w:noProof/>
                <w:webHidden/>
              </w:rPr>
              <w:instrText xml:space="preserve"> PAGEREF _Toc74501200 \h </w:instrText>
            </w:r>
            <w:r w:rsidR="00787624">
              <w:rPr>
                <w:noProof/>
                <w:webHidden/>
              </w:rPr>
            </w:r>
            <w:r w:rsidR="00787624">
              <w:rPr>
                <w:noProof/>
                <w:webHidden/>
              </w:rPr>
              <w:fldChar w:fldCharType="separate"/>
            </w:r>
            <w:r w:rsidR="00787624">
              <w:rPr>
                <w:noProof/>
                <w:webHidden/>
              </w:rPr>
              <w:t>207</w:t>
            </w:r>
            <w:r w:rsidR="00787624">
              <w:rPr>
                <w:noProof/>
                <w:webHidden/>
              </w:rPr>
              <w:fldChar w:fldCharType="end"/>
            </w:r>
          </w:hyperlink>
        </w:p>
        <w:p w14:paraId="61683054" w14:textId="27BEC13A" w:rsidR="00787624" w:rsidRDefault="002C76EC">
          <w:pPr>
            <w:pStyle w:val="TOC3"/>
            <w:tabs>
              <w:tab w:val="left" w:pos="1320"/>
              <w:tab w:val="right" w:leader="dot" w:pos="8720"/>
            </w:tabs>
            <w:rPr>
              <w:rFonts w:asciiTheme="minorHAnsi" w:hAnsiTheme="minorHAnsi"/>
              <w:noProof/>
              <w:sz w:val="22"/>
              <w:lang w:val="en-GB" w:eastAsia="en-GB"/>
            </w:rPr>
          </w:pPr>
          <w:hyperlink w:anchor="_Toc74501201" w:history="1">
            <w:r w:rsidR="00787624" w:rsidRPr="007B4823">
              <w:rPr>
                <w:rStyle w:val="Hyperlink"/>
                <w:noProof/>
              </w:rPr>
              <w:t>11.2</w:t>
            </w:r>
            <w:r w:rsidR="00787624">
              <w:rPr>
                <w:rFonts w:asciiTheme="minorHAnsi" w:hAnsiTheme="minorHAnsi"/>
                <w:noProof/>
                <w:sz w:val="22"/>
                <w:lang w:val="en-GB" w:eastAsia="en-GB"/>
              </w:rPr>
              <w:tab/>
            </w:r>
            <w:r w:rsidR="00787624" w:rsidRPr="007B4823">
              <w:rPr>
                <w:rStyle w:val="Hyperlink"/>
                <w:noProof/>
              </w:rPr>
              <w:t>Information Flyer</w:t>
            </w:r>
            <w:r w:rsidR="00787624">
              <w:rPr>
                <w:noProof/>
                <w:webHidden/>
              </w:rPr>
              <w:tab/>
            </w:r>
            <w:r w:rsidR="00787624">
              <w:rPr>
                <w:noProof/>
                <w:webHidden/>
              </w:rPr>
              <w:fldChar w:fldCharType="begin"/>
            </w:r>
            <w:r w:rsidR="00787624">
              <w:rPr>
                <w:noProof/>
                <w:webHidden/>
              </w:rPr>
              <w:instrText xml:space="preserve"> PAGEREF _Toc74501201 \h </w:instrText>
            </w:r>
            <w:r w:rsidR="00787624">
              <w:rPr>
                <w:noProof/>
                <w:webHidden/>
              </w:rPr>
            </w:r>
            <w:r w:rsidR="00787624">
              <w:rPr>
                <w:noProof/>
                <w:webHidden/>
              </w:rPr>
              <w:fldChar w:fldCharType="separate"/>
            </w:r>
            <w:r w:rsidR="00787624">
              <w:rPr>
                <w:noProof/>
                <w:webHidden/>
              </w:rPr>
              <w:t>207</w:t>
            </w:r>
            <w:r w:rsidR="00787624">
              <w:rPr>
                <w:noProof/>
                <w:webHidden/>
              </w:rPr>
              <w:fldChar w:fldCharType="end"/>
            </w:r>
          </w:hyperlink>
        </w:p>
        <w:p w14:paraId="7512F721" w14:textId="57452170" w:rsidR="00787624" w:rsidRDefault="002C76EC">
          <w:pPr>
            <w:pStyle w:val="TOC1"/>
            <w:tabs>
              <w:tab w:val="left" w:pos="660"/>
              <w:tab w:val="right" w:leader="dot" w:pos="8720"/>
            </w:tabs>
            <w:rPr>
              <w:rFonts w:asciiTheme="minorHAnsi" w:hAnsiTheme="minorHAnsi"/>
              <w:noProof/>
              <w:sz w:val="22"/>
              <w:lang w:val="en-GB" w:eastAsia="en-GB"/>
            </w:rPr>
          </w:pPr>
          <w:hyperlink w:anchor="_Toc74501202" w:history="1">
            <w:r w:rsidR="00787624" w:rsidRPr="007B4823">
              <w:rPr>
                <w:rStyle w:val="Hyperlink"/>
                <w:noProof/>
              </w:rPr>
              <w:t>12</w:t>
            </w:r>
            <w:r w:rsidR="00787624">
              <w:rPr>
                <w:rFonts w:asciiTheme="minorHAnsi" w:hAnsiTheme="minorHAnsi"/>
                <w:noProof/>
                <w:sz w:val="22"/>
                <w:lang w:val="en-GB" w:eastAsia="en-GB"/>
              </w:rPr>
              <w:tab/>
            </w:r>
            <w:r w:rsidR="00787624" w:rsidRPr="007B4823">
              <w:rPr>
                <w:rStyle w:val="Hyperlink"/>
                <w:noProof/>
              </w:rPr>
              <w:t>Appendix D – Comparing Game v. Non-Game approaches in an online setting</w:t>
            </w:r>
            <w:r w:rsidR="00787624">
              <w:rPr>
                <w:noProof/>
                <w:webHidden/>
              </w:rPr>
              <w:tab/>
            </w:r>
            <w:r w:rsidR="00787624">
              <w:rPr>
                <w:noProof/>
                <w:webHidden/>
              </w:rPr>
              <w:fldChar w:fldCharType="begin"/>
            </w:r>
            <w:r w:rsidR="00787624">
              <w:rPr>
                <w:noProof/>
                <w:webHidden/>
              </w:rPr>
              <w:instrText xml:space="preserve"> PAGEREF _Toc74501202 \h </w:instrText>
            </w:r>
            <w:r w:rsidR="00787624">
              <w:rPr>
                <w:noProof/>
                <w:webHidden/>
              </w:rPr>
            </w:r>
            <w:r w:rsidR="00787624">
              <w:rPr>
                <w:noProof/>
                <w:webHidden/>
              </w:rPr>
              <w:fldChar w:fldCharType="separate"/>
            </w:r>
            <w:r w:rsidR="00787624">
              <w:rPr>
                <w:noProof/>
                <w:webHidden/>
              </w:rPr>
              <w:t>209</w:t>
            </w:r>
            <w:r w:rsidR="00787624">
              <w:rPr>
                <w:noProof/>
                <w:webHidden/>
              </w:rPr>
              <w:fldChar w:fldCharType="end"/>
            </w:r>
          </w:hyperlink>
        </w:p>
        <w:p w14:paraId="739FAD6A" w14:textId="3DC4BDBE" w:rsidR="00787624" w:rsidRDefault="002C76EC">
          <w:pPr>
            <w:pStyle w:val="TOC3"/>
            <w:tabs>
              <w:tab w:val="left" w:pos="1320"/>
              <w:tab w:val="right" w:leader="dot" w:pos="8720"/>
            </w:tabs>
            <w:rPr>
              <w:rFonts w:asciiTheme="minorHAnsi" w:hAnsiTheme="minorHAnsi"/>
              <w:noProof/>
              <w:sz w:val="22"/>
              <w:lang w:val="en-GB" w:eastAsia="en-GB"/>
            </w:rPr>
          </w:pPr>
          <w:hyperlink w:anchor="_Toc74501203" w:history="1">
            <w:r w:rsidR="00787624" w:rsidRPr="007B4823">
              <w:rPr>
                <w:rStyle w:val="Hyperlink"/>
                <w:noProof/>
              </w:rPr>
              <w:t>12.1</w:t>
            </w:r>
            <w:r w:rsidR="00787624">
              <w:rPr>
                <w:rFonts w:asciiTheme="minorHAnsi" w:hAnsiTheme="minorHAnsi"/>
                <w:noProof/>
                <w:sz w:val="22"/>
                <w:lang w:val="en-GB" w:eastAsia="en-GB"/>
              </w:rPr>
              <w:tab/>
            </w:r>
            <w:r w:rsidR="00787624" w:rsidRPr="007B4823">
              <w:rPr>
                <w:rStyle w:val="Hyperlink"/>
                <w:noProof/>
              </w:rPr>
              <w:t>Information Presented to Users</w:t>
            </w:r>
            <w:r w:rsidR="00787624">
              <w:rPr>
                <w:noProof/>
                <w:webHidden/>
              </w:rPr>
              <w:tab/>
            </w:r>
            <w:r w:rsidR="00787624">
              <w:rPr>
                <w:noProof/>
                <w:webHidden/>
              </w:rPr>
              <w:fldChar w:fldCharType="begin"/>
            </w:r>
            <w:r w:rsidR="00787624">
              <w:rPr>
                <w:noProof/>
                <w:webHidden/>
              </w:rPr>
              <w:instrText xml:space="preserve"> PAGEREF _Toc74501203 \h </w:instrText>
            </w:r>
            <w:r w:rsidR="00787624">
              <w:rPr>
                <w:noProof/>
                <w:webHidden/>
              </w:rPr>
            </w:r>
            <w:r w:rsidR="00787624">
              <w:rPr>
                <w:noProof/>
                <w:webHidden/>
              </w:rPr>
              <w:fldChar w:fldCharType="separate"/>
            </w:r>
            <w:r w:rsidR="00787624">
              <w:rPr>
                <w:noProof/>
                <w:webHidden/>
              </w:rPr>
              <w:t>209</w:t>
            </w:r>
            <w:r w:rsidR="00787624">
              <w:rPr>
                <w:noProof/>
                <w:webHidden/>
              </w:rPr>
              <w:fldChar w:fldCharType="end"/>
            </w:r>
          </w:hyperlink>
        </w:p>
        <w:p w14:paraId="0F7DB8CD" w14:textId="4FCCA23C" w:rsidR="00590B54" w:rsidRDefault="00590B54" w:rsidP="00A84D6B">
          <w:r>
            <w:rPr>
              <w:b/>
              <w:bCs/>
              <w:noProof/>
            </w:rPr>
            <w:fldChar w:fldCharType="end"/>
          </w:r>
        </w:p>
      </w:sdtContent>
    </w:sdt>
    <w:p w14:paraId="2F04ABD6" w14:textId="72DCACA3" w:rsidR="00DF3011" w:rsidRDefault="00DF3011" w:rsidP="00A84D6B">
      <w:pPr>
        <w:rPr>
          <w:rFonts w:cs="Arial"/>
          <w:sz w:val="28"/>
          <w:szCs w:val="40"/>
        </w:rPr>
      </w:pPr>
      <w:r>
        <w:rPr>
          <w:rFonts w:cs="Arial"/>
          <w:sz w:val="28"/>
          <w:szCs w:val="40"/>
        </w:rPr>
        <w:br w:type="page"/>
      </w:r>
    </w:p>
    <w:p w14:paraId="48FEE41C" w14:textId="453ED961" w:rsidR="002D57D0" w:rsidRDefault="0066129F" w:rsidP="00A84D6B">
      <w:pPr>
        <w:pStyle w:val="Title"/>
        <w:numPr>
          <w:ilvl w:val="0"/>
          <w:numId w:val="0"/>
        </w:numPr>
        <w:spacing w:line="360" w:lineRule="auto"/>
        <w:ind w:left="432" w:hanging="432"/>
      </w:pPr>
      <w:bookmarkStart w:id="5" w:name="_Toc74501140"/>
      <w:r>
        <w:lastRenderedPageBreak/>
        <w:t>List of Figures and Tables</w:t>
      </w:r>
      <w:bookmarkEnd w:id="5"/>
    </w:p>
    <w:p w14:paraId="67D31642" w14:textId="7CC7E68A" w:rsidR="0066320D" w:rsidRDefault="00B31E84">
      <w:pPr>
        <w:pStyle w:val="TableofFigures"/>
        <w:tabs>
          <w:tab w:val="right" w:leader="dot" w:pos="8720"/>
        </w:tabs>
        <w:rPr>
          <w:rFonts w:asciiTheme="minorHAnsi" w:eastAsiaTheme="minorEastAsia" w:hAnsiTheme="minorHAnsi"/>
          <w:noProof/>
          <w:sz w:val="22"/>
          <w:lang w:eastAsia="en-GB"/>
        </w:rPr>
      </w:pPr>
      <w:r>
        <w:fldChar w:fldCharType="begin"/>
      </w:r>
      <w:r>
        <w:instrText xml:space="preserve"> TOC \h \z \c "Figure" </w:instrText>
      </w:r>
      <w:r>
        <w:fldChar w:fldCharType="separate"/>
      </w:r>
      <w:hyperlink w:anchor="_Toc74492653" w:history="1">
        <w:r w:rsidR="0066320D" w:rsidRPr="007B2F52">
          <w:rPr>
            <w:rStyle w:val="Hyperlink"/>
            <w:noProof/>
          </w:rPr>
          <w:t>Figure 1: Thesis Structure</w:t>
        </w:r>
        <w:r w:rsidR="0066320D">
          <w:rPr>
            <w:noProof/>
            <w:webHidden/>
          </w:rPr>
          <w:tab/>
        </w:r>
        <w:r w:rsidR="0066320D">
          <w:rPr>
            <w:noProof/>
            <w:webHidden/>
          </w:rPr>
          <w:fldChar w:fldCharType="begin"/>
        </w:r>
        <w:r w:rsidR="0066320D">
          <w:rPr>
            <w:noProof/>
            <w:webHidden/>
          </w:rPr>
          <w:instrText xml:space="preserve"> PAGEREF _Toc74492653 \h </w:instrText>
        </w:r>
        <w:r w:rsidR="0066320D">
          <w:rPr>
            <w:noProof/>
            <w:webHidden/>
          </w:rPr>
        </w:r>
        <w:r w:rsidR="0066320D">
          <w:rPr>
            <w:noProof/>
            <w:webHidden/>
          </w:rPr>
          <w:fldChar w:fldCharType="separate"/>
        </w:r>
        <w:r w:rsidR="0066320D">
          <w:rPr>
            <w:noProof/>
            <w:webHidden/>
          </w:rPr>
          <w:t>6</w:t>
        </w:r>
        <w:r w:rsidR="0066320D">
          <w:rPr>
            <w:noProof/>
            <w:webHidden/>
          </w:rPr>
          <w:fldChar w:fldCharType="end"/>
        </w:r>
      </w:hyperlink>
    </w:p>
    <w:p w14:paraId="2809DFA2" w14:textId="212F152B"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54" w:history="1">
        <w:r w:rsidR="0066320D" w:rsidRPr="007B2F52">
          <w:rPr>
            <w:rStyle w:val="Hyperlink"/>
            <w:rFonts w:eastAsia="Calibri" w:cs="Times New Roman"/>
            <w:i/>
            <w:iCs/>
            <w:noProof/>
          </w:rPr>
          <w:t>Figure 2: CALEDON</w:t>
        </w:r>
        <w:r w:rsidR="0066320D">
          <w:rPr>
            <w:noProof/>
            <w:webHidden/>
          </w:rPr>
          <w:tab/>
        </w:r>
        <w:r w:rsidR="0066320D">
          <w:rPr>
            <w:noProof/>
            <w:webHidden/>
          </w:rPr>
          <w:fldChar w:fldCharType="begin"/>
        </w:r>
        <w:r w:rsidR="0066320D">
          <w:rPr>
            <w:noProof/>
            <w:webHidden/>
          </w:rPr>
          <w:instrText xml:space="preserve"> PAGEREF _Toc74492654 \h </w:instrText>
        </w:r>
        <w:r w:rsidR="0066320D">
          <w:rPr>
            <w:noProof/>
            <w:webHidden/>
          </w:rPr>
        </w:r>
        <w:r w:rsidR="0066320D">
          <w:rPr>
            <w:noProof/>
            <w:webHidden/>
          </w:rPr>
          <w:fldChar w:fldCharType="separate"/>
        </w:r>
        <w:r w:rsidR="0066320D">
          <w:rPr>
            <w:noProof/>
            <w:webHidden/>
          </w:rPr>
          <w:t>18</w:t>
        </w:r>
        <w:r w:rsidR="0066320D">
          <w:rPr>
            <w:noProof/>
            <w:webHidden/>
          </w:rPr>
          <w:fldChar w:fldCharType="end"/>
        </w:r>
      </w:hyperlink>
    </w:p>
    <w:p w14:paraId="1DD514C8" w14:textId="03F444BB"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55" w:history="1">
        <w:r w:rsidR="0066320D" w:rsidRPr="007B2F52">
          <w:rPr>
            <w:rStyle w:val="Hyperlink"/>
            <w:rFonts w:eastAsia="Calibri" w:cs="Times New Roman"/>
            <w:i/>
            <w:iCs/>
            <w:noProof/>
          </w:rPr>
          <w:t xml:space="preserve">Figure 3: The Software Development Process applied to a tree swing </w:t>
        </w:r>
        <w:r w:rsidR="0066320D" w:rsidRPr="007B2F52">
          <w:rPr>
            <w:rStyle w:val="Hyperlink"/>
            <w:rFonts w:eastAsia="Calibri" w:cs="Times New Roman"/>
            <w:iCs/>
            <w:noProof/>
          </w:rPr>
          <w:t>[32]</w:t>
        </w:r>
        <w:r w:rsidR="0066320D">
          <w:rPr>
            <w:noProof/>
            <w:webHidden/>
          </w:rPr>
          <w:tab/>
        </w:r>
        <w:r w:rsidR="0066320D">
          <w:rPr>
            <w:noProof/>
            <w:webHidden/>
          </w:rPr>
          <w:fldChar w:fldCharType="begin"/>
        </w:r>
        <w:r w:rsidR="0066320D">
          <w:rPr>
            <w:noProof/>
            <w:webHidden/>
          </w:rPr>
          <w:instrText xml:space="preserve"> PAGEREF _Toc74492655 \h </w:instrText>
        </w:r>
        <w:r w:rsidR="0066320D">
          <w:rPr>
            <w:noProof/>
            <w:webHidden/>
          </w:rPr>
        </w:r>
        <w:r w:rsidR="0066320D">
          <w:rPr>
            <w:noProof/>
            <w:webHidden/>
          </w:rPr>
          <w:fldChar w:fldCharType="separate"/>
        </w:r>
        <w:r w:rsidR="0066320D">
          <w:rPr>
            <w:noProof/>
            <w:webHidden/>
          </w:rPr>
          <w:t>20</w:t>
        </w:r>
        <w:r w:rsidR="0066320D">
          <w:rPr>
            <w:noProof/>
            <w:webHidden/>
          </w:rPr>
          <w:fldChar w:fldCharType="end"/>
        </w:r>
      </w:hyperlink>
    </w:p>
    <w:p w14:paraId="128B08B6" w14:textId="3F04C4BE"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56" w:history="1">
        <w:r w:rsidR="0066320D" w:rsidRPr="007B2F52">
          <w:rPr>
            <w:rStyle w:val="Hyperlink"/>
            <w:noProof/>
          </w:rPr>
          <w:t>Figure 4: Bloom's Original Taxonomy [49], categories and definitions quoted from the same work</w:t>
        </w:r>
        <w:r w:rsidR="0066320D">
          <w:rPr>
            <w:noProof/>
            <w:webHidden/>
          </w:rPr>
          <w:tab/>
        </w:r>
        <w:r w:rsidR="0066320D">
          <w:rPr>
            <w:noProof/>
            <w:webHidden/>
          </w:rPr>
          <w:fldChar w:fldCharType="begin"/>
        </w:r>
        <w:r w:rsidR="0066320D">
          <w:rPr>
            <w:noProof/>
            <w:webHidden/>
          </w:rPr>
          <w:instrText xml:space="preserve"> PAGEREF _Toc74492656 \h </w:instrText>
        </w:r>
        <w:r w:rsidR="0066320D">
          <w:rPr>
            <w:noProof/>
            <w:webHidden/>
          </w:rPr>
        </w:r>
        <w:r w:rsidR="0066320D">
          <w:rPr>
            <w:noProof/>
            <w:webHidden/>
          </w:rPr>
          <w:fldChar w:fldCharType="separate"/>
        </w:r>
        <w:r w:rsidR="0066320D">
          <w:rPr>
            <w:noProof/>
            <w:webHidden/>
          </w:rPr>
          <w:t>25</w:t>
        </w:r>
        <w:r w:rsidR="0066320D">
          <w:rPr>
            <w:noProof/>
            <w:webHidden/>
          </w:rPr>
          <w:fldChar w:fldCharType="end"/>
        </w:r>
      </w:hyperlink>
    </w:p>
    <w:p w14:paraId="7AD9EF9A" w14:textId="5CFF7D7E"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57" w:history="1">
        <w:r w:rsidR="0066320D" w:rsidRPr="007B2F52">
          <w:rPr>
            <w:rStyle w:val="Hyperlink"/>
            <w:noProof/>
          </w:rPr>
          <w:t>Figure 5: Bloom's Updated Taxonomy[51] - replicated with attribution to the Vanderbilt University Center for Teaching [52]</w:t>
        </w:r>
        <w:r w:rsidR="0066320D">
          <w:rPr>
            <w:noProof/>
            <w:webHidden/>
          </w:rPr>
          <w:tab/>
        </w:r>
        <w:r w:rsidR="0066320D">
          <w:rPr>
            <w:noProof/>
            <w:webHidden/>
          </w:rPr>
          <w:fldChar w:fldCharType="begin"/>
        </w:r>
        <w:r w:rsidR="0066320D">
          <w:rPr>
            <w:noProof/>
            <w:webHidden/>
          </w:rPr>
          <w:instrText xml:space="preserve"> PAGEREF _Toc74492657 \h </w:instrText>
        </w:r>
        <w:r w:rsidR="0066320D">
          <w:rPr>
            <w:noProof/>
            <w:webHidden/>
          </w:rPr>
        </w:r>
        <w:r w:rsidR="0066320D">
          <w:rPr>
            <w:noProof/>
            <w:webHidden/>
          </w:rPr>
          <w:fldChar w:fldCharType="separate"/>
        </w:r>
        <w:r w:rsidR="0066320D">
          <w:rPr>
            <w:noProof/>
            <w:webHidden/>
          </w:rPr>
          <w:t>26</w:t>
        </w:r>
        <w:r w:rsidR="0066320D">
          <w:rPr>
            <w:noProof/>
            <w:webHidden/>
          </w:rPr>
          <w:fldChar w:fldCharType="end"/>
        </w:r>
      </w:hyperlink>
    </w:p>
    <w:p w14:paraId="15C9DDB6" w14:textId="79288FF6"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58" w:history="1">
        <w:r w:rsidR="0066320D" w:rsidRPr="007B2F52">
          <w:rPr>
            <w:rStyle w:val="Hyperlink"/>
            <w:noProof/>
          </w:rPr>
          <w:t>Figure 6: LM-GM Model, S. Arnab, T. Lim, M. Carvalho et al. [113]</w:t>
        </w:r>
        <w:r w:rsidR="0066320D">
          <w:rPr>
            <w:noProof/>
            <w:webHidden/>
          </w:rPr>
          <w:tab/>
        </w:r>
        <w:r w:rsidR="0066320D">
          <w:rPr>
            <w:noProof/>
            <w:webHidden/>
          </w:rPr>
          <w:fldChar w:fldCharType="begin"/>
        </w:r>
        <w:r w:rsidR="0066320D">
          <w:rPr>
            <w:noProof/>
            <w:webHidden/>
          </w:rPr>
          <w:instrText xml:space="preserve"> PAGEREF _Toc74492658 \h </w:instrText>
        </w:r>
        <w:r w:rsidR="0066320D">
          <w:rPr>
            <w:noProof/>
            <w:webHidden/>
          </w:rPr>
        </w:r>
        <w:r w:rsidR="0066320D">
          <w:rPr>
            <w:noProof/>
            <w:webHidden/>
          </w:rPr>
          <w:fldChar w:fldCharType="separate"/>
        </w:r>
        <w:r w:rsidR="0066320D">
          <w:rPr>
            <w:noProof/>
            <w:webHidden/>
          </w:rPr>
          <w:t>44</w:t>
        </w:r>
        <w:r w:rsidR="0066320D">
          <w:rPr>
            <w:noProof/>
            <w:webHidden/>
          </w:rPr>
          <w:fldChar w:fldCharType="end"/>
        </w:r>
      </w:hyperlink>
    </w:p>
    <w:p w14:paraId="7C4B3ED8" w14:textId="5E4E82B4"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59" w:history="1">
        <w:r w:rsidR="0066320D" w:rsidRPr="007B2F52">
          <w:rPr>
            <w:rStyle w:val="Hyperlink"/>
            <w:noProof/>
          </w:rPr>
          <w:t>Figure 7: CALEDON Game Opening</w:t>
        </w:r>
        <w:r w:rsidR="0066320D">
          <w:rPr>
            <w:noProof/>
            <w:webHidden/>
          </w:rPr>
          <w:tab/>
        </w:r>
        <w:r w:rsidR="0066320D">
          <w:rPr>
            <w:noProof/>
            <w:webHidden/>
          </w:rPr>
          <w:fldChar w:fldCharType="begin"/>
        </w:r>
        <w:r w:rsidR="0066320D">
          <w:rPr>
            <w:noProof/>
            <w:webHidden/>
          </w:rPr>
          <w:instrText xml:space="preserve"> PAGEREF _Toc74492659 \h </w:instrText>
        </w:r>
        <w:r w:rsidR="0066320D">
          <w:rPr>
            <w:noProof/>
            <w:webHidden/>
          </w:rPr>
        </w:r>
        <w:r w:rsidR="0066320D">
          <w:rPr>
            <w:noProof/>
            <w:webHidden/>
          </w:rPr>
          <w:fldChar w:fldCharType="separate"/>
        </w:r>
        <w:r w:rsidR="0066320D">
          <w:rPr>
            <w:noProof/>
            <w:webHidden/>
          </w:rPr>
          <w:t>62</w:t>
        </w:r>
        <w:r w:rsidR="0066320D">
          <w:rPr>
            <w:noProof/>
            <w:webHidden/>
          </w:rPr>
          <w:fldChar w:fldCharType="end"/>
        </w:r>
      </w:hyperlink>
    </w:p>
    <w:p w14:paraId="6DB6D95B" w14:textId="5CBFED0E"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60" w:history="1">
        <w:r w:rsidR="0066320D" w:rsidRPr="007B2F52">
          <w:rPr>
            <w:rStyle w:val="Hyperlink"/>
            <w:noProof/>
          </w:rPr>
          <w:t>Figure 8: CALEDON Encyclopaedia Screenshot [136]</w:t>
        </w:r>
        <w:r w:rsidR="0066320D">
          <w:rPr>
            <w:noProof/>
            <w:webHidden/>
          </w:rPr>
          <w:tab/>
        </w:r>
        <w:r w:rsidR="0066320D">
          <w:rPr>
            <w:noProof/>
            <w:webHidden/>
          </w:rPr>
          <w:fldChar w:fldCharType="begin"/>
        </w:r>
        <w:r w:rsidR="0066320D">
          <w:rPr>
            <w:noProof/>
            <w:webHidden/>
          </w:rPr>
          <w:instrText xml:space="preserve"> PAGEREF _Toc74492660 \h </w:instrText>
        </w:r>
        <w:r w:rsidR="0066320D">
          <w:rPr>
            <w:noProof/>
            <w:webHidden/>
          </w:rPr>
        </w:r>
        <w:r w:rsidR="0066320D">
          <w:rPr>
            <w:noProof/>
            <w:webHidden/>
          </w:rPr>
          <w:fldChar w:fldCharType="separate"/>
        </w:r>
        <w:r w:rsidR="0066320D">
          <w:rPr>
            <w:noProof/>
            <w:webHidden/>
          </w:rPr>
          <w:t>63</w:t>
        </w:r>
        <w:r w:rsidR="0066320D">
          <w:rPr>
            <w:noProof/>
            <w:webHidden/>
          </w:rPr>
          <w:fldChar w:fldCharType="end"/>
        </w:r>
      </w:hyperlink>
    </w:p>
    <w:p w14:paraId="1ABD5FB0" w14:textId="20E44346"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61" w:history="1">
        <w:r w:rsidR="0066320D" w:rsidRPr="007B2F52">
          <w:rPr>
            <w:rStyle w:val="Hyperlink"/>
            <w:noProof/>
          </w:rPr>
          <w:t>Figure 9: Fraxinus Facebook Game (https://www.facebook.com/fraxinusgame/)</w:t>
        </w:r>
        <w:r w:rsidR="0066320D">
          <w:rPr>
            <w:noProof/>
            <w:webHidden/>
          </w:rPr>
          <w:tab/>
        </w:r>
        <w:r w:rsidR="0066320D">
          <w:rPr>
            <w:noProof/>
            <w:webHidden/>
          </w:rPr>
          <w:fldChar w:fldCharType="begin"/>
        </w:r>
        <w:r w:rsidR="0066320D">
          <w:rPr>
            <w:noProof/>
            <w:webHidden/>
          </w:rPr>
          <w:instrText xml:space="preserve"> PAGEREF _Toc74492661 \h </w:instrText>
        </w:r>
        <w:r w:rsidR="0066320D">
          <w:rPr>
            <w:noProof/>
            <w:webHidden/>
          </w:rPr>
        </w:r>
        <w:r w:rsidR="0066320D">
          <w:rPr>
            <w:noProof/>
            <w:webHidden/>
          </w:rPr>
          <w:fldChar w:fldCharType="separate"/>
        </w:r>
        <w:r w:rsidR="0066320D">
          <w:rPr>
            <w:noProof/>
            <w:webHidden/>
          </w:rPr>
          <w:t>63</w:t>
        </w:r>
        <w:r w:rsidR="0066320D">
          <w:rPr>
            <w:noProof/>
            <w:webHidden/>
          </w:rPr>
          <w:fldChar w:fldCharType="end"/>
        </w:r>
      </w:hyperlink>
    </w:p>
    <w:p w14:paraId="6E0C9E81" w14:textId="5C74BC7F"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62" w:history="1">
        <w:r w:rsidR="0066320D" w:rsidRPr="007B2F52">
          <w:rPr>
            <w:rStyle w:val="Hyperlink"/>
            <w:noProof/>
          </w:rPr>
          <w:t>Figure 10: Twitter Analytics of Docherty's recruitment tweet</w:t>
        </w:r>
        <w:r w:rsidR="0066320D">
          <w:rPr>
            <w:noProof/>
            <w:webHidden/>
          </w:rPr>
          <w:tab/>
        </w:r>
        <w:r w:rsidR="0066320D">
          <w:rPr>
            <w:noProof/>
            <w:webHidden/>
          </w:rPr>
          <w:fldChar w:fldCharType="begin"/>
        </w:r>
        <w:r w:rsidR="0066320D">
          <w:rPr>
            <w:noProof/>
            <w:webHidden/>
          </w:rPr>
          <w:instrText xml:space="preserve"> PAGEREF _Toc74492662 \h </w:instrText>
        </w:r>
        <w:r w:rsidR="0066320D">
          <w:rPr>
            <w:noProof/>
            <w:webHidden/>
          </w:rPr>
        </w:r>
        <w:r w:rsidR="0066320D">
          <w:rPr>
            <w:noProof/>
            <w:webHidden/>
          </w:rPr>
          <w:fldChar w:fldCharType="separate"/>
        </w:r>
        <w:r w:rsidR="0066320D">
          <w:rPr>
            <w:noProof/>
            <w:webHidden/>
          </w:rPr>
          <w:t>99</w:t>
        </w:r>
        <w:r w:rsidR="0066320D">
          <w:rPr>
            <w:noProof/>
            <w:webHidden/>
          </w:rPr>
          <w:fldChar w:fldCharType="end"/>
        </w:r>
      </w:hyperlink>
    </w:p>
    <w:p w14:paraId="7529A436" w14:textId="36B5F467" w:rsidR="0066320D" w:rsidRPr="0066320D" w:rsidRDefault="002C76EC">
      <w:pPr>
        <w:pStyle w:val="TableofFigures"/>
        <w:tabs>
          <w:tab w:val="right" w:leader="dot" w:pos="8720"/>
        </w:tabs>
        <w:rPr>
          <w:rFonts w:asciiTheme="minorHAnsi" w:eastAsiaTheme="minorEastAsia" w:hAnsiTheme="minorHAnsi"/>
          <w:noProof/>
          <w:sz w:val="22"/>
          <w:lang w:eastAsia="en-GB"/>
        </w:rPr>
      </w:pPr>
      <w:hyperlink w:anchor="_Toc74492663" w:history="1">
        <w:r w:rsidR="0066320D" w:rsidRPr="0066320D">
          <w:rPr>
            <w:rStyle w:val="Hyperlink"/>
            <w:rFonts w:eastAsia="Calibri" w:cs="Times New Roman"/>
            <w:noProof/>
          </w:rPr>
          <w:t>Figure 11: User Survey - Age Distribution</w:t>
        </w:r>
        <w:r w:rsidR="0066320D" w:rsidRPr="0066320D">
          <w:rPr>
            <w:noProof/>
            <w:webHidden/>
          </w:rPr>
          <w:tab/>
        </w:r>
        <w:r w:rsidR="0066320D" w:rsidRPr="0066320D">
          <w:rPr>
            <w:noProof/>
            <w:webHidden/>
          </w:rPr>
          <w:fldChar w:fldCharType="begin"/>
        </w:r>
        <w:r w:rsidR="0066320D" w:rsidRPr="0066320D">
          <w:rPr>
            <w:noProof/>
            <w:webHidden/>
          </w:rPr>
          <w:instrText xml:space="preserve"> PAGEREF _Toc74492663 \h </w:instrText>
        </w:r>
        <w:r w:rsidR="0066320D" w:rsidRPr="0066320D">
          <w:rPr>
            <w:noProof/>
            <w:webHidden/>
          </w:rPr>
        </w:r>
        <w:r w:rsidR="0066320D" w:rsidRPr="0066320D">
          <w:rPr>
            <w:noProof/>
            <w:webHidden/>
          </w:rPr>
          <w:fldChar w:fldCharType="separate"/>
        </w:r>
        <w:r w:rsidR="0066320D" w:rsidRPr="0066320D">
          <w:rPr>
            <w:noProof/>
            <w:webHidden/>
          </w:rPr>
          <w:t>101</w:t>
        </w:r>
        <w:r w:rsidR="0066320D" w:rsidRPr="0066320D">
          <w:rPr>
            <w:noProof/>
            <w:webHidden/>
          </w:rPr>
          <w:fldChar w:fldCharType="end"/>
        </w:r>
      </w:hyperlink>
    </w:p>
    <w:p w14:paraId="598D9471" w14:textId="7EC0F4B9" w:rsidR="0066320D" w:rsidRPr="0066320D" w:rsidRDefault="002C76EC">
      <w:pPr>
        <w:pStyle w:val="TableofFigures"/>
        <w:tabs>
          <w:tab w:val="right" w:leader="dot" w:pos="8720"/>
        </w:tabs>
        <w:rPr>
          <w:rFonts w:asciiTheme="minorHAnsi" w:eastAsiaTheme="minorEastAsia" w:hAnsiTheme="minorHAnsi"/>
          <w:noProof/>
          <w:sz w:val="22"/>
          <w:lang w:eastAsia="en-GB"/>
        </w:rPr>
      </w:pPr>
      <w:hyperlink w:anchor="_Toc74492664" w:history="1">
        <w:r w:rsidR="0066320D" w:rsidRPr="0066320D">
          <w:rPr>
            <w:rStyle w:val="Hyperlink"/>
            <w:rFonts w:eastAsia="Calibri" w:cs="Times New Roman"/>
            <w:noProof/>
          </w:rPr>
          <w:t>Figure 12: User Survey - Gender Distribution</w:t>
        </w:r>
        <w:r w:rsidR="0066320D" w:rsidRPr="0066320D">
          <w:rPr>
            <w:noProof/>
            <w:webHidden/>
          </w:rPr>
          <w:tab/>
        </w:r>
        <w:r w:rsidR="0066320D" w:rsidRPr="0066320D">
          <w:rPr>
            <w:noProof/>
            <w:webHidden/>
          </w:rPr>
          <w:fldChar w:fldCharType="begin"/>
        </w:r>
        <w:r w:rsidR="0066320D" w:rsidRPr="0066320D">
          <w:rPr>
            <w:noProof/>
            <w:webHidden/>
          </w:rPr>
          <w:instrText xml:space="preserve"> PAGEREF _Toc74492664 \h </w:instrText>
        </w:r>
        <w:r w:rsidR="0066320D" w:rsidRPr="0066320D">
          <w:rPr>
            <w:noProof/>
            <w:webHidden/>
          </w:rPr>
        </w:r>
        <w:r w:rsidR="0066320D" w:rsidRPr="0066320D">
          <w:rPr>
            <w:noProof/>
            <w:webHidden/>
          </w:rPr>
          <w:fldChar w:fldCharType="separate"/>
        </w:r>
        <w:r w:rsidR="0066320D" w:rsidRPr="0066320D">
          <w:rPr>
            <w:noProof/>
            <w:webHidden/>
          </w:rPr>
          <w:t>101</w:t>
        </w:r>
        <w:r w:rsidR="0066320D" w:rsidRPr="0066320D">
          <w:rPr>
            <w:noProof/>
            <w:webHidden/>
          </w:rPr>
          <w:fldChar w:fldCharType="end"/>
        </w:r>
      </w:hyperlink>
    </w:p>
    <w:p w14:paraId="27849163" w14:textId="1A739A46" w:rsidR="0066320D" w:rsidRPr="0066320D" w:rsidRDefault="002C76EC">
      <w:pPr>
        <w:pStyle w:val="TableofFigures"/>
        <w:tabs>
          <w:tab w:val="right" w:leader="dot" w:pos="8720"/>
        </w:tabs>
        <w:rPr>
          <w:rFonts w:asciiTheme="minorHAnsi" w:eastAsiaTheme="minorEastAsia" w:hAnsiTheme="minorHAnsi"/>
          <w:noProof/>
          <w:sz w:val="22"/>
          <w:lang w:eastAsia="en-GB"/>
        </w:rPr>
      </w:pPr>
      <w:hyperlink w:anchor="_Toc74492665" w:history="1">
        <w:r w:rsidR="0066320D" w:rsidRPr="0066320D">
          <w:rPr>
            <w:rStyle w:val="Hyperlink"/>
            <w:rFonts w:eastAsia="Calibri" w:cs="Times New Roman"/>
            <w:noProof/>
          </w:rPr>
          <w:t>Figure 13: User Survey - Levels of Education</w:t>
        </w:r>
        <w:r w:rsidR="0066320D" w:rsidRPr="0066320D">
          <w:rPr>
            <w:noProof/>
            <w:webHidden/>
          </w:rPr>
          <w:tab/>
        </w:r>
        <w:r w:rsidR="0066320D" w:rsidRPr="0066320D">
          <w:rPr>
            <w:noProof/>
            <w:webHidden/>
          </w:rPr>
          <w:fldChar w:fldCharType="begin"/>
        </w:r>
        <w:r w:rsidR="0066320D" w:rsidRPr="0066320D">
          <w:rPr>
            <w:noProof/>
            <w:webHidden/>
          </w:rPr>
          <w:instrText xml:space="preserve"> PAGEREF _Toc74492665 \h </w:instrText>
        </w:r>
        <w:r w:rsidR="0066320D" w:rsidRPr="0066320D">
          <w:rPr>
            <w:noProof/>
            <w:webHidden/>
          </w:rPr>
        </w:r>
        <w:r w:rsidR="0066320D" w:rsidRPr="0066320D">
          <w:rPr>
            <w:noProof/>
            <w:webHidden/>
          </w:rPr>
          <w:fldChar w:fldCharType="separate"/>
        </w:r>
        <w:r w:rsidR="0066320D" w:rsidRPr="0066320D">
          <w:rPr>
            <w:noProof/>
            <w:webHidden/>
          </w:rPr>
          <w:t>102</w:t>
        </w:r>
        <w:r w:rsidR="0066320D" w:rsidRPr="0066320D">
          <w:rPr>
            <w:noProof/>
            <w:webHidden/>
          </w:rPr>
          <w:fldChar w:fldCharType="end"/>
        </w:r>
      </w:hyperlink>
    </w:p>
    <w:p w14:paraId="23CA50BE" w14:textId="57AEBDA6" w:rsidR="0066320D" w:rsidRPr="0066320D" w:rsidRDefault="002C76EC">
      <w:pPr>
        <w:pStyle w:val="TableofFigures"/>
        <w:tabs>
          <w:tab w:val="right" w:leader="dot" w:pos="8720"/>
        </w:tabs>
        <w:rPr>
          <w:rFonts w:asciiTheme="minorHAnsi" w:eastAsiaTheme="minorEastAsia" w:hAnsiTheme="minorHAnsi"/>
          <w:noProof/>
          <w:sz w:val="22"/>
          <w:lang w:eastAsia="en-GB"/>
        </w:rPr>
      </w:pPr>
      <w:hyperlink w:anchor="_Toc74492666" w:history="1">
        <w:r w:rsidR="0066320D" w:rsidRPr="0066320D">
          <w:rPr>
            <w:rStyle w:val="Hyperlink"/>
            <w:rFonts w:eastAsia="Calibri" w:cs="Times New Roman"/>
            <w:noProof/>
          </w:rPr>
          <w:t>Figure 14: User Survey - Hours of Games Played Per Week</w:t>
        </w:r>
        <w:r w:rsidR="0066320D" w:rsidRPr="0066320D">
          <w:rPr>
            <w:noProof/>
            <w:webHidden/>
          </w:rPr>
          <w:tab/>
        </w:r>
        <w:r w:rsidR="0066320D" w:rsidRPr="0066320D">
          <w:rPr>
            <w:noProof/>
            <w:webHidden/>
          </w:rPr>
          <w:fldChar w:fldCharType="begin"/>
        </w:r>
        <w:r w:rsidR="0066320D" w:rsidRPr="0066320D">
          <w:rPr>
            <w:noProof/>
            <w:webHidden/>
          </w:rPr>
          <w:instrText xml:space="preserve"> PAGEREF _Toc74492666 \h </w:instrText>
        </w:r>
        <w:r w:rsidR="0066320D" w:rsidRPr="0066320D">
          <w:rPr>
            <w:noProof/>
            <w:webHidden/>
          </w:rPr>
        </w:r>
        <w:r w:rsidR="0066320D" w:rsidRPr="0066320D">
          <w:rPr>
            <w:noProof/>
            <w:webHidden/>
          </w:rPr>
          <w:fldChar w:fldCharType="separate"/>
        </w:r>
        <w:r w:rsidR="0066320D" w:rsidRPr="0066320D">
          <w:rPr>
            <w:noProof/>
            <w:webHidden/>
          </w:rPr>
          <w:t>103</w:t>
        </w:r>
        <w:r w:rsidR="0066320D" w:rsidRPr="0066320D">
          <w:rPr>
            <w:noProof/>
            <w:webHidden/>
          </w:rPr>
          <w:fldChar w:fldCharType="end"/>
        </w:r>
      </w:hyperlink>
    </w:p>
    <w:p w14:paraId="23885155" w14:textId="5AEC9CE7" w:rsidR="0066320D" w:rsidRPr="0066320D" w:rsidRDefault="002C76EC">
      <w:pPr>
        <w:pStyle w:val="TableofFigures"/>
        <w:tabs>
          <w:tab w:val="right" w:leader="dot" w:pos="8720"/>
        </w:tabs>
        <w:rPr>
          <w:rFonts w:asciiTheme="minorHAnsi" w:eastAsiaTheme="minorEastAsia" w:hAnsiTheme="minorHAnsi"/>
          <w:noProof/>
          <w:sz w:val="22"/>
          <w:lang w:eastAsia="en-GB"/>
        </w:rPr>
      </w:pPr>
      <w:hyperlink w:anchor="_Toc74492667" w:history="1">
        <w:r w:rsidR="0066320D" w:rsidRPr="0066320D">
          <w:rPr>
            <w:rStyle w:val="Hyperlink"/>
            <w:rFonts w:eastAsia="Calibri" w:cs="Times New Roman"/>
            <w:noProof/>
          </w:rPr>
          <w:t>Figure 15: User Survey - Engagement with Games by Participants</w:t>
        </w:r>
        <w:r w:rsidR="0066320D" w:rsidRPr="0066320D">
          <w:rPr>
            <w:noProof/>
            <w:webHidden/>
          </w:rPr>
          <w:tab/>
        </w:r>
        <w:r w:rsidR="0066320D" w:rsidRPr="0066320D">
          <w:rPr>
            <w:noProof/>
            <w:webHidden/>
          </w:rPr>
          <w:fldChar w:fldCharType="begin"/>
        </w:r>
        <w:r w:rsidR="0066320D" w:rsidRPr="0066320D">
          <w:rPr>
            <w:noProof/>
            <w:webHidden/>
          </w:rPr>
          <w:instrText xml:space="preserve"> PAGEREF _Toc74492667 \h </w:instrText>
        </w:r>
        <w:r w:rsidR="0066320D" w:rsidRPr="0066320D">
          <w:rPr>
            <w:noProof/>
            <w:webHidden/>
          </w:rPr>
        </w:r>
        <w:r w:rsidR="0066320D" w:rsidRPr="0066320D">
          <w:rPr>
            <w:noProof/>
            <w:webHidden/>
          </w:rPr>
          <w:fldChar w:fldCharType="separate"/>
        </w:r>
        <w:r w:rsidR="0066320D" w:rsidRPr="0066320D">
          <w:rPr>
            <w:noProof/>
            <w:webHidden/>
          </w:rPr>
          <w:t>103</w:t>
        </w:r>
        <w:r w:rsidR="0066320D" w:rsidRPr="0066320D">
          <w:rPr>
            <w:noProof/>
            <w:webHidden/>
          </w:rPr>
          <w:fldChar w:fldCharType="end"/>
        </w:r>
      </w:hyperlink>
    </w:p>
    <w:p w14:paraId="3FA4E838" w14:textId="1AFCFCCF"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68" w:history="1">
        <w:r w:rsidR="0066320D" w:rsidRPr="007B2F52">
          <w:rPr>
            <w:rStyle w:val="Hyperlink"/>
            <w:noProof/>
          </w:rPr>
          <w:t>Figure 16: Votes cast for preferred genres of game to play. Orange bars are the highest scoring 3 genres in each analysis.</w:t>
        </w:r>
        <w:r w:rsidR="0066320D">
          <w:rPr>
            <w:noProof/>
            <w:webHidden/>
          </w:rPr>
          <w:tab/>
        </w:r>
        <w:r w:rsidR="0066320D">
          <w:rPr>
            <w:noProof/>
            <w:webHidden/>
          </w:rPr>
          <w:fldChar w:fldCharType="begin"/>
        </w:r>
        <w:r w:rsidR="0066320D">
          <w:rPr>
            <w:noProof/>
            <w:webHidden/>
          </w:rPr>
          <w:instrText xml:space="preserve"> PAGEREF _Toc74492668 \h </w:instrText>
        </w:r>
        <w:r w:rsidR="0066320D">
          <w:rPr>
            <w:noProof/>
            <w:webHidden/>
          </w:rPr>
        </w:r>
        <w:r w:rsidR="0066320D">
          <w:rPr>
            <w:noProof/>
            <w:webHidden/>
          </w:rPr>
          <w:fldChar w:fldCharType="separate"/>
        </w:r>
        <w:r w:rsidR="0066320D">
          <w:rPr>
            <w:noProof/>
            <w:webHidden/>
          </w:rPr>
          <w:t>104</w:t>
        </w:r>
        <w:r w:rsidR="0066320D">
          <w:rPr>
            <w:noProof/>
            <w:webHidden/>
          </w:rPr>
          <w:fldChar w:fldCharType="end"/>
        </w:r>
      </w:hyperlink>
    </w:p>
    <w:p w14:paraId="346D8AFB" w14:textId="6058457B"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69" w:history="1">
        <w:r w:rsidR="0066320D" w:rsidRPr="007B2F52">
          <w:rPr>
            <w:rStyle w:val="Hyperlink"/>
            <w:noProof/>
          </w:rPr>
          <w:t>Figure 17: Breakdown of visits to Museums and Botanic Gardens &amp; Agricultural and Horticultural Shows</w:t>
        </w:r>
        <w:r w:rsidR="0066320D">
          <w:rPr>
            <w:noProof/>
            <w:webHidden/>
          </w:rPr>
          <w:tab/>
        </w:r>
        <w:r w:rsidR="0066320D">
          <w:rPr>
            <w:noProof/>
            <w:webHidden/>
          </w:rPr>
          <w:fldChar w:fldCharType="begin"/>
        </w:r>
        <w:r w:rsidR="0066320D">
          <w:rPr>
            <w:noProof/>
            <w:webHidden/>
          </w:rPr>
          <w:instrText xml:space="preserve"> PAGEREF _Toc74492669 \h </w:instrText>
        </w:r>
        <w:r w:rsidR="0066320D">
          <w:rPr>
            <w:noProof/>
            <w:webHidden/>
          </w:rPr>
        </w:r>
        <w:r w:rsidR="0066320D">
          <w:rPr>
            <w:noProof/>
            <w:webHidden/>
          </w:rPr>
          <w:fldChar w:fldCharType="separate"/>
        </w:r>
        <w:r w:rsidR="0066320D">
          <w:rPr>
            <w:noProof/>
            <w:webHidden/>
          </w:rPr>
          <w:t>105</w:t>
        </w:r>
        <w:r w:rsidR="0066320D">
          <w:rPr>
            <w:noProof/>
            <w:webHidden/>
          </w:rPr>
          <w:fldChar w:fldCharType="end"/>
        </w:r>
      </w:hyperlink>
    </w:p>
    <w:p w14:paraId="69798278" w14:textId="614C99DC"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70" w:history="1">
        <w:r w:rsidR="0066320D" w:rsidRPr="007B2F52">
          <w:rPr>
            <w:rStyle w:val="Hyperlink"/>
            <w:noProof/>
          </w:rPr>
          <w:t>Figure 18: Positive v. Negative interaction with Printed and Technology presented information.</w:t>
        </w:r>
        <w:r w:rsidR="0066320D">
          <w:rPr>
            <w:noProof/>
            <w:webHidden/>
          </w:rPr>
          <w:tab/>
        </w:r>
        <w:r w:rsidR="0066320D">
          <w:rPr>
            <w:noProof/>
            <w:webHidden/>
          </w:rPr>
          <w:fldChar w:fldCharType="begin"/>
        </w:r>
        <w:r w:rsidR="0066320D">
          <w:rPr>
            <w:noProof/>
            <w:webHidden/>
          </w:rPr>
          <w:instrText xml:space="preserve"> PAGEREF _Toc74492670 \h </w:instrText>
        </w:r>
        <w:r w:rsidR="0066320D">
          <w:rPr>
            <w:noProof/>
            <w:webHidden/>
          </w:rPr>
        </w:r>
        <w:r w:rsidR="0066320D">
          <w:rPr>
            <w:noProof/>
            <w:webHidden/>
          </w:rPr>
          <w:fldChar w:fldCharType="separate"/>
        </w:r>
        <w:r w:rsidR="0066320D">
          <w:rPr>
            <w:noProof/>
            <w:webHidden/>
          </w:rPr>
          <w:t>106</w:t>
        </w:r>
        <w:r w:rsidR="0066320D">
          <w:rPr>
            <w:noProof/>
            <w:webHidden/>
          </w:rPr>
          <w:fldChar w:fldCharType="end"/>
        </w:r>
      </w:hyperlink>
    </w:p>
    <w:p w14:paraId="758F13C7" w14:textId="1A20A625" w:rsidR="0066320D" w:rsidRDefault="002C76EC">
      <w:pPr>
        <w:pStyle w:val="TableofFigures"/>
        <w:tabs>
          <w:tab w:val="right" w:leader="dot" w:pos="8720"/>
        </w:tabs>
        <w:rPr>
          <w:rFonts w:asciiTheme="minorHAnsi" w:eastAsiaTheme="minorEastAsia" w:hAnsiTheme="minorHAnsi"/>
          <w:noProof/>
          <w:sz w:val="22"/>
          <w:lang w:eastAsia="en-GB"/>
        </w:rPr>
      </w:pPr>
      <w:hyperlink r:id="rId12" w:anchor="_Toc74492671" w:history="1">
        <w:r w:rsidR="0066320D" w:rsidRPr="007B2F52">
          <w:rPr>
            <w:rStyle w:val="Hyperlink"/>
            <w:noProof/>
          </w:rPr>
          <w:t>Figure 19: Public Game v. Non-Game Experiment Structure</w:t>
        </w:r>
        <w:r w:rsidR="0066320D">
          <w:rPr>
            <w:noProof/>
            <w:webHidden/>
          </w:rPr>
          <w:tab/>
        </w:r>
        <w:r w:rsidR="0066320D">
          <w:rPr>
            <w:noProof/>
            <w:webHidden/>
          </w:rPr>
          <w:fldChar w:fldCharType="begin"/>
        </w:r>
        <w:r w:rsidR="0066320D">
          <w:rPr>
            <w:noProof/>
            <w:webHidden/>
          </w:rPr>
          <w:instrText xml:space="preserve"> PAGEREF _Toc74492671 \h </w:instrText>
        </w:r>
        <w:r w:rsidR="0066320D">
          <w:rPr>
            <w:noProof/>
            <w:webHidden/>
          </w:rPr>
        </w:r>
        <w:r w:rsidR="0066320D">
          <w:rPr>
            <w:noProof/>
            <w:webHidden/>
          </w:rPr>
          <w:fldChar w:fldCharType="separate"/>
        </w:r>
        <w:r w:rsidR="0066320D">
          <w:rPr>
            <w:noProof/>
            <w:webHidden/>
          </w:rPr>
          <w:t>113</w:t>
        </w:r>
        <w:r w:rsidR="0066320D">
          <w:rPr>
            <w:noProof/>
            <w:webHidden/>
          </w:rPr>
          <w:fldChar w:fldCharType="end"/>
        </w:r>
      </w:hyperlink>
    </w:p>
    <w:p w14:paraId="0CF69F80" w14:textId="155B7A92"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72" w:history="1">
        <w:r w:rsidR="0066320D" w:rsidRPr="007B2F52">
          <w:rPr>
            <w:rStyle w:val="Hyperlink"/>
            <w:noProof/>
          </w:rPr>
          <w:t>Figure 20: Associated Card Match - First Time Flip</w:t>
        </w:r>
        <w:r w:rsidR="0066320D">
          <w:rPr>
            <w:noProof/>
            <w:webHidden/>
          </w:rPr>
          <w:tab/>
        </w:r>
        <w:r w:rsidR="0066320D">
          <w:rPr>
            <w:noProof/>
            <w:webHidden/>
          </w:rPr>
          <w:fldChar w:fldCharType="begin"/>
        </w:r>
        <w:r w:rsidR="0066320D">
          <w:rPr>
            <w:noProof/>
            <w:webHidden/>
          </w:rPr>
          <w:instrText xml:space="preserve"> PAGEREF _Toc74492672 \h </w:instrText>
        </w:r>
        <w:r w:rsidR="0066320D">
          <w:rPr>
            <w:noProof/>
            <w:webHidden/>
          </w:rPr>
        </w:r>
        <w:r w:rsidR="0066320D">
          <w:rPr>
            <w:noProof/>
            <w:webHidden/>
          </w:rPr>
          <w:fldChar w:fldCharType="separate"/>
        </w:r>
        <w:r w:rsidR="0066320D">
          <w:rPr>
            <w:noProof/>
            <w:webHidden/>
          </w:rPr>
          <w:t>118</w:t>
        </w:r>
        <w:r w:rsidR="0066320D">
          <w:rPr>
            <w:noProof/>
            <w:webHidden/>
          </w:rPr>
          <w:fldChar w:fldCharType="end"/>
        </w:r>
      </w:hyperlink>
    </w:p>
    <w:p w14:paraId="6C519BAF" w14:textId="735D799B"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73" w:history="1">
        <w:r w:rsidR="0066320D" w:rsidRPr="007B2F52">
          <w:rPr>
            <w:rStyle w:val="Hyperlink"/>
            <w:noProof/>
          </w:rPr>
          <w:t>Figure 21: Card Matching Game - (L) Initial Layout (R) Associated Card Matching Layout</w:t>
        </w:r>
        <w:r w:rsidR="0066320D">
          <w:rPr>
            <w:noProof/>
            <w:webHidden/>
          </w:rPr>
          <w:tab/>
        </w:r>
        <w:r w:rsidR="0066320D">
          <w:rPr>
            <w:noProof/>
            <w:webHidden/>
          </w:rPr>
          <w:fldChar w:fldCharType="begin"/>
        </w:r>
        <w:r w:rsidR="0066320D">
          <w:rPr>
            <w:noProof/>
            <w:webHidden/>
          </w:rPr>
          <w:instrText xml:space="preserve"> PAGEREF _Toc74492673 \h </w:instrText>
        </w:r>
        <w:r w:rsidR="0066320D">
          <w:rPr>
            <w:noProof/>
            <w:webHidden/>
          </w:rPr>
        </w:r>
        <w:r w:rsidR="0066320D">
          <w:rPr>
            <w:noProof/>
            <w:webHidden/>
          </w:rPr>
          <w:fldChar w:fldCharType="separate"/>
        </w:r>
        <w:r w:rsidR="0066320D">
          <w:rPr>
            <w:noProof/>
            <w:webHidden/>
          </w:rPr>
          <w:t>119</w:t>
        </w:r>
        <w:r w:rsidR="0066320D">
          <w:rPr>
            <w:noProof/>
            <w:webHidden/>
          </w:rPr>
          <w:fldChar w:fldCharType="end"/>
        </w:r>
      </w:hyperlink>
    </w:p>
    <w:p w14:paraId="11CE6C88" w14:textId="4A690B9A"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74" w:history="1">
        <w:r w:rsidR="0066320D" w:rsidRPr="007B2F52">
          <w:rPr>
            <w:rStyle w:val="Hyperlink"/>
            <w:noProof/>
          </w:rPr>
          <w:t>Figure 22: Associated Card Matching Description</w:t>
        </w:r>
        <w:r w:rsidR="0066320D">
          <w:rPr>
            <w:noProof/>
            <w:webHidden/>
          </w:rPr>
          <w:tab/>
        </w:r>
        <w:r w:rsidR="0066320D">
          <w:rPr>
            <w:noProof/>
            <w:webHidden/>
          </w:rPr>
          <w:fldChar w:fldCharType="begin"/>
        </w:r>
        <w:r w:rsidR="0066320D">
          <w:rPr>
            <w:noProof/>
            <w:webHidden/>
          </w:rPr>
          <w:instrText xml:space="preserve"> PAGEREF _Toc74492674 \h </w:instrText>
        </w:r>
        <w:r w:rsidR="0066320D">
          <w:rPr>
            <w:noProof/>
            <w:webHidden/>
          </w:rPr>
        </w:r>
        <w:r w:rsidR="0066320D">
          <w:rPr>
            <w:noProof/>
            <w:webHidden/>
          </w:rPr>
          <w:fldChar w:fldCharType="separate"/>
        </w:r>
        <w:r w:rsidR="0066320D">
          <w:rPr>
            <w:noProof/>
            <w:webHidden/>
          </w:rPr>
          <w:t>120</w:t>
        </w:r>
        <w:r w:rsidR="0066320D">
          <w:rPr>
            <w:noProof/>
            <w:webHidden/>
          </w:rPr>
          <w:fldChar w:fldCharType="end"/>
        </w:r>
      </w:hyperlink>
    </w:p>
    <w:p w14:paraId="37265CDF" w14:textId="63DFAE82"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75" w:history="1">
        <w:r w:rsidR="0066320D" w:rsidRPr="007B2F52">
          <w:rPr>
            <w:rStyle w:val="Hyperlink"/>
            <w:noProof/>
          </w:rPr>
          <w:t>Figure 23:  Roseanna Cunningham, Scottish Environment Secretary visiting the experiment</w:t>
        </w:r>
        <w:r w:rsidR="0066320D">
          <w:rPr>
            <w:noProof/>
            <w:webHidden/>
          </w:rPr>
          <w:tab/>
        </w:r>
        <w:r w:rsidR="0066320D">
          <w:rPr>
            <w:noProof/>
            <w:webHidden/>
          </w:rPr>
          <w:fldChar w:fldCharType="begin"/>
        </w:r>
        <w:r w:rsidR="0066320D">
          <w:rPr>
            <w:noProof/>
            <w:webHidden/>
          </w:rPr>
          <w:instrText xml:space="preserve"> PAGEREF _Toc74492675 \h </w:instrText>
        </w:r>
        <w:r w:rsidR="0066320D">
          <w:rPr>
            <w:noProof/>
            <w:webHidden/>
          </w:rPr>
        </w:r>
        <w:r w:rsidR="0066320D">
          <w:rPr>
            <w:noProof/>
            <w:webHidden/>
          </w:rPr>
          <w:fldChar w:fldCharType="separate"/>
        </w:r>
        <w:r w:rsidR="0066320D">
          <w:rPr>
            <w:noProof/>
            <w:webHidden/>
          </w:rPr>
          <w:t>121</w:t>
        </w:r>
        <w:r w:rsidR="0066320D">
          <w:rPr>
            <w:noProof/>
            <w:webHidden/>
          </w:rPr>
          <w:fldChar w:fldCharType="end"/>
        </w:r>
      </w:hyperlink>
    </w:p>
    <w:p w14:paraId="55C5AB15" w14:textId="2B571108"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76" w:history="1">
        <w:r w:rsidR="0066320D" w:rsidRPr="007B2F52">
          <w:rPr>
            <w:rStyle w:val="Hyperlink"/>
            <w:noProof/>
          </w:rPr>
          <w:t>Figure 24: The John Hope Gateway Interior</w:t>
        </w:r>
        <w:r w:rsidR="0066320D">
          <w:rPr>
            <w:noProof/>
            <w:webHidden/>
          </w:rPr>
          <w:tab/>
        </w:r>
        <w:r w:rsidR="0066320D">
          <w:rPr>
            <w:noProof/>
            <w:webHidden/>
          </w:rPr>
          <w:fldChar w:fldCharType="begin"/>
        </w:r>
        <w:r w:rsidR="0066320D">
          <w:rPr>
            <w:noProof/>
            <w:webHidden/>
          </w:rPr>
          <w:instrText xml:space="preserve"> PAGEREF _Toc74492676 \h </w:instrText>
        </w:r>
        <w:r w:rsidR="0066320D">
          <w:rPr>
            <w:noProof/>
            <w:webHidden/>
          </w:rPr>
        </w:r>
        <w:r w:rsidR="0066320D">
          <w:rPr>
            <w:noProof/>
            <w:webHidden/>
          </w:rPr>
          <w:fldChar w:fldCharType="separate"/>
        </w:r>
        <w:r w:rsidR="0066320D">
          <w:rPr>
            <w:noProof/>
            <w:webHidden/>
          </w:rPr>
          <w:t>122</w:t>
        </w:r>
        <w:r w:rsidR="0066320D">
          <w:rPr>
            <w:noProof/>
            <w:webHidden/>
          </w:rPr>
          <w:fldChar w:fldCharType="end"/>
        </w:r>
      </w:hyperlink>
    </w:p>
    <w:p w14:paraId="1B4116D4" w14:textId="1B2BFDF0"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77" w:history="1">
        <w:r w:rsidR="0066320D" w:rsidRPr="007B2F52">
          <w:rPr>
            <w:rStyle w:val="Hyperlink"/>
            <w:noProof/>
          </w:rPr>
          <w:t>Figure 25: Experiment Phase - John Hope Gateway, RBGE</w:t>
        </w:r>
        <w:r w:rsidR="0066320D">
          <w:rPr>
            <w:noProof/>
            <w:webHidden/>
          </w:rPr>
          <w:tab/>
        </w:r>
        <w:r w:rsidR="0066320D">
          <w:rPr>
            <w:noProof/>
            <w:webHidden/>
          </w:rPr>
          <w:fldChar w:fldCharType="begin"/>
        </w:r>
        <w:r w:rsidR="0066320D">
          <w:rPr>
            <w:noProof/>
            <w:webHidden/>
          </w:rPr>
          <w:instrText xml:space="preserve"> PAGEREF _Toc74492677 \h </w:instrText>
        </w:r>
        <w:r w:rsidR="0066320D">
          <w:rPr>
            <w:noProof/>
            <w:webHidden/>
          </w:rPr>
        </w:r>
        <w:r w:rsidR="0066320D">
          <w:rPr>
            <w:noProof/>
            <w:webHidden/>
          </w:rPr>
          <w:fldChar w:fldCharType="separate"/>
        </w:r>
        <w:r w:rsidR="0066320D">
          <w:rPr>
            <w:noProof/>
            <w:webHidden/>
          </w:rPr>
          <w:t>123</w:t>
        </w:r>
        <w:r w:rsidR="0066320D">
          <w:rPr>
            <w:noProof/>
            <w:webHidden/>
          </w:rPr>
          <w:fldChar w:fldCharType="end"/>
        </w:r>
      </w:hyperlink>
    </w:p>
    <w:p w14:paraId="2B158075" w14:textId="2EA95118"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78" w:history="1">
        <w:r w:rsidR="0066320D" w:rsidRPr="007B2F52">
          <w:rPr>
            <w:rStyle w:val="Hyperlink"/>
            <w:noProof/>
          </w:rPr>
          <w:t>Figure 26: Scottish Gardening Show banner example</w:t>
        </w:r>
        <w:r w:rsidR="0066320D">
          <w:rPr>
            <w:noProof/>
            <w:webHidden/>
          </w:rPr>
          <w:tab/>
        </w:r>
        <w:r w:rsidR="0066320D">
          <w:rPr>
            <w:noProof/>
            <w:webHidden/>
          </w:rPr>
          <w:fldChar w:fldCharType="begin"/>
        </w:r>
        <w:r w:rsidR="0066320D">
          <w:rPr>
            <w:noProof/>
            <w:webHidden/>
          </w:rPr>
          <w:instrText xml:space="preserve"> PAGEREF _Toc74492678 \h </w:instrText>
        </w:r>
        <w:r w:rsidR="0066320D">
          <w:rPr>
            <w:noProof/>
            <w:webHidden/>
          </w:rPr>
        </w:r>
        <w:r w:rsidR="0066320D">
          <w:rPr>
            <w:noProof/>
            <w:webHidden/>
          </w:rPr>
          <w:fldChar w:fldCharType="separate"/>
        </w:r>
        <w:r w:rsidR="0066320D">
          <w:rPr>
            <w:noProof/>
            <w:webHidden/>
          </w:rPr>
          <w:t>124</w:t>
        </w:r>
        <w:r w:rsidR="0066320D">
          <w:rPr>
            <w:noProof/>
            <w:webHidden/>
          </w:rPr>
          <w:fldChar w:fldCharType="end"/>
        </w:r>
      </w:hyperlink>
    </w:p>
    <w:p w14:paraId="72EDE03E" w14:textId="5A85B138"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79" w:history="1">
        <w:r w:rsidR="0066320D" w:rsidRPr="007B2F52">
          <w:rPr>
            <w:rStyle w:val="Hyperlink"/>
            <w:noProof/>
          </w:rPr>
          <w:t>Figure 27: Gardening Scotland Prototype Test Results Spread</w:t>
        </w:r>
        <w:r w:rsidR="0066320D">
          <w:rPr>
            <w:noProof/>
            <w:webHidden/>
          </w:rPr>
          <w:tab/>
        </w:r>
        <w:r w:rsidR="0066320D">
          <w:rPr>
            <w:noProof/>
            <w:webHidden/>
          </w:rPr>
          <w:fldChar w:fldCharType="begin"/>
        </w:r>
        <w:r w:rsidR="0066320D">
          <w:rPr>
            <w:noProof/>
            <w:webHidden/>
          </w:rPr>
          <w:instrText xml:space="preserve"> PAGEREF _Toc74492679 \h </w:instrText>
        </w:r>
        <w:r w:rsidR="0066320D">
          <w:rPr>
            <w:noProof/>
            <w:webHidden/>
          </w:rPr>
        </w:r>
        <w:r w:rsidR="0066320D">
          <w:rPr>
            <w:noProof/>
            <w:webHidden/>
          </w:rPr>
          <w:fldChar w:fldCharType="separate"/>
        </w:r>
        <w:r w:rsidR="0066320D">
          <w:rPr>
            <w:noProof/>
            <w:webHidden/>
          </w:rPr>
          <w:t>127</w:t>
        </w:r>
        <w:r w:rsidR="0066320D">
          <w:rPr>
            <w:noProof/>
            <w:webHidden/>
          </w:rPr>
          <w:fldChar w:fldCharType="end"/>
        </w:r>
      </w:hyperlink>
    </w:p>
    <w:p w14:paraId="2AC09F43" w14:textId="03B9CD23"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80" w:history="1">
        <w:r w:rsidR="0066320D" w:rsidRPr="007B2F52">
          <w:rPr>
            <w:rStyle w:val="Hyperlink"/>
            <w:noProof/>
          </w:rPr>
          <w:t>Figure 28: RBGE Experiment v Control breakdown</w:t>
        </w:r>
        <w:r w:rsidR="0066320D">
          <w:rPr>
            <w:noProof/>
            <w:webHidden/>
          </w:rPr>
          <w:tab/>
        </w:r>
        <w:r w:rsidR="0066320D">
          <w:rPr>
            <w:noProof/>
            <w:webHidden/>
          </w:rPr>
          <w:fldChar w:fldCharType="begin"/>
        </w:r>
        <w:r w:rsidR="0066320D">
          <w:rPr>
            <w:noProof/>
            <w:webHidden/>
          </w:rPr>
          <w:instrText xml:space="preserve"> PAGEREF _Toc74492680 \h </w:instrText>
        </w:r>
        <w:r w:rsidR="0066320D">
          <w:rPr>
            <w:noProof/>
            <w:webHidden/>
          </w:rPr>
        </w:r>
        <w:r w:rsidR="0066320D">
          <w:rPr>
            <w:noProof/>
            <w:webHidden/>
          </w:rPr>
          <w:fldChar w:fldCharType="separate"/>
        </w:r>
        <w:r w:rsidR="0066320D">
          <w:rPr>
            <w:noProof/>
            <w:webHidden/>
          </w:rPr>
          <w:t>129</w:t>
        </w:r>
        <w:r w:rsidR="0066320D">
          <w:rPr>
            <w:noProof/>
            <w:webHidden/>
          </w:rPr>
          <w:fldChar w:fldCharType="end"/>
        </w:r>
      </w:hyperlink>
    </w:p>
    <w:p w14:paraId="3AAAA72E" w14:textId="6A226390"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81" w:history="1">
        <w:r w:rsidR="0066320D" w:rsidRPr="007B2F52">
          <w:rPr>
            <w:rStyle w:val="Hyperlink"/>
            <w:noProof/>
          </w:rPr>
          <w:t>Figure 29: RBGE Experiences by content</w:t>
        </w:r>
        <w:r w:rsidR="0066320D">
          <w:rPr>
            <w:noProof/>
            <w:webHidden/>
          </w:rPr>
          <w:tab/>
        </w:r>
        <w:r w:rsidR="0066320D">
          <w:rPr>
            <w:noProof/>
            <w:webHidden/>
          </w:rPr>
          <w:fldChar w:fldCharType="begin"/>
        </w:r>
        <w:r w:rsidR="0066320D">
          <w:rPr>
            <w:noProof/>
            <w:webHidden/>
          </w:rPr>
          <w:instrText xml:space="preserve"> PAGEREF _Toc74492681 \h </w:instrText>
        </w:r>
        <w:r w:rsidR="0066320D">
          <w:rPr>
            <w:noProof/>
            <w:webHidden/>
          </w:rPr>
        </w:r>
        <w:r w:rsidR="0066320D">
          <w:rPr>
            <w:noProof/>
            <w:webHidden/>
          </w:rPr>
          <w:fldChar w:fldCharType="separate"/>
        </w:r>
        <w:r w:rsidR="0066320D">
          <w:rPr>
            <w:noProof/>
            <w:webHidden/>
          </w:rPr>
          <w:t>129</w:t>
        </w:r>
        <w:r w:rsidR="0066320D">
          <w:rPr>
            <w:noProof/>
            <w:webHidden/>
          </w:rPr>
          <w:fldChar w:fldCharType="end"/>
        </w:r>
      </w:hyperlink>
    </w:p>
    <w:p w14:paraId="3FDC6162" w14:textId="74B2BF24"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82" w:history="1">
        <w:r w:rsidR="0066320D" w:rsidRPr="007B2F52">
          <w:rPr>
            <w:rStyle w:val="Hyperlink"/>
            <w:noProof/>
          </w:rPr>
          <w:t>Figure 30: Phase 1 Experiment Structure</w:t>
        </w:r>
        <w:r w:rsidR="0066320D">
          <w:rPr>
            <w:noProof/>
            <w:webHidden/>
          </w:rPr>
          <w:tab/>
        </w:r>
        <w:r w:rsidR="0066320D">
          <w:rPr>
            <w:noProof/>
            <w:webHidden/>
          </w:rPr>
          <w:fldChar w:fldCharType="begin"/>
        </w:r>
        <w:r w:rsidR="0066320D">
          <w:rPr>
            <w:noProof/>
            <w:webHidden/>
          </w:rPr>
          <w:instrText xml:space="preserve"> PAGEREF _Toc74492682 \h </w:instrText>
        </w:r>
        <w:r w:rsidR="0066320D">
          <w:rPr>
            <w:noProof/>
            <w:webHidden/>
          </w:rPr>
        </w:r>
        <w:r w:rsidR="0066320D">
          <w:rPr>
            <w:noProof/>
            <w:webHidden/>
          </w:rPr>
          <w:fldChar w:fldCharType="separate"/>
        </w:r>
        <w:r w:rsidR="0066320D">
          <w:rPr>
            <w:noProof/>
            <w:webHidden/>
          </w:rPr>
          <w:t>142</w:t>
        </w:r>
        <w:r w:rsidR="0066320D">
          <w:rPr>
            <w:noProof/>
            <w:webHidden/>
          </w:rPr>
          <w:fldChar w:fldCharType="end"/>
        </w:r>
      </w:hyperlink>
    </w:p>
    <w:p w14:paraId="0490C5FF" w14:textId="5380F40D"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83" w:history="1">
        <w:r w:rsidR="0066320D" w:rsidRPr="007B2F52">
          <w:rPr>
            <w:rStyle w:val="Hyperlink"/>
            <w:noProof/>
          </w:rPr>
          <w:t>Figure 31: Twitter Engagement - Participant Recruitment</w:t>
        </w:r>
        <w:r w:rsidR="0066320D">
          <w:rPr>
            <w:noProof/>
            <w:webHidden/>
          </w:rPr>
          <w:tab/>
        </w:r>
        <w:r w:rsidR="0066320D">
          <w:rPr>
            <w:noProof/>
            <w:webHidden/>
          </w:rPr>
          <w:fldChar w:fldCharType="begin"/>
        </w:r>
        <w:r w:rsidR="0066320D">
          <w:rPr>
            <w:noProof/>
            <w:webHidden/>
          </w:rPr>
          <w:instrText xml:space="preserve"> PAGEREF _Toc74492683 \h </w:instrText>
        </w:r>
        <w:r w:rsidR="0066320D">
          <w:rPr>
            <w:noProof/>
            <w:webHidden/>
          </w:rPr>
        </w:r>
        <w:r w:rsidR="0066320D">
          <w:rPr>
            <w:noProof/>
            <w:webHidden/>
          </w:rPr>
          <w:fldChar w:fldCharType="separate"/>
        </w:r>
        <w:r w:rsidR="0066320D">
          <w:rPr>
            <w:noProof/>
            <w:webHidden/>
          </w:rPr>
          <w:t>145</w:t>
        </w:r>
        <w:r w:rsidR="0066320D">
          <w:rPr>
            <w:noProof/>
            <w:webHidden/>
          </w:rPr>
          <w:fldChar w:fldCharType="end"/>
        </w:r>
      </w:hyperlink>
    </w:p>
    <w:p w14:paraId="41086F80" w14:textId="617FFD23"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84" w:history="1">
        <w:r w:rsidR="0066320D" w:rsidRPr="007B2F52">
          <w:rPr>
            <w:rStyle w:val="Hyperlink"/>
            <w:rFonts w:cs="Arial"/>
            <w:noProof/>
          </w:rPr>
          <w:t>Figure 32: Software screenshots. (a)-(d) show the Game treatment. (e) and (f) are common to both Game and Non-Game treatments.</w:t>
        </w:r>
        <w:r w:rsidR="0066320D">
          <w:rPr>
            <w:noProof/>
            <w:webHidden/>
          </w:rPr>
          <w:tab/>
        </w:r>
        <w:r w:rsidR="0066320D">
          <w:rPr>
            <w:noProof/>
            <w:webHidden/>
          </w:rPr>
          <w:fldChar w:fldCharType="begin"/>
        </w:r>
        <w:r w:rsidR="0066320D">
          <w:rPr>
            <w:noProof/>
            <w:webHidden/>
          </w:rPr>
          <w:instrText xml:space="preserve"> PAGEREF _Toc74492684 \h </w:instrText>
        </w:r>
        <w:r w:rsidR="0066320D">
          <w:rPr>
            <w:noProof/>
            <w:webHidden/>
          </w:rPr>
        </w:r>
        <w:r w:rsidR="0066320D">
          <w:rPr>
            <w:noProof/>
            <w:webHidden/>
          </w:rPr>
          <w:fldChar w:fldCharType="separate"/>
        </w:r>
        <w:r w:rsidR="0066320D">
          <w:rPr>
            <w:noProof/>
            <w:webHidden/>
          </w:rPr>
          <w:t>150</w:t>
        </w:r>
        <w:r w:rsidR="0066320D">
          <w:rPr>
            <w:noProof/>
            <w:webHidden/>
          </w:rPr>
          <w:fldChar w:fldCharType="end"/>
        </w:r>
      </w:hyperlink>
    </w:p>
    <w:p w14:paraId="7581E720" w14:textId="7BAA4D40" w:rsidR="00B31E84" w:rsidRDefault="00B31E84" w:rsidP="00A84D6B">
      <w:r>
        <w:fldChar w:fldCharType="end"/>
      </w:r>
    </w:p>
    <w:p w14:paraId="2188951E" w14:textId="3D8422FB" w:rsidR="0066320D" w:rsidRDefault="0066129F">
      <w:pPr>
        <w:pStyle w:val="TableofFigures"/>
        <w:tabs>
          <w:tab w:val="right" w:leader="dot" w:pos="8720"/>
        </w:tabs>
        <w:rPr>
          <w:rFonts w:asciiTheme="minorHAnsi" w:eastAsiaTheme="minorEastAsia" w:hAnsiTheme="minorHAnsi"/>
          <w:noProof/>
          <w:sz w:val="22"/>
          <w:lang w:eastAsia="en-GB"/>
        </w:rPr>
      </w:pPr>
      <w:r>
        <w:fldChar w:fldCharType="begin"/>
      </w:r>
      <w:r>
        <w:instrText xml:space="preserve"> TOC \h \z \c "Table" </w:instrText>
      </w:r>
      <w:r>
        <w:fldChar w:fldCharType="separate"/>
      </w:r>
      <w:hyperlink w:anchor="_Toc74492685" w:history="1">
        <w:r w:rsidR="0066320D" w:rsidRPr="00A3317C">
          <w:rPr>
            <w:rStyle w:val="Hyperlink"/>
            <w:noProof/>
          </w:rPr>
          <w:t>Table 1: Roger Callois' Game Categorisations</w:t>
        </w:r>
        <w:r w:rsidR="0066320D">
          <w:rPr>
            <w:noProof/>
            <w:webHidden/>
          </w:rPr>
          <w:tab/>
        </w:r>
        <w:r w:rsidR="0066320D">
          <w:rPr>
            <w:noProof/>
            <w:webHidden/>
          </w:rPr>
          <w:fldChar w:fldCharType="begin"/>
        </w:r>
        <w:r w:rsidR="0066320D">
          <w:rPr>
            <w:noProof/>
            <w:webHidden/>
          </w:rPr>
          <w:instrText xml:space="preserve"> PAGEREF _Toc74492685 \h </w:instrText>
        </w:r>
        <w:r w:rsidR="0066320D">
          <w:rPr>
            <w:noProof/>
            <w:webHidden/>
          </w:rPr>
        </w:r>
        <w:r w:rsidR="0066320D">
          <w:rPr>
            <w:noProof/>
            <w:webHidden/>
          </w:rPr>
          <w:fldChar w:fldCharType="separate"/>
        </w:r>
        <w:r w:rsidR="0066320D">
          <w:rPr>
            <w:noProof/>
            <w:webHidden/>
          </w:rPr>
          <w:t>31</w:t>
        </w:r>
        <w:r w:rsidR="0066320D">
          <w:rPr>
            <w:noProof/>
            <w:webHidden/>
          </w:rPr>
          <w:fldChar w:fldCharType="end"/>
        </w:r>
      </w:hyperlink>
    </w:p>
    <w:p w14:paraId="0FCD73BF" w14:textId="4F9A9384"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86" w:history="1">
        <w:r w:rsidR="0066320D" w:rsidRPr="00A3317C">
          <w:rPr>
            <w:rStyle w:val="Hyperlink"/>
            <w:noProof/>
          </w:rPr>
          <w:t>Table 2: Evaluation data collection methods</w:t>
        </w:r>
        <w:r w:rsidR="0066320D">
          <w:rPr>
            <w:noProof/>
            <w:webHidden/>
          </w:rPr>
          <w:tab/>
        </w:r>
        <w:r w:rsidR="0066320D">
          <w:rPr>
            <w:noProof/>
            <w:webHidden/>
          </w:rPr>
          <w:fldChar w:fldCharType="begin"/>
        </w:r>
        <w:r w:rsidR="0066320D">
          <w:rPr>
            <w:noProof/>
            <w:webHidden/>
          </w:rPr>
          <w:instrText xml:space="preserve"> PAGEREF _Toc74492686 \h </w:instrText>
        </w:r>
        <w:r w:rsidR="0066320D">
          <w:rPr>
            <w:noProof/>
            <w:webHidden/>
          </w:rPr>
        </w:r>
        <w:r w:rsidR="0066320D">
          <w:rPr>
            <w:noProof/>
            <w:webHidden/>
          </w:rPr>
          <w:fldChar w:fldCharType="separate"/>
        </w:r>
        <w:r w:rsidR="0066320D">
          <w:rPr>
            <w:noProof/>
            <w:webHidden/>
          </w:rPr>
          <w:t>52</w:t>
        </w:r>
        <w:r w:rsidR="0066320D">
          <w:rPr>
            <w:noProof/>
            <w:webHidden/>
          </w:rPr>
          <w:fldChar w:fldCharType="end"/>
        </w:r>
      </w:hyperlink>
    </w:p>
    <w:p w14:paraId="57DE23AD" w14:textId="659F9FC7"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87" w:history="1">
        <w:r w:rsidR="0066320D" w:rsidRPr="00A3317C">
          <w:rPr>
            <w:rStyle w:val="Hyperlink"/>
            <w:noProof/>
          </w:rPr>
          <w:t>Table 3: Chapter 3 - Organisations approached for inclusion in the study.</w:t>
        </w:r>
        <w:r w:rsidR="0066320D">
          <w:rPr>
            <w:noProof/>
            <w:webHidden/>
          </w:rPr>
          <w:tab/>
        </w:r>
        <w:r w:rsidR="0066320D">
          <w:rPr>
            <w:noProof/>
            <w:webHidden/>
          </w:rPr>
          <w:fldChar w:fldCharType="begin"/>
        </w:r>
        <w:r w:rsidR="0066320D">
          <w:rPr>
            <w:noProof/>
            <w:webHidden/>
          </w:rPr>
          <w:instrText xml:space="preserve"> PAGEREF _Toc74492687 \h </w:instrText>
        </w:r>
        <w:r w:rsidR="0066320D">
          <w:rPr>
            <w:noProof/>
            <w:webHidden/>
          </w:rPr>
        </w:r>
        <w:r w:rsidR="0066320D">
          <w:rPr>
            <w:noProof/>
            <w:webHidden/>
          </w:rPr>
          <w:fldChar w:fldCharType="separate"/>
        </w:r>
        <w:r w:rsidR="0066320D">
          <w:rPr>
            <w:noProof/>
            <w:webHidden/>
          </w:rPr>
          <w:t>69</w:t>
        </w:r>
        <w:r w:rsidR="0066320D">
          <w:rPr>
            <w:noProof/>
            <w:webHidden/>
          </w:rPr>
          <w:fldChar w:fldCharType="end"/>
        </w:r>
      </w:hyperlink>
    </w:p>
    <w:p w14:paraId="000B9405" w14:textId="6953F185"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88" w:history="1">
        <w:r w:rsidR="0066320D" w:rsidRPr="00A3317C">
          <w:rPr>
            <w:rStyle w:val="Hyperlink"/>
            <w:noProof/>
          </w:rPr>
          <w:t>Table 4: Participant Information</w:t>
        </w:r>
        <w:r w:rsidR="0066320D">
          <w:rPr>
            <w:noProof/>
            <w:webHidden/>
          </w:rPr>
          <w:tab/>
        </w:r>
        <w:r w:rsidR="0066320D">
          <w:rPr>
            <w:noProof/>
            <w:webHidden/>
          </w:rPr>
          <w:fldChar w:fldCharType="begin"/>
        </w:r>
        <w:r w:rsidR="0066320D">
          <w:rPr>
            <w:noProof/>
            <w:webHidden/>
          </w:rPr>
          <w:instrText xml:space="preserve"> PAGEREF _Toc74492688 \h </w:instrText>
        </w:r>
        <w:r w:rsidR="0066320D">
          <w:rPr>
            <w:noProof/>
            <w:webHidden/>
          </w:rPr>
        </w:r>
        <w:r w:rsidR="0066320D">
          <w:rPr>
            <w:noProof/>
            <w:webHidden/>
          </w:rPr>
          <w:fldChar w:fldCharType="separate"/>
        </w:r>
        <w:r w:rsidR="0066320D">
          <w:rPr>
            <w:noProof/>
            <w:webHidden/>
          </w:rPr>
          <w:t>72</w:t>
        </w:r>
        <w:r w:rsidR="0066320D">
          <w:rPr>
            <w:noProof/>
            <w:webHidden/>
          </w:rPr>
          <w:fldChar w:fldCharType="end"/>
        </w:r>
      </w:hyperlink>
    </w:p>
    <w:p w14:paraId="573A3412" w14:textId="1CF33361"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89" w:history="1">
        <w:r w:rsidR="0066320D" w:rsidRPr="00A3317C">
          <w:rPr>
            <w:rStyle w:val="Hyperlink"/>
            <w:noProof/>
          </w:rPr>
          <w:t>Table 5: Practitioner Interview Themes and Sub-Themes</w:t>
        </w:r>
        <w:r w:rsidR="0066320D">
          <w:rPr>
            <w:noProof/>
            <w:webHidden/>
          </w:rPr>
          <w:tab/>
        </w:r>
        <w:r w:rsidR="0066320D">
          <w:rPr>
            <w:noProof/>
            <w:webHidden/>
          </w:rPr>
          <w:fldChar w:fldCharType="begin"/>
        </w:r>
        <w:r w:rsidR="0066320D">
          <w:rPr>
            <w:noProof/>
            <w:webHidden/>
          </w:rPr>
          <w:instrText xml:space="preserve"> PAGEREF _Toc74492689 \h </w:instrText>
        </w:r>
        <w:r w:rsidR="0066320D">
          <w:rPr>
            <w:noProof/>
            <w:webHidden/>
          </w:rPr>
        </w:r>
        <w:r w:rsidR="0066320D">
          <w:rPr>
            <w:noProof/>
            <w:webHidden/>
          </w:rPr>
          <w:fldChar w:fldCharType="separate"/>
        </w:r>
        <w:r w:rsidR="0066320D">
          <w:rPr>
            <w:noProof/>
            <w:webHidden/>
          </w:rPr>
          <w:t>73</w:t>
        </w:r>
        <w:r w:rsidR="0066320D">
          <w:rPr>
            <w:noProof/>
            <w:webHidden/>
          </w:rPr>
          <w:fldChar w:fldCharType="end"/>
        </w:r>
      </w:hyperlink>
    </w:p>
    <w:p w14:paraId="6EEC6F7A" w14:textId="76BCD515" w:rsidR="0066320D" w:rsidRPr="0066320D" w:rsidRDefault="002C76EC">
      <w:pPr>
        <w:pStyle w:val="TableofFigures"/>
        <w:tabs>
          <w:tab w:val="right" w:leader="dot" w:pos="8720"/>
        </w:tabs>
        <w:rPr>
          <w:rFonts w:asciiTheme="minorHAnsi" w:eastAsiaTheme="minorEastAsia" w:hAnsiTheme="minorHAnsi"/>
          <w:noProof/>
          <w:sz w:val="22"/>
          <w:lang w:eastAsia="en-GB"/>
        </w:rPr>
      </w:pPr>
      <w:hyperlink w:anchor="_Toc74492690" w:history="1">
        <w:r w:rsidR="0066320D" w:rsidRPr="0066320D">
          <w:rPr>
            <w:rStyle w:val="Hyperlink"/>
            <w:rFonts w:eastAsia="Calibri" w:cs="Times New Roman"/>
            <w:noProof/>
          </w:rPr>
          <w:t>Table 6: Game Players Requirements Gathering Questions and Categories</w:t>
        </w:r>
        <w:r w:rsidR="0066320D" w:rsidRPr="0066320D">
          <w:rPr>
            <w:noProof/>
            <w:webHidden/>
          </w:rPr>
          <w:tab/>
        </w:r>
        <w:r w:rsidR="0066320D" w:rsidRPr="0066320D">
          <w:rPr>
            <w:noProof/>
            <w:webHidden/>
          </w:rPr>
          <w:fldChar w:fldCharType="begin"/>
        </w:r>
        <w:r w:rsidR="0066320D" w:rsidRPr="0066320D">
          <w:rPr>
            <w:noProof/>
            <w:webHidden/>
          </w:rPr>
          <w:instrText xml:space="preserve"> PAGEREF _Toc74492690 \h </w:instrText>
        </w:r>
        <w:r w:rsidR="0066320D" w:rsidRPr="0066320D">
          <w:rPr>
            <w:noProof/>
            <w:webHidden/>
          </w:rPr>
        </w:r>
        <w:r w:rsidR="0066320D" w:rsidRPr="0066320D">
          <w:rPr>
            <w:noProof/>
            <w:webHidden/>
          </w:rPr>
          <w:fldChar w:fldCharType="separate"/>
        </w:r>
        <w:r w:rsidR="0066320D" w:rsidRPr="0066320D">
          <w:rPr>
            <w:noProof/>
            <w:webHidden/>
          </w:rPr>
          <w:t>95</w:t>
        </w:r>
        <w:r w:rsidR="0066320D" w:rsidRPr="0066320D">
          <w:rPr>
            <w:noProof/>
            <w:webHidden/>
          </w:rPr>
          <w:fldChar w:fldCharType="end"/>
        </w:r>
      </w:hyperlink>
    </w:p>
    <w:p w14:paraId="7F7D9A18" w14:textId="75E87CEA"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91" w:history="1">
        <w:r w:rsidR="0066320D" w:rsidRPr="00A3317C">
          <w:rPr>
            <w:rStyle w:val="Hyperlink"/>
            <w:noProof/>
          </w:rPr>
          <w:t>Table 7: Initial games, their content, and aim</w:t>
        </w:r>
        <w:r w:rsidR="0066320D">
          <w:rPr>
            <w:noProof/>
            <w:webHidden/>
          </w:rPr>
          <w:tab/>
        </w:r>
        <w:r w:rsidR="0066320D">
          <w:rPr>
            <w:noProof/>
            <w:webHidden/>
          </w:rPr>
          <w:fldChar w:fldCharType="begin"/>
        </w:r>
        <w:r w:rsidR="0066320D">
          <w:rPr>
            <w:noProof/>
            <w:webHidden/>
          </w:rPr>
          <w:instrText xml:space="preserve"> PAGEREF _Toc74492691 \h </w:instrText>
        </w:r>
        <w:r w:rsidR="0066320D">
          <w:rPr>
            <w:noProof/>
            <w:webHidden/>
          </w:rPr>
        </w:r>
        <w:r w:rsidR="0066320D">
          <w:rPr>
            <w:noProof/>
            <w:webHidden/>
          </w:rPr>
          <w:fldChar w:fldCharType="separate"/>
        </w:r>
        <w:r w:rsidR="0066320D">
          <w:rPr>
            <w:noProof/>
            <w:webHidden/>
          </w:rPr>
          <w:t>116</w:t>
        </w:r>
        <w:r w:rsidR="0066320D">
          <w:rPr>
            <w:noProof/>
            <w:webHidden/>
          </w:rPr>
          <w:fldChar w:fldCharType="end"/>
        </w:r>
      </w:hyperlink>
    </w:p>
    <w:p w14:paraId="108D97D0" w14:textId="173B0514"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92" w:history="1">
        <w:r w:rsidR="0066320D" w:rsidRPr="00A3317C">
          <w:rPr>
            <w:rStyle w:val="Hyperlink"/>
            <w:noProof/>
          </w:rPr>
          <w:t>Table 8: A list of the data and how it was gathered along with the response type allowed.</w:t>
        </w:r>
        <w:r w:rsidR="0066320D">
          <w:rPr>
            <w:noProof/>
            <w:webHidden/>
          </w:rPr>
          <w:tab/>
        </w:r>
        <w:r w:rsidR="0066320D">
          <w:rPr>
            <w:noProof/>
            <w:webHidden/>
          </w:rPr>
          <w:fldChar w:fldCharType="begin"/>
        </w:r>
        <w:r w:rsidR="0066320D">
          <w:rPr>
            <w:noProof/>
            <w:webHidden/>
          </w:rPr>
          <w:instrText xml:space="preserve"> PAGEREF _Toc74492692 \h </w:instrText>
        </w:r>
        <w:r w:rsidR="0066320D">
          <w:rPr>
            <w:noProof/>
            <w:webHidden/>
          </w:rPr>
        </w:r>
        <w:r w:rsidR="0066320D">
          <w:rPr>
            <w:noProof/>
            <w:webHidden/>
          </w:rPr>
          <w:fldChar w:fldCharType="separate"/>
        </w:r>
        <w:r w:rsidR="0066320D">
          <w:rPr>
            <w:noProof/>
            <w:webHidden/>
          </w:rPr>
          <w:t>125</w:t>
        </w:r>
        <w:r w:rsidR="0066320D">
          <w:rPr>
            <w:noProof/>
            <w:webHidden/>
          </w:rPr>
          <w:fldChar w:fldCharType="end"/>
        </w:r>
      </w:hyperlink>
    </w:p>
    <w:p w14:paraId="2305BB3D" w14:textId="7883939D"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93" w:history="1">
        <w:r w:rsidR="0066320D" w:rsidRPr="00A3317C">
          <w:rPr>
            <w:rStyle w:val="Hyperlink"/>
            <w:noProof/>
          </w:rPr>
          <w:t>Table 9: RBGE Installation - Data Demographics Breakdown</w:t>
        </w:r>
        <w:r w:rsidR="0066320D">
          <w:rPr>
            <w:noProof/>
            <w:webHidden/>
          </w:rPr>
          <w:tab/>
        </w:r>
        <w:r w:rsidR="0066320D">
          <w:rPr>
            <w:noProof/>
            <w:webHidden/>
          </w:rPr>
          <w:fldChar w:fldCharType="begin"/>
        </w:r>
        <w:r w:rsidR="0066320D">
          <w:rPr>
            <w:noProof/>
            <w:webHidden/>
          </w:rPr>
          <w:instrText xml:space="preserve"> PAGEREF _Toc74492693 \h </w:instrText>
        </w:r>
        <w:r w:rsidR="0066320D">
          <w:rPr>
            <w:noProof/>
            <w:webHidden/>
          </w:rPr>
        </w:r>
        <w:r w:rsidR="0066320D">
          <w:rPr>
            <w:noProof/>
            <w:webHidden/>
          </w:rPr>
          <w:fldChar w:fldCharType="separate"/>
        </w:r>
        <w:r w:rsidR="0066320D">
          <w:rPr>
            <w:noProof/>
            <w:webHidden/>
          </w:rPr>
          <w:t>128</w:t>
        </w:r>
        <w:r w:rsidR="0066320D">
          <w:rPr>
            <w:noProof/>
            <w:webHidden/>
          </w:rPr>
          <w:fldChar w:fldCharType="end"/>
        </w:r>
      </w:hyperlink>
    </w:p>
    <w:p w14:paraId="2DECE13D" w14:textId="57DE12E6"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94" w:history="1">
        <w:r w:rsidR="0066320D" w:rsidRPr="00A3317C">
          <w:rPr>
            <w:rStyle w:val="Hyperlink"/>
            <w:noProof/>
          </w:rPr>
          <w:t>Table 10: Variables and their Encoding</w:t>
        </w:r>
        <w:r w:rsidR="0066320D">
          <w:rPr>
            <w:noProof/>
            <w:webHidden/>
          </w:rPr>
          <w:tab/>
        </w:r>
        <w:r w:rsidR="0066320D">
          <w:rPr>
            <w:noProof/>
            <w:webHidden/>
          </w:rPr>
          <w:fldChar w:fldCharType="begin"/>
        </w:r>
        <w:r w:rsidR="0066320D">
          <w:rPr>
            <w:noProof/>
            <w:webHidden/>
          </w:rPr>
          <w:instrText xml:space="preserve"> PAGEREF _Toc74492694 \h </w:instrText>
        </w:r>
        <w:r w:rsidR="0066320D">
          <w:rPr>
            <w:noProof/>
            <w:webHidden/>
          </w:rPr>
        </w:r>
        <w:r w:rsidR="0066320D">
          <w:rPr>
            <w:noProof/>
            <w:webHidden/>
          </w:rPr>
          <w:fldChar w:fldCharType="separate"/>
        </w:r>
        <w:r w:rsidR="0066320D">
          <w:rPr>
            <w:noProof/>
            <w:webHidden/>
          </w:rPr>
          <w:t>131</w:t>
        </w:r>
        <w:r w:rsidR="0066320D">
          <w:rPr>
            <w:noProof/>
            <w:webHidden/>
          </w:rPr>
          <w:fldChar w:fldCharType="end"/>
        </w:r>
      </w:hyperlink>
    </w:p>
    <w:p w14:paraId="73899EF9" w14:textId="4170F2E5"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95" w:history="1">
        <w:r w:rsidR="0066320D" w:rsidRPr="00A3317C">
          <w:rPr>
            <w:rStyle w:val="Hyperlink"/>
            <w:noProof/>
          </w:rPr>
          <w:t>Table 11: RBGE Data – Ordered Logistic Regression – Loss compared to Control or Experient</w:t>
        </w:r>
        <w:r w:rsidR="0066320D">
          <w:rPr>
            <w:noProof/>
            <w:webHidden/>
          </w:rPr>
          <w:tab/>
        </w:r>
        <w:r w:rsidR="0066320D">
          <w:rPr>
            <w:noProof/>
            <w:webHidden/>
          </w:rPr>
          <w:fldChar w:fldCharType="begin"/>
        </w:r>
        <w:r w:rsidR="0066320D">
          <w:rPr>
            <w:noProof/>
            <w:webHidden/>
          </w:rPr>
          <w:instrText xml:space="preserve"> PAGEREF _Toc74492695 \h </w:instrText>
        </w:r>
        <w:r w:rsidR="0066320D">
          <w:rPr>
            <w:noProof/>
            <w:webHidden/>
          </w:rPr>
        </w:r>
        <w:r w:rsidR="0066320D">
          <w:rPr>
            <w:noProof/>
            <w:webHidden/>
          </w:rPr>
          <w:fldChar w:fldCharType="separate"/>
        </w:r>
        <w:r w:rsidR="0066320D">
          <w:rPr>
            <w:noProof/>
            <w:webHidden/>
          </w:rPr>
          <w:t>132</w:t>
        </w:r>
        <w:r w:rsidR="0066320D">
          <w:rPr>
            <w:noProof/>
            <w:webHidden/>
          </w:rPr>
          <w:fldChar w:fldCharType="end"/>
        </w:r>
      </w:hyperlink>
    </w:p>
    <w:p w14:paraId="01A4B10B" w14:textId="7F3240F4"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96" w:history="1">
        <w:r w:rsidR="0066320D" w:rsidRPr="00A3317C">
          <w:rPr>
            <w:rStyle w:val="Hyperlink"/>
            <w:noProof/>
          </w:rPr>
          <w:t>Table 12: RBGE Data – Ordered Logistic Regression – Loss compared to Experience</w:t>
        </w:r>
        <w:r w:rsidR="0066320D">
          <w:rPr>
            <w:noProof/>
            <w:webHidden/>
          </w:rPr>
          <w:tab/>
        </w:r>
        <w:r w:rsidR="0066320D">
          <w:rPr>
            <w:noProof/>
            <w:webHidden/>
          </w:rPr>
          <w:fldChar w:fldCharType="begin"/>
        </w:r>
        <w:r w:rsidR="0066320D">
          <w:rPr>
            <w:noProof/>
            <w:webHidden/>
          </w:rPr>
          <w:instrText xml:space="preserve"> PAGEREF _Toc74492696 \h </w:instrText>
        </w:r>
        <w:r w:rsidR="0066320D">
          <w:rPr>
            <w:noProof/>
            <w:webHidden/>
          </w:rPr>
        </w:r>
        <w:r w:rsidR="0066320D">
          <w:rPr>
            <w:noProof/>
            <w:webHidden/>
          </w:rPr>
          <w:fldChar w:fldCharType="separate"/>
        </w:r>
        <w:r w:rsidR="0066320D">
          <w:rPr>
            <w:noProof/>
            <w:webHidden/>
          </w:rPr>
          <w:t>134</w:t>
        </w:r>
        <w:r w:rsidR="0066320D">
          <w:rPr>
            <w:noProof/>
            <w:webHidden/>
          </w:rPr>
          <w:fldChar w:fldCharType="end"/>
        </w:r>
      </w:hyperlink>
    </w:p>
    <w:p w14:paraId="2628ACC5" w14:textId="752AD226"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97" w:history="1">
        <w:r w:rsidR="0066320D" w:rsidRPr="00A3317C">
          <w:rPr>
            <w:rStyle w:val="Hyperlink"/>
            <w:noProof/>
          </w:rPr>
          <w:t>Table 13: RBGE Data – Ordered Logistic Regression – Enjoyment compared to Treatment</w:t>
        </w:r>
        <w:r w:rsidR="0066320D">
          <w:rPr>
            <w:noProof/>
            <w:webHidden/>
          </w:rPr>
          <w:tab/>
        </w:r>
        <w:r w:rsidR="0066320D">
          <w:rPr>
            <w:noProof/>
            <w:webHidden/>
          </w:rPr>
          <w:fldChar w:fldCharType="begin"/>
        </w:r>
        <w:r w:rsidR="0066320D">
          <w:rPr>
            <w:noProof/>
            <w:webHidden/>
          </w:rPr>
          <w:instrText xml:space="preserve"> PAGEREF _Toc74492697 \h </w:instrText>
        </w:r>
        <w:r w:rsidR="0066320D">
          <w:rPr>
            <w:noProof/>
            <w:webHidden/>
          </w:rPr>
        </w:r>
        <w:r w:rsidR="0066320D">
          <w:rPr>
            <w:noProof/>
            <w:webHidden/>
          </w:rPr>
          <w:fldChar w:fldCharType="separate"/>
        </w:r>
        <w:r w:rsidR="0066320D">
          <w:rPr>
            <w:noProof/>
            <w:webHidden/>
          </w:rPr>
          <w:t>136</w:t>
        </w:r>
        <w:r w:rsidR="0066320D">
          <w:rPr>
            <w:noProof/>
            <w:webHidden/>
          </w:rPr>
          <w:fldChar w:fldCharType="end"/>
        </w:r>
      </w:hyperlink>
    </w:p>
    <w:p w14:paraId="0178B6C5" w14:textId="4A3D7F52"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98" w:history="1">
        <w:r w:rsidR="0066320D" w:rsidRPr="00A3317C">
          <w:rPr>
            <w:rStyle w:val="Hyperlink"/>
            <w:noProof/>
          </w:rPr>
          <w:t>Table 14: RBGE Data – Ordered Logistic Regression – Enjoyment compared to Experience</w:t>
        </w:r>
        <w:r w:rsidR="0066320D">
          <w:rPr>
            <w:noProof/>
            <w:webHidden/>
          </w:rPr>
          <w:tab/>
        </w:r>
        <w:r w:rsidR="0066320D">
          <w:rPr>
            <w:noProof/>
            <w:webHidden/>
          </w:rPr>
          <w:fldChar w:fldCharType="begin"/>
        </w:r>
        <w:r w:rsidR="0066320D">
          <w:rPr>
            <w:noProof/>
            <w:webHidden/>
          </w:rPr>
          <w:instrText xml:space="preserve"> PAGEREF _Toc74492698 \h </w:instrText>
        </w:r>
        <w:r w:rsidR="0066320D">
          <w:rPr>
            <w:noProof/>
            <w:webHidden/>
          </w:rPr>
        </w:r>
        <w:r w:rsidR="0066320D">
          <w:rPr>
            <w:noProof/>
            <w:webHidden/>
          </w:rPr>
          <w:fldChar w:fldCharType="separate"/>
        </w:r>
        <w:r w:rsidR="0066320D">
          <w:rPr>
            <w:noProof/>
            <w:webHidden/>
          </w:rPr>
          <w:t>137</w:t>
        </w:r>
        <w:r w:rsidR="0066320D">
          <w:rPr>
            <w:noProof/>
            <w:webHidden/>
          </w:rPr>
          <w:fldChar w:fldCharType="end"/>
        </w:r>
      </w:hyperlink>
    </w:p>
    <w:p w14:paraId="0F086133" w14:textId="06B2EB06" w:rsidR="0066320D" w:rsidRDefault="002C76EC">
      <w:pPr>
        <w:pStyle w:val="TableofFigures"/>
        <w:tabs>
          <w:tab w:val="right" w:leader="dot" w:pos="8720"/>
        </w:tabs>
        <w:rPr>
          <w:rFonts w:asciiTheme="minorHAnsi" w:eastAsiaTheme="minorEastAsia" w:hAnsiTheme="minorHAnsi"/>
          <w:noProof/>
          <w:sz w:val="22"/>
          <w:lang w:eastAsia="en-GB"/>
        </w:rPr>
      </w:pPr>
      <w:hyperlink w:anchor="_Toc74492699" w:history="1">
        <w:r w:rsidR="0066320D" w:rsidRPr="00A3317C">
          <w:rPr>
            <w:rStyle w:val="Hyperlink"/>
            <w:noProof/>
          </w:rPr>
          <w:t>Table 15: Chapter 6 Game Learning Mechanics &amp; Game Mechanics</w:t>
        </w:r>
        <w:r w:rsidR="0066320D">
          <w:rPr>
            <w:noProof/>
            <w:webHidden/>
          </w:rPr>
          <w:tab/>
        </w:r>
        <w:r w:rsidR="0066320D">
          <w:rPr>
            <w:noProof/>
            <w:webHidden/>
          </w:rPr>
          <w:fldChar w:fldCharType="begin"/>
        </w:r>
        <w:r w:rsidR="0066320D">
          <w:rPr>
            <w:noProof/>
            <w:webHidden/>
          </w:rPr>
          <w:instrText xml:space="preserve"> PAGEREF _Toc74492699 \h </w:instrText>
        </w:r>
        <w:r w:rsidR="0066320D">
          <w:rPr>
            <w:noProof/>
            <w:webHidden/>
          </w:rPr>
        </w:r>
        <w:r w:rsidR="0066320D">
          <w:rPr>
            <w:noProof/>
            <w:webHidden/>
          </w:rPr>
          <w:fldChar w:fldCharType="separate"/>
        </w:r>
        <w:r w:rsidR="0066320D">
          <w:rPr>
            <w:noProof/>
            <w:webHidden/>
          </w:rPr>
          <w:t>147</w:t>
        </w:r>
        <w:r w:rsidR="0066320D">
          <w:rPr>
            <w:noProof/>
            <w:webHidden/>
          </w:rPr>
          <w:fldChar w:fldCharType="end"/>
        </w:r>
      </w:hyperlink>
    </w:p>
    <w:p w14:paraId="4F859125" w14:textId="71CD28AA" w:rsidR="0066320D" w:rsidRDefault="002C76EC">
      <w:pPr>
        <w:pStyle w:val="TableofFigures"/>
        <w:tabs>
          <w:tab w:val="right" w:leader="dot" w:pos="8720"/>
        </w:tabs>
        <w:rPr>
          <w:rFonts w:asciiTheme="minorHAnsi" w:eastAsiaTheme="minorEastAsia" w:hAnsiTheme="minorHAnsi"/>
          <w:noProof/>
          <w:sz w:val="22"/>
          <w:lang w:eastAsia="en-GB"/>
        </w:rPr>
      </w:pPr>
      <w:hyperlink w:anchor="_Toc74492700" w:history="1">
        <w:r w:rsidR="0066320D" w:rsidRPr="00A3317C">
          <w:rPr>
            <w:rStyle w:val="Hyperlink"/>
            <w:noProof/>
          </w:rPr>
          <w:t>Table 16: A list of the data and how it was gathered along with the response type allowed.</w:t>
        </w:r>
        <w:r w:rsidR="0066320D">
          <w:rPr>
            <w:noProof/>
            <w:webHidden/>
          </w:rPr>
          <w:tab/>
        </w:r>
        <w:r w:rsidR="0066320D">
          <w:rPr>
            <w:noProof/>
            <w:webHidden/>
          </w:rPr>
          <w:fldChar w:fldCharType="begin"/>
        </w:r>
        <w:r w:rsidR="0066320D">
          <w:rPr>
            <w:noProof/>
            <w:webHidden/>
          </w:rPr>
          <w:instrText xml:space="preserve"> PAGEREF _Toc74492700 \h </w:instrText>
        </w:r>
        <w:r w:rsidR="0066320D">
          <w:rPr>
            <w:noProof/>
            <w:webHidden/>
          </w:rPr>
        </w:r>
        <w:r w:rsidR="0066320D">
          <w:rPr>
            <w:noProof/>
            <w:webHidden/>
          </w:rPr>
          <w:fldChar w:fldCharType="separate"/>
        </w:r>
        <w:r w:rsidR="0066320D">
          <w:rPr>
            <w:noProof/>
            <w:webHidden/>
          </w:rPr>
          <w:t>152</w:t>
        </w:r>
        <w:r w:rsidR="0066320D">
          <w:rPr>
            <w:noProof/>
            <w:webHidden/>
          </w:rPr>
          <w:fldChar w:fldCharType="end"/>
        </w:r>
      </w:hyperlink>
    </w:p>
    <w:p w14:paraId="521E1B32" w14:textId="119C9665" w:rsidR="0066320D" w:rsidRDefault="002C76EC">
      <w:pPr>
        <w:pStyle w:val="TableofFigures"/>
        <w:tabs>
          <w:tab w:val="right" w:leader="dot" w:pos="8720"/>
        </w:tabs>
        <w:rPr>
          <w:rFonts w:asciiTheme="minorHAnsi" w:eastAsiaTheme="minorEastAsia" w:hAnsiTheme="minorHAnsi"/>
          <w:noProof/>
          <w:sz w:val="22"/>
          <w:lang w:eastAsia="en-GB"/>
        </w:rPr>
      </w:pPr>
      <w:hyperlink w:anchor="_Toc74492701" w:history="1">
        <w:r w:rsidR="0066320D" w:rsidRPr="00A3317C">
          <w:rPr>
            <w:rStyle w:val="Hyperlink"/>
            <w:rFonts w:cs="Arial"/>
            <w:noProof/>
          </w:rPr>
          <w:t>Table 17: Gender distribution</w:t>
        </w:r>
        <w:r w:rsidR="0066320D">
          <w:rPr>
            <w:noProof/>
            <w:webHidden/>
          </w:rPr>
          <w:tab/>
        </w:r>
        <w:r w:rsidR="0066320D">
          <w:rPr>
            <w:noProof/>
            <w:webHidden/>
          </w:rPr>
          <w:fldChar w:fldCharType="begin"/>
        </w:r>
        <w:r w:rsidR="0066320D">
          <w:rPr>
            <w:noProof/>
            <w:webHidden/>
          </w:rPr>
          <w:instrText xml:space="preserve"> PAGEREF _Toc74492701 \h </w:instrText>
        </w:r>
        <w:r w:rsidR="0066320D">
          <w:rPr>
            <w:noProof/>
            <w:webHidden/>
          </w:rPr>
        </w:r>
        <w:r w:rsidR="0066320D">
          <w:rPr>
            <w:noProof/>
            <w:webHidden/>
          </w:rPr>
          <w:fldChar w:fldCharType="separate"/>
        </w:r>
        <w:r w:rsidR="0066320D">
          <w:rPr>
            <w:noProof/>
            <w:webHidden/>
          </w:rPr>
          <w:t>154</w:t>
        </w:r>
        <w:r w:rsidR="0066320D">
          <w:rPr>
            <w:noProof/>
            <w:webHidden/>
          </w:rPr>
          <w:fldChar w:fldCharType="end"/>
        </w:r>
      </w:hyperlink>
    </w:p>
    <w:p w14:paraId="68063670" w14:textId="2A7E8032" w:rsidR="0066320D" w:rsidRDefault="002C76EC">
      <w:pPr>
        <w:pStyle w:val="TableofFigures"/>
        <w:tabs>
          <w:tab w:val="right" w:leader="dot" w:pos="8720"/>
        </w:tabs>
        <w:rPr>
          <w:rFonts w:asciiTheme="minorHAnsi" w:eastAsiaTheme="minorEastAsia" w:hAnsiTheme="minorHAnsi"/>
          <w:noProof/>
          <w:sz w:val="22"/>
          <w:lang w:eastAsia="en-GB"/>
        </w:rPr>
      </w:pPr>
      <w:hyperlink w:anchor="_Toc74492702" w:history="1">
        <w:r w:rsidR="0066320D" w:rsidRPr="00A3317C">
          <w:rPr>
            <w:rStyle w:val="Hyperlink"/>
            <w:rFonts w:cs="Arial"/>
            <w:noProof/>
          </w:rPr>
          <w:t>Table 18: Age distribution</w:t>
        </w:r>
        <w:r w:rsidR="0066320D">
          <w:rPr>
            <w:noProof/>
            <w:webHidden/>
          </w:rPr>
          <w:tab/>
        </w:r>
        <w:r w:rsidR="0066320D">
          <w:rPr>
            <w:noProof/>
            <w:webHidden/>
          </w:rPr>
          <w:fldChar w:fldCharType="begin"/>
        </w:r>
        <w:r w:rsidR="0066320D">
          <w:rPr>
            <w:noProof/>
            <w:webHidden/>
          </w:rPr>
          <w:instrText xml:space="preserve"> PAGEREF _Toc74492702 \h </w:instrText>
        </w:r>
        <w:r w:rsidR="0066320D">
          <w:rPr>
            <w:noProof/>
            <w:webHidden/>
          </w:rPr>
        </w:r>
        <w:r w:rsidR="0066320D">
          <w:rPr>
            <w:noProof/>
            <w:webHidden/>
          </w:rPr>
          <w:fldChar w:fldCharType="separate"/>
        </w:r>
        <w:r w:rsidR="0066320D">
          <w:rPr>
            <w:noProof/>
            <w:webHidden/>
          </w:rPr>
          <w:t>155</w:t>
        </w:r>
        <w:r w:rsidR="0066320D">
          <w:rPr>
            <w:noProof/>
            <w:webHidden/>
          </w:rPr>
          <w:fldChar w:fldCharType="end"/>
        </w:r>
      </w:hyperlink>
    </w:p>
    <w:p w14:paraId="51634865" w14:textId="74589BDB" w:rsidR="0066320D" w:rsidRDefault="002C76EC">
      <w:pPr>
        <w:pStyle w:val="TableofFigures"/>
        <w:tabs>
          <w:tab w:val="right" w:leader="dot" w:pos="8720"/>
        </w:tabs>
        <w:rPr>
          <w:rFonts w:asciiTheme="minorHAnsi" w:eastAsiaTheme="minorEastAsia" w:hAnsiTheme="minorHAnsi"/>
          <w:noProof/>
          <w:sz w:val="22"/>
          <w:lang w:eastAsia="en-GB"/>
        </w:rPr>
      </w:pPr>
      <w:hyperlink w:anchor="_Toc74492703" w:history="1">
        <w:r w:rsidR="0066320D" w:rsidRPr="00A3317C">
          <w:rPr>
            <w:rStyle w:val="Hyperlink"/>
            <w:noProof/>
          </w:rPr>
          <w:t>Table 19: Highest Level of Education plotted against Treatment</w:t>
        </w:r>
        <w:r w:rsidR="0066320D">
          <w:rPr>
            <w:noProof/>
            <w:webHidden/>
          </w:rPr>
          <w:tab/>
        </w:r>
        <w:r w:rsidR="0066320D">
          <w:rPr>
            <w:noProof/>
            <w:webHidden/>
          </w:rPr>
          <w:fldChar w:fldCharType="begin"/>
        </w:r>
        <w:r w:rsidR="0066320D">
          <w:rPr>
            <w:noProof/>
            <w:webHidden/>
          </w:rPr>
          <w:instrText xml:space="preserve"> PAGEREF _Toc74492703 \h </w:instrText>
        </w:r>
        <w:r w:rsidR="0066320D">
          <w:rPr>
            <w:noProof/>
            <w:webHidden/>
          </w:rPr>
        </w:r>
        <w:r w:rsidR="0066320D">
          <w:rPr>
            <w:noProof/>
            <w:webHidden/>
          </w:rPr>
          <w:fldChar w:fldCharType="separate"/>
        </w:r>
        <w:r w:rsidR="0066320D">
          <w:rPr>
            <w:noProof/>
            <w:webHidden/>
          </w:rPr>
          <w:t>155</w:t>
        </w:r>
        <w:r w:rsidR="0066320D">
          <w:rPr>
            <w:noProof/>
            <w:webHidden/>
          </w:rPr>
          <w:fldChar w:fldCharType="end"/>
        </w:r>
      </w:hyperlink>
    </w:p>
    <w:p w14:paraId="68DD1F22" w14:textId="24C11B14" w:rsidR="0066320D" w:rsidRDefault="002C76EC">
      <w:pPr>
        <w:pStyle w:val="TableofFigures"/>
        <w:tabs>
          <w:tab w:val="right" w:leader="dot" w:pos="8720"/>
        </w:tabs>
        <w:rPr>
          <w:rFonts w:asciiTheme="minorHAnsi" w:eastAsiaTheme="minorEastAsia" w:hAnsiTheme="minorHAnsi"/>
          <w:noProof/>
          <w:sz w:val="22"/>
          <w:lang w:eastAsia="en-GB"/>
        </w:rPr>
      </w:pPr>
      <w:hyperlink w:anchor="_Toc74492704" w:history="1">
        <w:r w:rsidR="0066320D" w:rsidRPr="00A3317C">
          <w:rPr>
            <w:rStyle w:val="Hyperlink"/>
            <w:noProof/>
          </w:rPr>
          <w:t>Table 20: Frequency of Visits to Botanic Gardens plotted against Age Banding</w:t>
        </w:r>
        <w:r w:rsidR="0066320D">
          <w:rPr>
            <w:noProof/>
            <w:webHidden/>
          </w:rPr>
          <w:tab/>
        </w:r>
        <w:r w:rsidR="0066320D">
          <w:rPr>
            <w:noProof/>
            <w:webHidden/>
          </w:rPr>
          <w:fldChar w:fldCharType="begin"/>
        </w:r>
        <w:r w:rsidR="0066320D">
          <w:rPr>
            <w:noProof/>
            <w:webHidden/>
          </w:rPr>
          <w:instrText xml:space="preserve"> PAGEREF _Toc74492704 \h </w:instrText>
        </w:r>
        <w:r w:rsidR="0066320D">
          <w:rPr>
            <w:noProof/>
            <w:webHidden/>
          </w:rPr>
        </w:r>
        <w:r w:rsidR="0066320D">
          <w:rPr>
            <w:noProof/>
            <w:webHidden/>
          </w:rPr>
          <w:fldChar w:fldCharType="separate"/>
        </w:r>
        <w:r w:rsidR="0066320D">
          <w:rPr>
            <w:noProof/>
            <w:webHidden/>
          </w:rPr>
          <w:t>155</w:t>
        </w:r>
        <w:r w:rsidR="0066320D">
          <w:rPr>
            <w:noProof/>
            <w:webHidden/>
          </w:rPr>
          <w:fldChar w:fldCharType="end"/>
        </w:r>
      </w:hyperlink>
    </w:p>
    <w:p w14:paraId="06005065" w14:textId="7465EF99" w:rsidR="0066320D" w:rsidRDefault="002C76EC">
      <w:pPr>
        <w:pStyle w:val="TableofFigures"/>
        <w:tabs>
          <w:tab w:val="right" w:leader="dot" w:pos="8720"/>
        </w:tabs>
        <w:rPr>
          <w:rFonts w:asciiTheme="minorHAnsi" w:eastAsiaTheme="minorEastAsia" w:hAnsiTheme="minorHAnsi"/>
          <w:noProof/>
          <w:sz w:val="22"/>
          <w:lang w:eastAsia="en-GB"/>
        </w:rPr>
      </w:pPr>
      <w:hyperlink w:anchor="_Toc74492705" w:history="1">
        <w:r w:rsidR="0066320D" w:rsidRPr="00A3317C">
          <w:rPr>
            <w:rStyle w:val="Hyperlink"/>
            <w:noProof/>
          </w:rPr>
          <w:t>Table 21: Summary for variables: Phase1Score</w:t>
        </w:r>
        <w:r w:rsidR="0066320D">
          <w:rPr>
            <w:noProof/>
            <w:webHidden/>
          </w:rPr>
          <w:tab/>
        </w:r>
        <w:r w:rsidR="0066320D">
          <w:rPr>
            <w:noProof/>
            <w:webHidden/>
          </w:rPr>
          <w:fldChar w:fldCharType="begin"/>
        </w:r>
        <w:r w:rsidR="0066320D">
          <w:rPr>
            <w:noProof/>
            <w:webHidden/>
          </w:rPr>
          <w:instrText xml:space="preserve"> PAGEREF _Toc74492705 \h </w:instrText>
        </w:r>
        <w:r w:rsidR="0066320D">
          <w:rPr>
            <w:noProof/>
            <w:webHidden/>
          </w:rPr>
        </w:r>
        <w:r w:rsidR="0066320D">
          <w:rPr>
            <w:noProof/>
            <w:webHidden/>
          </w:rPr>
          <w:fldChar w:fldCharType="separate"/>
        </w:r>
        <w:r w:rsidR="0066320D">
          <w:rPr>
            <w:noProof/>
            <w:webHidden/>
          </w:rPr>
          <w:t>156</w:t>
        </w:r>
        <w:r w:rsidR="0066320D">
          <w:rPr>
            <w:noProof/>
            <w:webHidden/>
          </w:rPr>
          <w:fldChar w:fldCharType="end"/>
        </w:r>
      </w:hyperlink>
    </w:p>
    <w:p w14:paraId="5518DB87" w14:textId="001625BF" w:rsidR="0066320D" w:rsidRDefault="002C76EC">
      <w:pPr>
        <w:pStyle w:val="TableofFigures"/>
        <w:tabs>
          <w:tab w:val="right" w:leader="dot" w:pos="8720"/>
        </w:tabs>
        <w:rPr>
          <w:rFonts w:asciiTheme="minorHAnsi" w:eastAsiaTheme="minorEastAsia" w:hAnsiTheme="minorHAnsi"/>
          <w:noProof/>
          <w:sz w:val="22"/>
          <w:lang w:eastAsia="en-GB"/>
        </w:rPr>
      </w:pPr>
      <w:hyperlink w:anchor="_Toc74492706" w:history="1">
        <w:r w:rsidR="0066320D" w:rsidRPr="00A3317C">
          <w:rPr>
            <w:rStyle w:val="Hyperlink"/>
            <w:noProof/>
          </w:rPr>
          <w:t>Table 22: Power Size Calculations</w:t>
        </w:r>
        <w:r w:rsidR="0066320D">
          <w:rPr>
            <w:noProof/>
            <w:webHidden/>
          </w:rPr>
          <w:tab/>
        </w:r>
        <w:r w:rsidR="0066320D">
          <w:rPr>
            <w:noProof/>
            <w:webHidden/>
          </w:rPr>
          <w:fldChar w:fldCharType="begin"/>
        </w:r>
        <w:r w:rsidR="0066320D">
          <w:rPr>
            <w:noProof/>
            <w:webHidden/>
          </w:rPr>
          <w:instrText xml:space="preserve"> PAGEREF _Toc74492706 \h </w:instrText>
        </w:r>
        <w:r w:rsidR="0066320D">
          <w:rPr>
            <w:noProof/>
            <w:webHidden/>
          </w:rPr>
        </w:r>
        <w:r w:rsidR="0066320D">
          <w:rPr>
            <w:noProof/>
            <w:webHidden/>
          </w:rPr>
          <w:fldChar w:fldCharType="separate"/>
        </w:r>
        <w:r w:rsidR="0066320D">
          <w:rPr>
            <w:noProof/>
            <w:webHidden/>
          </w:rPr>
          <w:t>157</w:t>
        </w:r>
        <w:r w:rsidR="0066320D">
          <w:rPr>
            <w:noProof/>
            <w:webHidden/>
          </w:rPr>
          <w:fldChar w:fldCharType="end"/>
        </w:r>
      </w:hyperlink>
    </w:p>
    <w:p w14:paraId="35AAA3A8" w14:textId="43FF997F" w:rsidR="0066320D" w:rsidRDefault="002C76EC">
      <w:pPr>
        <w:pStyle w:val="TableofFigures"/>
        <w:tabs>
          <w:tab w:val="right" w:leader="dot" w:pos="8720"/>
        </w:tabs>
        <w:rPr>
          <w:rFonts w:asciiTheme="minorHAnsi" w:eastAsiaTheme="minorEastAsia" w:hAnsiTheme="minorHAnsi"/>
          <w:noProof/>
          <w:sz w:val="22"/>
          <w:lang w:eastAsia="en-GB"/>
        </w:rPr>
      </w:pPr>
      <w:hyperlink w:anchor="_Toc74492707" w:history="1">
        <w:r w:rsidR="0066320D" w:rsidRPr="00A3317C">
          <w:rPr>
            <w:rStyle w:val="Hyperlink"/>
            <w:noProof/>
          </w:rPr>
          <w:t>Table 23: Sample sizes required for Phase 2 based on observed results</w:t>
        </w:r>
        <w:r w:rsidR="0066320D">
          <w:rPr>
            <w:noProof/>
            <w:webHidden/>
          </w:rPr>
          <w:tab/>
        </w:r>
        <w:r w:rsidR="0066320D">
          <w:rPr>
            <w:noProof/>
            <w:webHidden/>
          </w:rPr>
          <w:fldChar w:fldCharType="begin"/>
        </w:r>
        <w:r w:rsidR="0066320D">
          <w:rPr>
            <w:noProof/>
            <w:webHidden/>
          </w:rPr>
          <w:instrText xml:space="preserve"> PAGEREF _Toc74492707 \h </w:instrText>
        </w:r>
        <w:r w:rsidR="0066320D">
          <w:rPr>
            <w:noProof/>
            <w:webHidden/>
          </w:rPr>
        </w:r>
        <w:r w:rsidR="0066320D">
          <w:rPr>
            <w:noProof/>
            <w:webHidden/>
          </w:rPr>
          <w:fldChar w:fldCharType="separate"/>
        </w:r>
        <w:r w:rsidR="0066320D">
          <w:rPr>
            <w:noProof/>
            <w:webHidden/>
          </w:rPr>
          <w:t>157</w:t>
        </w:r>
        <w:r w:rsidR="0066320D">
          <w:rPr>
            <w:noProof/>
            <w:webHidden/>
          </w:rPr>
          <w:fldChar w:fldCharType="end"/>
        </w:r>
      </w:hyperlink>
    </w:p>
    <w:p w14:paraId="6E554729" w14:textId="2148638A" w:rsidR="0066320D" w:rsidRDefault="002C76EC">
      <w:pPr>
        <w:pStyle w:val="TableofFigures"/>
        <w:tabs>
          <w:tab w:val="right" w:leader="dot" w:pos="8720"/>
        </w:tabs>
        <w:rPr>
          <w:rFonts w:asciiTheme="minorHAnsi" w:eastAsiaTheme="minorEastAsia" w:hAnsiTheme="minorHAnsi"/>
          <w:noProof/>
          <w:sz w:val="22"/>
          <w:lang w:eastAsia="en-GB"/>
        </w:rPr>
      </w:pPr>
      <w:hyperlink w:anchor="_Toc74492708" w:history="1">
        <w:r w:rsidR="0066320D" w:rsidRPr="00A3317C">
          <w:rPr>
            <w:rStyle w:val="Hyperlink"/>
            <w:noProof/>
          </w:rPr>
          <w:t>Table 24: Chapter 6 - Phase 1 Variables</w:t>
        </w:r>
        <w:r w:rsidR="0066320D">
          <w:rPr>
            <w:noProof/>
            <w:webHidden/>
          </w:rPr>
          <w:tab/>
        </w:r>
        <w:r w:rsidR="0066320D">
          <w:rPr>
            <w:noProof/>
            <w:webHidden/>
          </w:rPr>
          <w:fldChar w:fldCharType="begin"/>
        </w:r>
        <w:r w:rsidR="0066320D">
          <w:rPr>
            <w:noProof/>
            <w:webHidden/>
          </w:rPr>
          <w:instrText xml:space="preserve"> PAGEREF _Toc74492708 \h </w:instrText>
        </w:r>
        <w:r w:rsidR="0066320D">
          <w:rPr>
            <w:noProof/>
            <w:webHidden/>
          </w:rPr>
        </w:r>
        <w:r w:rsidR="0066320D">
          <w:rPr>
            <w:noProof/>
            <w:webHidden/>
          </w:rPr>
          <w:fldChar w:fldCharType="separate"/>
        </w:r>
        <w:r w:rsidR="0066320D">
          <w:rPr>
            <w:noProof/>
            <w:webHidden/>
          </w:rPr>
          <w:t>159</w:t>
        </w:r>
        <w:r w:rsidR="0066320D">
          <w:rPr>
            <w:noProof/>
            <w:webHidden/>
          </w:rPr>
          <w:fldChar w:fldCharType="end"/>
        </w:r>
      </w:hyperlink>
    </w:p>
    <w:p w14:paraId="5897D5A5" w14:textId="265418CC" w:rsidR="0066320D" w:rsidRDefault="002C76EC">
      <w:pPr>
        <w:pStyle w:val="TableofFigures"/>
        <w:tabs>
          <w:tab w:val="right" w:leader="dot" w:pos="8720"/>
        </w:tabs>
        <w:rPr>
          <w:rFonts w:asciiTheme="minorHAnsi" w:eastAsiaTheme="minorEastAsia" w:hAnsiTheme="minorHAnsi"/>
          <w:noProof/>
          <w:sz w:val="22"/>
          <w:lang w:eastAsia="en-GB"/>
        </w:rPr>
      </w:pPr>
      <w:hyperlink w:anchor="_Toc74492709" w:history="1">
        <w:r w:rsidR="0066320D" w:rsidRPr="00A3317C">
          <w:rPr>
            <w:rStyle w:val="Hyperlink"/>
            <w:noProof/>
          </w:rPr>
          <w:t>Table 25: Chapter 6 - Phase 2 Additional Variables</w:t>
        </w:r>
        <w:r w:rsidR="0066320D">
          <w:rPr>
            <w:noProof/>
            <w:webHidden/>
          </w:rPr>
          <w:tab/>
        </w:r>
        <w:r w:rsidR="0066320D">
          <w:rPr>
            <w:noProof/>
            <w:webHidden/>
          </w:rPr>
          <w:fldChar w:fldCharType="begin"/>
        </w:r>
        <w:r w:rsidR="0066320D">
          <w:rPr>
            <w:noProof/>
            <w:webHidden/>
          </w:rPr>
          <w:instrText xml:space="preserve"> PAGEREF _Toc74492709 \h </w:instrText>
        </w:r>
        <w:r w:rsidR="0066320D">
          <w:rPr>
            <w:noProof/>
            <w:webHidden/>
          </w:rPr>
        </w:r>
        <w:r w:rsidR="0066320D">
          <w:rPr>
            <w:noProof/>
            <w:webHidden/>
          </w:rPr>
          <w:fldChar w:fldCharType="separate"/>
        </w:r>
        <w:r w:rsidR="0066320D">
          <w:rPr>
            <w:noProof/>
            <w:webHidden/>
          </w:rPr>
          <w:t>159</w:t>
        </w:r>
        <w:r w:rsidR="0066320D">
          <w:rPr>
            <w:noProof/>
            <w:webHidden/>
          </w:rPr>
          <w:fldChar w:fldCharType="end"/>
        </w:r>
      </w:hyperlink>
    </w:p>
    <w:p w14:paraId="53EC0E8E" w14:textId="51EA29F7" w:rsidR="0066320D" w:rsidRDefault="002C76EC">
      <w:pPr>
        <w:pStyle w:val="TableofFigures"/>
        <w:tabs>
          <w:tab w:val="right" w:leader="dot" w:pos="8720"/>
        </w:tabs>
        <w:rPr>
          <w:rFonts w:asciiTheme="minorHAnsi" w:eastAsiaTheme="minorEastAsia" w:hAnsiTheme="minorHAnsi"/>
          <w:noProof/>
          <w:sz w:val="22"/>
          <w:lang w:eastAsia="en-GB"/>
        </w:rPr>
      </w:pPr>
      <w:hyperlink w:anchor="_Toc74492710" w:history="1">
        <w:r w:rsidR="0066320D" w:rsidRPr="00A3317C">
          <w:rPr>
            <w:rStyle w:val="Hyperlink"/>
            <w:noProof/>
          </w:rPr>
          <w:t>Table 26: Phase 1 – Phase1Score - Linear Regression Results</w:t>
        </w:r>
        <w:r w:rsidR="0066320D">
          <w:rPr>
            <w:noProof/>
            <w:webHidden/>
          </w:rPr>
          <w:tab/>
        </w:r>
        <w:r w:rsidR="0066320D">
          <w:rPr>
            <w:noProof/>
            <w:webHidden/>
          </w:rPr>
          <w:fldChar w:fldCharType="begin"/>
        </w:r>
        <w:r w:rsidR="0066320D">
          <w:rPr>
            <w:noProof/>
            <w:webHidden/>
          </w:rPr>
          <w:instrText xml:space="preserve"> PAGEREF _Toc74492710 \h </w:instrText>
        </w:r>
        <w:r w:rsidR="0066320D">
          <w:rPr>
            <w:noProof/>
            <w:webHidden/>
          </w:rPr>
        </w:r>
        <w:r w:rsidR="0066320D">
          <w:rPr>
            <w:noProof/>
            <w:webHidden/>
          </w:rPr>
          <w:fldChar w:fldCharType="separate"/>
        </w:r>
        <w:r w:rsidR="0066320D">
          <w:rPr>
            <w:noProof/>
            <w:webHidden/>
          </w:rPr>
          <w:t>161</w:t>
        </w:r>
        <w:r w:rsidR="0066320D">
          <w:rPr>
            <w:noProof/>
            <w:webHidden/>
          </w:rPr>
          <w:fldChar w:fldCharType="end"/>
        </w:r>
      </w:hyperlink>
    </w:p>
    <w:p w14:paraId="21F741D8" w14:textId="12E13BE3" w:rsidR="0066320D" w:rsidRDefault="002C76EC">
      <w:pPr>
        <w:pStyle w:val="TableofFigures"/>
        <w:tabs>
          <w:tab w:val="right" w:leader="dot" w:pos="8720"/>
        </w:tabs>
        <w:rPr>
          <w:rFonts w:asciiTheme="minorHAnsi" w:eastAsiaTheme="minorEastAsia" w:hAnsiTheme="minorHAnsi"/>
          <w:noProof/>
          <w:sz w:val="22"/>
          <w:lang w:eastAsia="en-GB"/>
        </w:rPr>
      </w:pPr>
      <w:hyperlink w:anchor="_Toc74492711" w:history="1">
        <w:r w:rsidR="0066320D" w:rsidRPr="00A3317C">
          <w:rPr>
            <w:rStyle w:val="Hyperlink"/>
            <w:noProof/>
          </w:rPr>
          <w:t>Table 27: Phase 1 - Enjoyment - Ordered Logisitic Regression Results</w:t>
        </w:r>
        <w:r w:rsidR="0066320D">
          <w:rPr>
            <w:noProof/>
            <w:webHidden/>
          </w:rPr>
          <w:tab/>
        </w:r>
        <w:r w:rsidR="0066320D">
          <w:rPr>
            <w:noProof/>
            <w:webHidden/>
          </w:rPr>
          <w:fldChar w:fldCharType="begin"/>
        </w:r>
        <w:r w:rsidR="0066320D">
          <w:rPr>
            <w:noProof/>
            <w:webHidden/>
          </w:rPr>
          <w:instrText xml:space="preserve"> PAGEREF _Toc74492711 \h </w:instrText>
        </w:r>
        <w:r w:rsidR="0066320D">
          <w:rPr>
            <w:noProof/>
            <w:webHidden/>
          </w:rPr>
        </w:r>
        <w:r w:rsidR="0066320D">
          <w:rPr>
            <w:noProof/>
            <w:webHidden/>
          </w:rPr>
          <w:fldChar w:fldCharType="separate"/>
        </w:r>
        <w:r w:rsidR="0066320D">
          <w:rPr>
            <w:noProof/>
            <w:webHidden/>
          </w:rPr>
          <w:t>162</w:t>
        </w:r>
        <w:r w:rsidR="0066320D">
          <w:rPr>
            <w:noProof/>
            <w:webHidden/>
          </w:rPr>
          <w:fldChar w:fldCharType="end"/>
        </w:r>
      </w:hyperlink>
    </w:p>
    <w:p w14:paraId="25A5B04C" w14:textId="040035D6" w:rsidR="0066320D" w:rsidRDefault="002C76EC">
      <w:pPr>
        <w:pStyle w:val="TableofFigures"/>
        <w:tabs>
          <w:tab w:val="right" w:leader="dot" w:pos="8720"/>
        </w:tabs>
        <w:rPr>
          <w:rFonts w:asciiTheme="minorHAnsi" w:eastAsiaTheme="minorEastAsia" w:hAnsiTheme="minorHAnsi"/>
          <w:noProof/>
          <w:sz w:val="22"/>
          <w:lang w:eastAsia="en-GB"/>
        </w:rPr>
      </w:pPr>
      <w:hyperlink w:anchor="_Toc74492712" w:history="1">
        <w:r w:rsidR="0066320D" w:rsidRPr="00A3317C">
          <w:rPr>
            <w:rStyle w:val="Hyperlink"/>
            <w:noProof/>
          </w:rPr>
          <w:t>Table 28: Phase 2 - Common Questions - Linear Regression</w:t>
        </w:r>
        <w:r w:rsidR="0066320D">
          <w:rPr>
            <w:noProof/>
            <w:webHidden/>
          </w:rPr>
          <w:tab/>
        </w:r>
        <w:r w:rsidR="0066320D">
          <w:rPr>
            <w:noProof/>
            <w:webHidden/>
          </w:rPr>
          <w:fldChar w:fldCharType="begin"/>
        </w:r>
        <w:r w:rsidR="0066320D">
          <w:rPr>
            <w:noProof/>
            <w:webHidden/>
          </w:rPr>
          <w:instrText xml:space="preserve"> PAGEREF _Toc74492712 \h </w:instrText>
        </w:r>
        <w:r w:rsidR="0066320D">
          <w:rPr>
            <w:noProof/>
            <w:webHidden/>
          </w:rPr>
        </w:r>
        <w:r w:rsidR="0066320D">
          <w:rPr>
            <w:noProof/>
            <w:webHidden/>
          </w:rPr>
          <w:fldChar w:fldCharType="separate"/>
        </w:r>
        <w:r w:rsidR="0066320D">
          <w:rPr>
            <w:noProof/>
            <w:webHidden/>
          </w:rPr>
          <w:t>164</w:t>
        </w:r>
        <w:r w:rsidR="0066320D">
          <w:rPr>
            <w:noProof/>
            <w:webHidden/>
          </w:rPr>
          <w:fldChar w:fldCharType="end"/>
        </w:r>
      </w:hyperlink>
    </w:p>
    <w:p w14:paraId="60690942" w14:textId="465FA6A2" w:rsidR="0066320D" w:rsidRDefault="002C76EC">
      <w:pPr>
        <w:pStyle w:val="TableofFigures"/>
        <w:tabs>
          <w:tab w:val="right" w:leader="dot" w:pos="8720"/>
        </w:tabs>
        <w:rPr>
          <w:rFonts w:asciiTheme="minorHAnsi" w:eastAsiaTheme="minorEastAsia" w:hAnsiTheme="minorHAnsi"/>
          <w:noProof/>
          <w:sz w:val="22"/>
          <w:lang w:eastAsia="en-GB"/>
        </w:rPr>
      </w:pPr>
      <w:hyperlink w:anchor="_Toc74492713" w:history="1">
        <w:r w:rsidR="0066320D" w:rsidRPr="00A3317C">
          <w:rPr>
            <w:rStyle w:val="Hyperlink"/>
            <w:noProof/>
          </w:rPr>
          <w:t>Table 29: Phase 2 - Phase 2 New Questions - Linear Regression</w:t>
        </w:r>
        <w:r w:rsidR="0066320D">
          <w:rPr>
            <w:noProof/>
            <w:webHidden/>
          </w:rPr>
          <w:tab/>
        </w:r>
        <w:r w:rsidR="0066320D">
          <w:rPr>
            <w:noProof/>
            <w:webHidden/>
          </w:rPr>
          <w:fldChar w:fldCharType="begin"/>
        </w:r>
        <w:r w:rsidR="0066320D">
          <w:rPr>
            <w:noProof/>
            <w:webHidden/>
          </w:rPr>
          <w:instrText xml:space="preserve"> PAGEREF _Toc74492713 \h </w:instrText>
        </w:r>
        <w:r w:rsidR="0066320D">
          <w:rPr>
            <w:noProof/>
            <w:webHidden/>
          </w:rPr>
        </w:r>
        <w:r w:rsidR="0066320D">
          <w:rPr>
            <w:noProof/>
            <w:webHidden/>
          </w:rPr>
          <w:fldChar w:fldCharType="separate"/>
        </w:r>
        <w:r w:rsidR="0066320D">
          <w:rPr>
            <w:noProof/>
            <w:webHidden/>
          </w:rPr>
          <w:t>166</w:t>
        </w:r>
        <w:r w:rsidR="0066320D">
          <w:rPr>
            <w:noProof/>
            <w:webHidden/>
          </w:rPr>
          <w:fldChar w:fldCharType="end"/>
        </w:r>
      </w:hyperlink>
    </w:p>
    <w:p w14:paraId="389504EA" w14:textId="686273AB" w:rsidR="0066320D" w:rsidRDefault="002C76EC">
      <w:pPr>
        <w:pStyle w:val="TableofFigures"/>
        <w:tabs>
          <w:tab w:val="right" w:leader="dot" w:pos="8720"/>
        </w:tabs>
        <w:rPr>
          <w:rFonts w:asciiTheme="minorHAnsi" w:eastAsiaTheme="minorEastAsia" w:hAnsiTheme="minorHAnsi"/>
          <w:noProof/>
          <w:sz w:val="22"/>
          <w:lang w:eastAsia="en-GB"/>
        </w:rPr>
      </w:pPr>
      <w:hyperlink w:anchor="_Toc74492714" w:history="1">
        <w:r w:rsidR="0066320D" w:rsidRPr="00A3317C">
          <w:rPr>
            <w:rStyle w:val="Hyperlink"/>
            <w:noProof/>
          </w:rPr>
          <w:t>Table 30: Phase 2 - Phase 2 All Questions - Linear Regression</w:t>
        </w:r>
        <w:r w:rsidR="0066320D">
          <w:rPr>
            <w:noProof/>
            <w:webHidden/>
          </w:rPr>
          <w:tab/>
        </w:r>
        <w:r w:rsidR="0066320D">
          <w:rPr>
            <w:noProof/>
            <w:webHidden/>
          </w:rPr>
          <w:fldChar w:fldCharType="begin"/>
        </w:r>
        <w:r w:rsidR="0066320D">
          <w:rPr>
            <w:noProof/>
            <w:webHidden/>
          </w:rPr>
          <w:instrText xml:space="preserve"> PAGEREF _Toc74492714 \h </w:instrText>
        </w:r>
        <w:r w:rsidR="0066320D">
          <w:rPr>
            <w:noProof/>
            <w:webHidden/>
          </w:rPr>
        </w:r>
        <w:r w:rsidR="0066320D">
          <w:rPr>
            <w:noProof/>
            <w:webHidden/>
          </w:rPr>
          <w:fldChar w:fldCharType="separate"/>
        </w:r>
        <w:r w:rsidR="0066320D">
          <w:rPr>
            <w:noProof/>
            <w:webHidden/>
          </w:rPr>
          <w:t>167</w:t>
        </w:r>
        <w:r w:rsidR="0066320D">
          <w:rPr>
            <w:noProof/>
            <w:webHidden/>
          </w:rPr>
          <w:fldChar w:fldCharType="end"/>
        </w:r>
      </w:hyperlink>
    </w:p>
    <w:p w14:paraId="4A0DCA2D" w14:textId="47EA59FA" w:rsidR="00B31E84" w:rsidRDefault="0066129F" w:rsidP="00A84D6B">
      <w:r>
        <w:fldChar w:fldCharType="end"/>
      </w:r>
      <w:r w:rsidR="00B31E84">
        <w:br w:type="page"/>
      </w:r>
    </w:p>
    <w:p w14:paraId="138CB87B" w14:textId="0967C7DC" w:rsidR="002D57D0" w:rsidRDefault="00ED1D25" w:rsidP="00A84D6B">
      <w:pPr>
        <w:pStyle w:val="Title"/>
        <w:numPr>
          <w:ilvl w:val="0"/>
          <w:numId w:val="0"/>
        </w:numPr>
        <w:spacing w:line="360" w:lineRule="auto"/>
      </w:pPr>
      <w:bookmarkStart w:id="6" w:name="_Toc74501141"/>
      <w:r>
        <w:lastRenderedPageBreak/>
        <w:t>Abbreviations</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209"/>
      </w:tblGrid>
      <w:tr w:rsidR="00021F64" w14:paraId="7E53BC17" w14:textId="77777777" w:rsidTr="005D5D49">
        <w:tc>
          <w:tcPr>
            <w:tcW w:w="3510" w:type="dxa"/>
            <w:vAlign w:val="center"/>
          </w:tcPr>
          <w:p w14:paraId="188DF1EC" w14:textId="419E4DED" w:rsidR="00021F64" w:rsidRDefault="00021F64" w:rsidP="00A84D6B">
            <w:pPr>
              <w:jc w:val="center"/>
            </w:pPr>
            <w:r>
              <w:rPr>
                <w:rFonts w:cs="Arial"/>
                <w:color w:val="000000"/>
              </w:rPr>
              <w:t>APHA</w:t>
            </w:r>
          </w:p>
        </w:tc>
        <w:tc>
          <w:tcPr>
            <w:tcW w:w="5209" w:type="dxa"/>
            <w:vAlign w:val="center"/>
          </w:tcPr>
          <w:p w14:paraId="188696CC" w14:textId="0282D20B" w:rsidR="00021F64" w:rsidRDefault="00021F64" w:rsidP="00A84D6B">
            <w:r>
              <w:rPr>
                <w:rFonts w:cs="Arial"/>
                <w:color w:val="000000"/>
              </w:rPr>
              <w:t>Animal and Plant Health Agency</w:t>
            </w:r>
          </w:p>
        </w:tc>
      </w:tr>
      <w:tr w:rsidR="00021F64" w14:paraId="3175A912" w14:textId="77777777" w:rsidTr="005D5D49">
        <w:tc>
          <w:tcPr>
            <w:tcW w:w="3510" w:type="dxa"/>
            <w:vAlign w:val="center"/>
          </w:tcPr>
          <w:p w14:paraId="6D63B018" w14:textId="4A8BBECE" w:rsidR="00021F64" w:rsidRDefault="00021F64" w:rsidP="00A84D6B">
            <w:pPr>
              <w:jc w:val="center"/>
            </w:pPr>
            <w:r>
              <w:rPr>
                <w:rFonts w:cs="Arial"/>
                <w:color w:val="000000"/>
              </w:rPr>
              <w:t>DEFRA</w:t>
            </w:r>
          </w:p>
        </w:tc>
        <w:tc>
          <w:tcPr>
            <w:tcW w:w="5209" w:type="dxa"/>
            <w:vAlign w:val="center"/>
          </w:tcPr>
          <w:p w14:paraId="24677EBC" w14:textId="6E23CC02" w:rsidR="00021F64" w:rsidRDefault="00021F64" w:rsidP="00A84D6B">
            <w:r>
              <w:rPr>
                <w:rFonts w:cs="Arial"/>
                <w:color w:val="000000"/>
              </w:rPr>
              <w:t>Department for Environment, Food, and Rural Affairs</w:t>
            </w:r>
          </w:p>
        </w:tc>
      </w:tr>
      <w:tr w:rsidR="00021F64" w14:paraId="324BF164" w14:textId="77777777" w:rsidTr="005D5D49">
        <w:tc>
          <w:tcPr>
            <w:tcW w:w="3510" w:type="dxa"/>
            <w:vAlign w:val="center"/>
          </w:tcPr>
          <w:p w14:paraId="09E3E8EA" w14:textId="04B39C3F" w:rsidR="00021F64" w:rsidRDefault="00021F64" w:rsidP="00A84D6B">
            <w:pPr>
              <w:jc w:val="center"/>
            </w:pPr>
            <w:r>
              <w:rPr>
                <w:rFonts w:cs="Arial"/>
                <w:color w:val="000000"/>
              </w:rPr>
              <w:t>FC</w:t>
            </w:r>
          </w:p>
        </w:tc>
        <w:tc>
          <w:tcPr>
            <w:tcW w:w="5209" w:type="dxa"/>
            <w:vAlign w:val="center"/>
          </w:tcPr>
          <w:p w14:paraId="076B1687" w14:textId="6D33347C" w:rsidR="00021F64" w:rsidRDefault="00021F64" w:rsidP="00A84D6B">
            <w:r>
              <w:rPr>
                <w:rFonts w:cs="Arial"/>
                <w:color w:val="000000"/>
              </w:rPr>
              <w:t>Forestry Commission</w:t>
            </w:r>
          </w:p>
        </w:tc>
      </w:tr>
      <w:tr w:rsidR="00021F64" w14:paraId="26701F61" w14:textId="77777777" w:rsidTr="005D5D49">
        <w:tc>
          <w:tcPr>
            <w:tcW w:w="3510" w:type="dxa"/>
            <w:vAlign w:val="center"/>
          </w:tcPr>
          <w:p w14:paraId="26785395" w14:textId="7BDDE2A6" w:rsidR="00021F64" w:rsidRDefault="00021F64" w:rsidP="00A84D6B">
            <w:pPr>
              <w:jc w:val="center"/>
            </w:pPr>
            <w:r>
              <w:rPr>
                <w:rFonts w:cs="Arial"/>
                <w:color w:val="000000"/>
              </w:rPr>
              <w:t>FCS</w:t>
            </w:r>
          </w:p>
        </w:tc>
        <w:tc>
          <w:tcPr>
            <w:tcW w:w="5209" w:type="dxa"/>
            <w:vAlign w:val="center"/>
          </w:tcPr>
          <w:p w14:paraId="712B5531" w14:textId="4669BC97" w:rsidR="00021F64" w:rsidRDefault="00021F64" w:rsidP="00A84D6B">
            <w:r>
              <w:rPr>
                <w:rFonts w:cs="Arial"/>
                <w:color w:val="000000"/>
              </w:rPr>
              <w:t>Forestry Commission Scotland</w:t>
            </w:r>
          </w:p>
        </w:tc>
      </w:tr>
      <w:tr w:rsidR="00021F64" w14:paraId="1D97C9A2" w14:textId="77777777" w:rsidTr="005D5D49">
        <w:tc>
          <w:tcPr>
            <w:tcW w:w="3510" w:type="dxa"/>
            <w:vAlign w:val="center"/>
          </w:tcPr>
          <w:p w14:paraId="59C6181C" w14:textId="59C077C6" w:rsidR="00021F64" w:rsidRDefault="00021F64" w:rsidP="00A84D6B">
            <w:pPr>
              <w:jc w:val="center"/>
            </w:pPr>
            <w:r>
              <w:rPr>
                <w:rFonts w:cs="Arial"/>
                <w:color w:val="000000"/>
              </w:rPr>
              <w:t>HEI</w:t>
            </w:r>
          </w:p>
        </w:tc>
        <w:tc>
          <w:tcPr>
            <w:tcW w:w="5209" w:type="dxa"/>
            <w:vAlign w:val="center"/>
          </w:tcPr>
          <w:p w14:paraId="1F97CCC8" w14:textId="21CBFD52" w:rsidR="00021F64" w:rsidRDefault="00021F64" w:rsidP="00A84D6B">
            <w:r>
              <w:rPr>
                <w:rFonts w:cs="Arial"/>
                <w:color w:val="000000"/>
              </w:rPr>
              <w:t>Higher Education Institution</w:t>
            </w:r>
          </w:p>
        </w:tc>
      </w:tr>
      <w:tr w:rsidR="00021F64" w14:paraId="52BE8BAE" w14:textId="77777777" w:rsidTr="005D5D49">
        <w:tc>
          <w:tcPr>
            <w:tcW w:w="3510" w:type="dxa"/>
            <w:vAlign w:val="center"/>
          </w:tcPr>
          <w:p w14:paraId="4495F211" w14:textId="0EE22DEC" w:rsidR="00021F64" w:rsidRDefault="00021F64" w:rsidP="00A84D6B">
            <w:pPr>
              <w:jc w:val="center"/>
            </w:pPr>
            <w:r>
              <w:rPr>
                <w:rFonts w:cs="Arial"/>
                <w:color w:val="000000"/>
              </w:rPr>
              <w:t>OPAL</w:t>
            </w:r>
          </w:p>
        </w:tc>
        <w:tc>
          <w:tcPr>
            <w:tcW w:w="5209" w:type="dxa"/>
            <w:vAlign w:val="center"/>
          </w:tcPr>
          <w:p w14:paraId="4774466D" w14:textId="5B91CEC8" w:rsidR="00021F64" w:rsidRDefault="00021F64" w:rsidP="00A84D6B">
            <w:r>
              <w:rPr>
                <w:rFonts w:cs="Arial"/>
                <w:color w:val="000000"/>
              </w:rPr>
              <w:t>Open Air Laboratory</w:t>
            </w:r>
          </w:p>
        </w:tc>
      </w:tr>
      <w:tr w:rsidR="00021F64" w14:paraId="0FD55B41" w14:textId="77777777" w:rsidTr="005D5D49">
        <w:tc>
          <w:tcPr>
            <w:tcW w:w="3510" w:type="dxa"/>
            <w:vAlign w:val="center"/>
          </w:tcPr>
          <w:p w14:paraId="3A7DA9C6" w14:textId="10C7092F" w:rsidR="00021F64" w:rsidRDefault="00021F64" w:rsidP="00A84D6B">
            <w:pPr>
              <w:jc w:val="center"/>
            </w:pPr>
            <w:r>
              <w:rPr>
                <w:rFonts w:cs="Arial"/>
                <w:color w:val="000000"/>
              </w:rPr>
              <w:t>PFB</w:t>
            </w:r>
          </w:p>
        </w:tc>
        <w:tc>
          <w:tcPr>
            <w:tcW w:w="5209" w:type="dxa"/>
            <w:vAlign w:val="center"/>
          </w:tcPr>
          <w:p w14:paraId="01E6D711" w14:textId="3510E286" w:rsidR="00021F64" w:rsidRDefault="00021F64" w:rsidP="00A84D6B">
            <w:r>
              <w:rPr>
                <w:rFonts w:cs="Arial"/>
                <w:color w:val="000000"/>
              </w:rPr>
              <w:t>Public Facing Body</w:t>
            </w:r>
          </w:p>
        </w:tc>
      </w:tr>
      <w:tr w:rsidR="00021F64" w14:paraId="3C33FA72" w14:textId="77777777" w:rsidTr="005D5D49">
        <w:tc>
          <w:tcPr>
            <w:tcW w:w="3510" w:type="dxa"/>
            <w:vAlign w:val="center"/>
          </w:tcPr>
          <w:p w14:paraId="00AA694E" w14:textId="17C050EA" w:rsidR="00021F64" w:rsidRDefault="00021F64" w:rsidP="00A84D6B">
            <w:pPr>
              <w:jc w:val="center"/>
            </w:pPr>
            <w:r>
              <w:rPr>
                <w:rFonts w:cs="Arial"/>
                <w:color w:val="000000"/>
              </w:rPr>
              <w:t>RBGE</w:t>
            </w:r>
          </w:p>
        </w:tc>
        <w:tc>
          <w:tcPr>
            <w:tcW w:w="5209" w:type="dxa"/>
            <w:vAlign w:val="center"/>
          </w:tcPr>
          <w:p w14:paraId="24967C87" w14:textId="65EDB034" w:rsidR="00021F64" w:rsidRDefault="00021F64" w:rsidP="00A84D6B">
            <w:r>
              <w:rPr>
                <w:rFonts w:cs="Arial"/>
                <w:color w:val="000000"/>
              </w:rPr>
              <w:t>Royal Botanic Garden Edinburgh</w:t>
            </w:r>
          </w:p>
        </w:tc>
      </w:tr>
      <w:tr w:rsidR="00021F64" w14:paraId="505F8FA0" w14:textId="77777777" w:rsidTr="005D5D49">
        <w:tc>
          <w:tcPr>
            <w:tcW w:w="3510" w:type="dxa"/>
            <w:vAlign w:val="center"/>
          </w:tcPr>
          <w:p w14:paraId="5411550B" w14:textId="5A1E7B96" w:rsidR="00021F64" w:rsidRDefault="00021F64" w:rsidP="00A84D6B">
            <w:pPr>
              <w:jc w:val="center"/>
            </w:pPr>
            <w:r>
              <w:rPr>
                <w:rFonts w:cs="Arial"/>
                <w:color w:val="000000"/>
              </w:rPr>
              <w:t>RHS</w:t>
            </w:r>
          </w:p>
        </w:tc>
        <w:tc>
          <w:tcPr>
            <w:tcW w:w="5209" w:type="dxa"/>
            <w:vAlign w:val="center"/>
          </w:tcPr>
          <w:p w14:paraId="37F86C4D" w14:textId="41D34F9F" w:rsidR="00021F64" w:rsidRDefault="00021F64" w:rsidP="00A84D6B">
            <w:r>
              <w:rPr>
                <w:rFonts w:cs="Arial"/>
                <w:color w:val="000000"/>
              </w:rPr>
              <w:t>Royal Horticultural Society</w:t>
            </w:r>
          </w:p>
        </w:tc>
      </w:tr>
      <w:tr w:rsidR="00021F64" w14:paraId="5D808073" w14:textId="77777777" w:rsidTr="005D5D49">
        <w:tc>
          <w:tcPr>
            <w:tcW w:w="3510" w:type="dxa"/>
            <w:vAlign w:val="center"/>
          </w:tcPr>
          <w:p w14:paraId="469D9EAB" w14:textId="0B7D58D1" w:rsidR="00021F64" w:rsidRDefault="00021F64" w:rsidP="00A84D6B">
            <w:pPr>
              <w:jc w:val="center"/>
            </w:pPr>
            <w:r>
              <w:rPr>
                <w:rFonts w:cs="Arial"/>
                <w:color w:val="000000"/>
              </w:rPr>
              <w:t>SASA</w:t>
            </w:r>
          </w:p>
        </w:tc>
        <w:tc>
          <w:tcPr>
            <w:tcW w:w="5209" w:type="dxa"/>
            <w:vAlign w:val="center"/>
          </w:tcPr>
          <w:p w14:paraId="27DCD267" w14:textId="3C4272AF" w:rsidR="00021F64" w:rsidRDefault="00021F64" w:rsidP="00A84D6B">
            <w:r>
              <w:rPr>
                <w:rFonts w:cs="Arial"/>
                <w:color w:val="000000"/>
              </w:rPr>
              <w:t>Science and Advice for Scottish Agriculture</w:t>
            </w:r>
          </w:p>
        </w:tc>
      </w:tr>
      <w:tr w:rsidR="00021F64" w14:paraId="5BBA7133" w14:textId="77777777" w:rsidTr="005D5D49">
        <w:tc>
          <w:tcPr>
            <w:tcW w:w="3510" w:type="dxa"/>
            <w:vAlign w:val="center"/>
          </w:tcPr>
          <w:p w14:paraId="5F6739EF" w14:textId="2ED85B50" w:rsidR="00021F64" w:rsidRDefault="00021F64" w:rsidP="00A84D6B">
            <w:pPr>
              <w:jc w:val="center"/>
            </w:pPr>
            <w:r>
              <w:rPr>
                <w:rFonts w:cs="Arial"/>
                <w:color w:val="000000"/>
              </w:rPr>
              <w:t>SG</w:t>
            </w:r>
          </w:p>
        </w:tc>
        <w:tc>
          <w:tcPr>
            <w:tcW w:w="5209" w:type="dxa"/>
            <w:vAlign w:val="center"/>
          </w:tcPr>
          <w:p w14:paraId="1626709A" w14:textId="0B217F6E" w:rsidR="00021F64" w:rsidRDefault="00021F64" w:rsidP="00A84D6B">
            <w:r>
              <w:rPr>
                <w:rFonts w:cs="Arial"/>
                <w:color w:val="000000"/>
              </w:rPr>
              <w:t>Serious Game</w:t>
            </w:r>
          </w:p>
        </w:tc>
      </w:tr>
      <w:tr w:rsidR="00021F64" w14:paraId="5ABF3EFE" w14:textId="77777777" w:rsidTr="005D5D49">
        <w:tc>
          <w:tcPr>
            <w:tcW w:w="3510" w:type="dxa"/>
            <w:vAlign w:val="center"/>
          </w:tcPr>
          <w:p w14:paraId="03FF136B" w14:textId="02E102F1" w:rsidR="00021F64" w:rsidRDefault="00021F64" w:rsidP="00A84D6B">
            <w:pPr>
              <w:jc w:val="center"/>
            </w:pPr>
            <w:r>
              <w:rPr>
                <w:rFonts w:cs="Arial"/>
                <w:color w:val="000000"/>
              </w:rPr>
              <w:t>VO</w:t>
            </w:r>
          </w:p>
        </w:tc>
        <w:tc>
          <w:tcPr>
            <w:tcW w:w="5209" w:type="dxa"/>
            <w:vAlign w:val="center"/>
          </w:tcPr>
          <w:p w14:paraId="6B98AA04" w14:textId="18D7CA06" w:rsidR="00021F64" w:rsidRDefault="00021F64" w:rsidP="00A84D6B">
            <w:r>
              <w:rPr>
                <w:rFonts w:cs="Arial"/>
                <w:color w:val="000000"/>
              </w:rPr>
              <w:t>Volunteering Organisation</w:t>
            </w:r>
          </w:p>
        </w:tc>
      </w:tr>
    </w:tbl>
    <w:p w14:paraId="36709957" w14:textId="4A7B42B2" w:rsidR="00011FA7" w:rsidRDefault="00011FA7" w:rsidP="00A84D6B"/>
    <w:p w14:paraId="75BA854C" w14:textId="77777777" w:rsidR="00011FA7" w:rsidRDefault="00011FA7" w:rsidP="00A84D6B">
      <w:r>
        <w:br w:type="page"/>
      </w:r>
    </w:p>
    <w:p w14:paraId="1793FBE5" w14:textId="0ABE837C" w:rsidR="00011FA7" w:rsidRDefault="00011FA7" w:rsidP="00A84D6B">
      <w:pPr>
        <w:pStyle w:val="Title"/>
        <w:numPr>
          <w:ilvl w:val="0"/>
          <w:numId w:val="0"/>
        </w:numPr>
        <w:spacing w:line="360" w:lineRule="auto"/>
      </w:pPr>
      <w:bookmarkStart w:id="7" w:name="_Toc74501142"/>
      <w:r>
        <w:lastRenderedPageBreak/>
        <w:t>Conferences and Presentations</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324"/>
      </w:tblGrid>
      <w:tr w:rsidR="00011FA7" w14:paraId="1493DC92" w14:textId="77777777" w:rsidTr="00011FA7">
        <w:tc>
          <w:tcPr>
            <w:tcW w:w="4395" w:type="dxa"/>
          </w:tcPr>
          <w:p w14:paraId="7D50195B" w14:textId="743B9283" w:rsidR="00011FA7" w:rsidRPr="007A3918" w:rsidRDefault="00011FA7" w:rsidP="00A84D6B">
            <w:pPr>
              <w:jc w:val="center"/>
              <w:rPr>
                <w:rFonts w:cs="Arial"/>
                <w:color w:val="000000"/>
                <w:sz w:val="22"/>
                <w:szCs w:val="20"/>
              </w:rPr>
            </w:pPr>
            <w:r w:rsidRPr="007A3918">
              <w:rPr>
                <w:rFonts w:cs="Arial"/>
                <w:color w:val="000000"/>
                <w:sz w:val="22"/>
                <w:szCs w:val="20"/>
              </w:rPr>
              <w:t>Scottish Informatics and Computing Systems Alliance 2016</w:t>
            </w:r>
          </w:p>
        </w:tc>
        <w:tc>
          <w:tcPr>
            <w:tcW w:w="4324" w:type="dxa"/>
            <w:vAlign w:val="center"/>
          </w:tcPr>
          <w:p w14:paraId="3E38426B" w14:textId="77777777" w:rsidR="00011FA7" w:rsidRPr="007A3918" w:rsidRDefault="00011FA7" w:rsidP="00A84D6B">
            <w:pPr>
              <w:rPr>
                <w:rFonts w:cs="Arial"/>
                <w:color w:val="000000"/>
                <w:sz w:val="22"/>
                <w:szCs w:val="20"/>
              </w:rPr>
            </w:pPr>
            <w:proofErr w:type="spellStart"/>
            <w:r w:rsidRPr="007A3918">
              <w:rPr>
                <w:rFonts w:cs="Arial"/>
                <w:color w:val="000000"/>
                <w:sz w:val="22"/>
                <w:szCs w:val="20"/>
              </w:rPr>
              <w:t>Demofest</w:t>
            </w:r>
            <w:proofErr w:type="spellEnd"/>
            <w:r w:rsidRPr="007A3918">
              <w:rPr>
                <w:rFonts w:cs="Arial"/>
                <w:color w:val="000000"/>
                <w:sz w:val="22"/>
                <w:szCs w:val="20"/>
              </w:rPr>
              <w:t xml:space="preserve"> Poster Presentation;</w:t>
            </w:r>
          </w:p>
          <w:p w14:paraId="04E9B365" w14:textId="579A6AA8" w:rsidR="00011FA7" w:rsidRPr="007A3918" w:rsidRDefault="00011FA7" w:rsidP="00A84D6B">
            <w:pPr>
              <w:rPr>
                <w:rFonts w:cs="Arial"/>
                <w:color w:val="000000"/>
                <w:sz w:val="22"/>
                <w:szCs w:val="20"/>
              </w:rPr>
            </w:pPr>
            <w:proofErr w:type="spellStart"/>
            <w:r w:rsidRPr="007A3918">
              <w:rPr>
                <w:rFonts w:cs="Arial"/>
                <w:color w:val="000000"/>
                <w:sz w:val="22"/>
                <w:szCs w:val="20"/>
              </w:rPr>
              <w:t>Demofest</w:t>
            </w:r>
            <w:proofErr w:type="spellEnd"/>
            <w:r w:rsidRPr="007A3918">
              <w:rPr>
                <w:rFonts w:cs="Arial"/>
                <w:color w:val="000000"/>
                <w:sz w:val="22"/>
                <w:szCs w:val="20"/>
              </w:rPr>
              <w:t xml:space="preserve"> is an evening event that brings academia and industry together.</w:t>
            </w:r>
          </w:p>
        </w:tc>
      </w:tr>
      <w:tr w:rsidR="00011FA7" w14:paraId="70D6031A" w14:textId="77777777" w:rsidTr="00011FA7">
        <w:tc>
          <w:tcPr>
            <w:tcW w:w="4395" w:type="dxa"/>
          </w:tcPr>
          <w:p w14:paraId="25114E87" w14:textId="77777777" w:rsidR="00011FA7" w:rsidRPr="007A3918" w:rsidRDefault="00011FA7" w:rsidP="00A84D6B">
            <w:pPr>
              <w:jc w:val="center"/>
              <w:rPr>
                <w:rFonts w:cs="Arial"/>
                <w:color w:val="000000"/>
                <w:sz w:val="22"/>
                <w:szCs w:val="20"/>
              </w:rPr>
            </w:pPr>
          </w:p>
        </w:tc>
        <w:tc>
          <w:tcPr>
            <w:tcW w:w="4324" w:type="dxa"/>
            <w:vAlign w:val="center"/>
          </w:tcPr>
          <w:p w14:paraId="23FE60D8" w14:textId="77777777" w:rsidR="00011FA7" w:rsidRPr="007A3918" w:rsidRDefault="00011FA7" w:rsidP="00A84D6B">
            <w:pPr>
              <w:rPr>
                <w:rFonts w:cs="Arial"/>
                <w:color w:val="000000"/>
                <w:sz w:val="22"/>
                <w:szCs w:val="20"/>
              </w:rPr>
            </w:pPr>
          </w:p>
        </w:tc>
      </w:tr>
      <w:tr w:rsidR="00011FA7" w14:paraId="7B04FE2D" w14:textId="77777777" w:rsidTr="00011FA7">
        <w:tc>
          <w:tcPr>
            <w:tcW w:w="4395" w:type="dxa"/>
          </w:tcPr>
          <w:p w14:paraId="417E7651" w14:textId="37824529" w:rsidR="00011FA7" w:rsidRPr="007A3918" w:rsidRDefault="00011FA7" w:rsidP="00A84D6B">
            <w:pPr>
              <w:jc w:val="center"/>
              <w:rPr>
                <w:rFonts w:cs="Arial"/>
                <w:color w:val="000000"/>
                <w:sz w:val="22"/>
                <w:szCs w:val="20"/>
              </w:rPr>
            </w:pPr>
            <w:r w:rsidRPr="007A3918">
              <w:rPr>
                <w:rFonts w:cs="Arial"/>
                <w:color w:val="000000"/>
                <w:sz w:val="22"/>
                <w:szCs w:val="20"/>
              </w:rPr>
              <w:t>Three Minute Thesis (Stirling) 2017</w:t>
            </w:r>
          </w:p>
        </w:tc>
        <w:tc>
          <w:tcPr>
            <w:tcW w:w="4324" w:type="dxa"/>
            <w:vAlign w:val="center"/>
          </w:tcPr>
          <w:p w14:paraId="2B8DD3D9" w14:textId="056E8BE1" w:rsidR="00011FA7" w:rsidRPr="007A3918" w:rsidRDefault="00011FA7" w:rsidP="00A84D6B">
            <w:pPr>
              <w:rPr>
                <w:rFonts w:cs="Arial"/>
                <w:color w:val="000000"/>
                <w:sz w:val="22"/>
                <w:szCs w:val="20"/>
              </w:rPr>
            </w:pPr>
            <w:r w:rsidRPr="007A3918">
              <w:rPr>
                <w:rFonts w:cs="Arial"/>
                <w:color w:val="000000"/>
                <w:sz w:val="22"/>
                <w:szCs w:val="20"/>
              </w:rPr>
              <w:t>Participated in the Stirling final of the Three Minute Thesis competition</w:t>
            </w:r>
          </w:p>
        </w:tc>
      </w:tr>
      <w:tr w:rsidR="00011FA7" w14:paraId="15408F41" w14:textId="77777777" w:rsidTr="00011FA7">
        <w:tc>
          <w:tcPr>
            <w:tcW w:w="4395" w:type="dxa"/>
          </w:tcPr>
          <w:p w14:paraId="117C86CE" w14:textId="77777777" w:rsidR="00011FA7" w:rsidRPr="007A3918" w:rsidRDefault="00011FA7" w:rsidP="00A84D6B">
            <w:pPr>
              <w:jc w:val="center"/>
              <w:rPr>
                <w:rFonts w:cs="Arial"/>
                <w:color w:val="000000"/>
                <w:sz w:val="22"/>
                <w:szCs w:val="20"/>
              </w:rPr>
            </w:pPr>
          </w:p>
        </w:tc>
        <w:tc>
          <w:tcPr>
            <w:tcW w:w="4324" w:type="dxa"/>
            <w:vAlign w:val="center"/>
          </w:tcPr>
          <w:p w14:paraId="714C4002" w14:textId="77777777" w:rsidR="00011FA7" w:rsidRPr="007A3918" w:rsidRDefault="00011FA7" w:rsidP="00A84D6B">
            <w:pPr>
              <w:rPr>
                <w:rFonts w:cs="Arial"/>
                <w:color w:val="000000"/>
                <w:sz w:val="22"/>
                <w:szCs w:val="20"/>
              </w:rPr>
            </w:pPr>
          </w:p>
        </w:tc>
      </w:tr>
      <w:tr w:rsidR="00011FA7" w14:paraId="662D5865" w14:textId="77777777" w:rsidTr="00011FA7">
        <w:tc>
          <w:tcPr>
            <w:tcW w:w="4395" w:type="dxa"/>
          </w:tcPr>
          <w:p w14:paraId="23334CD8" w14:textId="73C785B7" w:rsidR="00011FA7" w:rsidRPr="007A3918" w:rsidRDefault="00011FA7" w:rsidP="00A84D6B">
            <w:pPr>
              <w:jc w:val="center"/>
              <w:rPr>
                <w:sz w:val="22"/>
                <w:szCs w:val="20"/>
              </w:rPr>
            </w:pPr>
            <w:r w:rsidRPr="007A3918">
              <w:rPr>
                <w:rFonts w:cs="Arial"/>
                <w:color w:val="000000"/>
                <w:sz w:val="22"/>
                <w:szCs w:val="20"/>
              </w:rPr>
              <w:t>Innovation in Plant Biosecurity 2017</w:t>
            </w:r>
          </w:p>
        </w:tc>
        <w:tc>
          <w:tcPr>
            <w:tcW w:w="4324" w:type="dxa"/>
            <w:vAlign w:val="center"/>
          </w:tcPr>
          <w:p w14:paraId="2F3DEA1F" w14:textId="77777777" w:rsidR="00011FA7" w:rsidRPr="007A3918" w:rsidRDefault="00011FA7" w:rsidP="00A84D6B">
            <w:pPr>
              <w:rPr>
                <w:rFonts w:cs="Arial"/>
                <w:color w:val="000000"/>
                <w:sz w:val="22"/>
                <w:szCs w:val="20"/>
              </w:rPr>
            </w:pPr>
            <w:r w:rsidRPr="007A3918">
              <w:rPr>
                <w:rFonts w:cs="Arial"/>
                <w:color w:val="000000"/>
                <w:sz w:val="22"/>
                <w:szCs w:val="20"/>
              </w:rPr>
              <w:t>Early Career Researcher Bursary;</w:t>
            </w:r>
          </w:p>
          <w:p w14:paraId="1E0261BD" w14:textId="105FE922" w:rsidR="00011FA7" w:rsidRPr="007A3918" w:rsidRDefault="00011FA7" w:rsidP="00A84D6B">
            <w:pPr>
              <w:rPr>
                <w:sz w:val="22"/>
                <w:szCs w:val="20"/>
              </w:rPr>
            </w:pPr>
            <w:r w:rsidRPr="007A3918">
              <w:rPr>
                <w:sz w:val="22"/>
                <w:szCs w:val="20"/>
              </w:rPr>
              <w:t xml:space="preserve">2-day pre-conference workshop with four other early career researchers working on two grand challenges. </w:t>
            </w:r>
          </w:p>
          <w:p w14:paraId="0217CD58" w14:textId="6DC559BD" w:rsidR="00011FA7" w:rsidRPr="007A3918" w:rsidRDefault="00011FA7" w:rsidP="00A84D6B">
            <w:pPr>
              <w:rPr>
                <w:sz w:val="22"/>
                <w:szCs w:val="20"/>
              </w:rPr>
            </w:pPr>
            <w:r w:rsidRPr="007A3918">
              <w:rPr>
                <w:sz w:val="22"/>
                <w:szCs w:val="20"/>
              </w:rPr>
              <w:t>This included a presentation on our research and a poster presentation of the grand challenge.</w:t>
            </w:r>
          </w:p>
        </w:tc>
      </w:tr>
      <w:tr w:rsidR="00011FA7" w14:paraId="2098A754" w14:textId="77777777" w:rsidTr="00011FA7">
        <w:tc>
          <w:tcPr>
            <w:tcW w:w="4395" w:type="dxa"/>
          </w:tcPr>
          <w:p w14:paraId="74A51A12" w14:textId="28EB9D6B" w:rsidR="00011FA7" w:rsidRPr="007A3918" w:rsidRDefault="00011FA7" w:rsidP="00A84D6B">
            <w:pPr>
              <w:jc w:val="center"/>
              <w:rPr>
                <w:sz w:val="22"/>
                <w:szCs w:val="20"/>
              </w:rPr>
            </w:pPr>
          </w:p>
        </w:tc>
        <w:tc>
          <w:tcPr>
            <w:tcW w:w="4324" w:type="dxa"/>
            <w:vAlign w:val="center"/>
          </w:tcPr>
          <w:p w14:paraId="7CE60D49" w14:textId="7D405AE2" w:rsidR="00011FA7" w:rsidRPr="007A3918" w:rsidRDefault="00011FA7" w:rsidP="00A84D6B">
            <w:pPr>
              <w:rPr>
                <w:sz w:val="22"/>
                <w:szCs w:val="20"/>
              </w:rPr>
            </w:pPr>
          </w:p>
        </w:tc>
      </w:tr>
      <w:tr w:rsidR="00011FA7" w14:paraId="51F8779D" w14:textId="77777777" w:rsidTr="00011FA7">
        <w:tc>
          <w:tcPr>
            <w:tcW w:w="4395" w:type="dxa"/>
          </w:tcPr>
          <w:p w14:paraId="1B57F418" w14:textId="232CE691" w:rsidR="00011FA7" w:rsidRPr="007A3918" w:rsidRDefault="00011FA7" w:rsidP="00A84D6B">
            <w:pPr>
              <w:jc w:val="center"/>
              <w:rPr>
                <w:sz w:val="22"/>
                <w:szCs w:val="20"/>
              </w:rPr>
            </w:pPr>
            <w:r w:rsidRPr="007A3918">
              <w:rPr>
                <w:sz w:val="22"/>
                <w:szCs w:val="20"/>
              </w:rPr>
              <w:t>PhD Day 2016 - 2019</w:t>
            </w:r>
          </w:p>
        </w:tc>
        <w:tc>
          <w:tcPr>
            <w:tcW w:w="4324" w:type="dxa"/>
            <w:vAlign w:val="center"/>
          </w:tcPr>
          <w:p w14:paraId="183C0780" w14:textId="04C59930" w:rsidR="00011FA7" w:rsidRPr="007A3918" w:rsidRDefault="00011FA7" w:rsidP="00A84D6B">
            <w:pPr>
              <w:rPr>
                <w:sz w:val="22"/>
                <w:szCs w:val="20"/>
              </w:rPr>
            </w:pPr>
            <w:r w:rsidRPr="007A3918">
              <w:rPr>
                <w:sz w:val="22"/>
                <w:szCs w:val="20"/>
              </w:rPr>
              <w:t>An annual internal event where PhD students showcase their work to the department via talks and a poster.</w:t>
            </w:r>
          </w:p>
        </w:tc>
      </w:tr>
      <w:tr w:rsidR="00011FA7" w14:paraId="638D2946" w14:textId="77777777" w:rsidTr="00011FA7">
        <w:tc>
          <w:tcPr>
            <w:tcW w:w="4395" w:type="dxa"/>
          </w:tcPr>
          <w:p w14:paraId="4411B221" w14:textId="5F061A2C" w:rsidR="00011FA7" w:rsidRPr="007A3918" w:rsidRDefault="00011FA7" w:rsidP="00A84D6B">
            <w:pPr>
              <w:jc w:val="center"/>
              <w:rPr>
                <w:sz w:val="22"/>
                <w:szCs w:val="20"/>
              </w:rPr>
            </w:pPr>
          </w:p>
        </w:tc>
        <w:tc>
          <w:tcPr>
            <w:tcW w:w="4324" w:type="dxa"/>
            <w:vAlign w:val="center"/>
          </w:tcPr>
          <w:p w14:paraId="75EB6BA2" w14:textId="6185A48A" w:rsidR="00011FA7" w:rsidRPr="007A3918" w:rsidRDefault="00011FA7" w:rsidP="00A84D6B">
            <w:pPr>
              <w:rPr>
                <w:sz w:val="22"/>
                <w:szCs w:val="20"/>
              </w:rPr>
            </w:pPr>
          </w:p>
        </w:tc>
      </w:tr>
      <w:tr w:rsidR="00011FA7" w14:paraId="7D92365F" w14:textId="77777777" w:rsidTr="00011FA7">
        <w:tc>
          <w:tcPr>
            <w:tcW w:w="4395" w:type="dxa"/>
          </w:tcPr>
          <w:p w14:paraId="39755359" w14:textId="59746B00" w:rsidR="00011FA7" w:rsidRPr="007A3918" w:rsidRDefault="00011FA7" w:rsidP="00A84D6B">
            <w:pPr>
              <w:jc w:val="center"/>
              <w:rPr>
                <w:sz w:val="22"/>
                <w:szCs w:val="20"/>
              </w:rPr>
            </w:pPr>
          </w:p>
        </w:tc>
        <w:tc>
          <w:tcPr>
            <w:tcW w:w="4324" w:type="dxa"/>
            <w:vAlign w:val="center"/>
          </w:tcPr>
          <w:p w14:paraId="650B4CE7" w14:textId="0826F43D" w:rsidR="00011FA7" w:rsidRPr="007A3918" w:rsidRDefault="00011FA7" w:rsidP="00A84D6B">
            <w:pPr>
              <w:rPr>
                <w:sz w:val="22"/>
                <w:szCs w:val="20"/>
              </w:rPr>
            </w:pPr>
          </w:p>
        </w:tc>
      </w:tr>
      <w:tr w:rsidR="00011FA7" w14:paraId="3E15EC25" w14:textId="77777777" w:rsidTr="00011FA7">
        <w:tc>
          <w:tcPr>
            <w:tcW w:w="4395" w:type="dxa"/>
          </w:tcPr>
          <w:p w14:paraId="6D3CCF66" w14:textId="0595F8B0" w:rsidR="00011FA7" w:rsidRPr="007A3918" w:rsidRDefault="00011FA7" w:rsidP="00A84D6B">
            <w:pPr>
              <w:jc w:val="center"/>
              <w:rPr>
                <w:sz w:val="22"/>
                <w:szCs w:val="20"/>
              </w:rPr>
            </w:pPr>
            <w:r w:rsidRPr="007A3918">
              <w:rPr>
                <w:sz w:val="22"/>
                <w:szCs w:val="20"/>
              </w:rPr>
              <w:t xml:space="preserve">Annual </w:t>
            </w:r>
            <w:proofErr w:type="spellStart"/>
            <w:r w:rsidRPr="007A3918">
              <w:rPr>
                <w:sz w:val="22"/>
                <w:szCs w:val="20"/>
              </w:rPr>
              <w:t>Fera</w:t>
            </w:r>
            <w:proofErr w:type="spellEnd"/>
            <w:r w:rsidRPr="007A3918">
              <w:rPr>
                <w:sz w:val="22"/>
                <w:szCs w:val="20"/>
              </w:rPr>
              <w:t xml:space="preserve"> Science Symposium 2018</w:t>
            </w:r>
          </w:p>
        </w:tc>
        <w:tc>
          <w:tcPr>
            <w:tcW w:w="4324" w:type="dxa"/>
            <w:vAlign w:val="center"/>
          </w:tcPr>
          <w:p w14:paraId="50ED63AE" w14:textId="61207B84" w:rsidR="00011FA7" w:rsidRPr="007A3918" w:rsidRDefault="00011FA7" w:rsidP="00A84D6B">
            <w:pPr>
              <w:rPr>
                <w:sz w:val="22"/>
                <w:szCs w:val="20"/>
              </w:rPr>
            </w:pPr>
            <w:r w:rsidRPr="007A3918">
              <w:rPr>
                <w:sz w:val="22"/>
                <w:szCs w:val="20"/>
              </w:rPr>
              <w:t xml:space="preserve">A talk was given and a poster presented </w:t>
            </w:r>
            <w:r w:rsidRPr="007A3918">
              <w:rPr>
                <w:sz w:val="22"/>
                <w:szCs w:val="20"/>
              </w:rPr>
              <w:fldChar w:fldCharType="begin" w:fldLock="1"/>
            </w:r>
            <w:r w:rsidR="007A3918">
              <w:rPr>
                <w:sz w:val="22"/>
                <w:szCs w:val="20"/>
              </w:rPr>
              <w:instrText>ADDIN CSL_CITATION {"citationItems":[{"id":"ITEM-1","itemData":{"URL":"https://www.fera.co.uk/media/wysiwyg/Science_Symposium_Programme.pdf","accessed":{"date-parts":[["2020","9","14"]]},"author":[{"dropping-particle":"","family":"Fera Science Ltd.","given":"","non-dropping-particle":"","parse-names":false,"suffix":""}],"id":"ITEM-1","issued":{"date-parts":[["2018"]]},"title":"Annual Fera Science Symposium - Programme","type":"webpage"},"uris":["http://www.mendeley.com/documents/?uuid=5ca7d8c9-7741-3aaf-8838-864e1003f3a0"]}],"mendeley":{"formattedCitation":"[2]","plainTextFormattedCitation":"[2]","previouslyFormattedCitation":"[2]"},"properties":{"noteIndex":0},"schema":"https://github.com/citation-style-language/schema/raw/master/csl-citation.json"}</w:instrText>
            </w:r>
            <w:r w:rsidRPr="007A3918">
              <w:rPr>
                <w:sz w:val="22"/>
                <w:szCs w:val="20"/>
              </w:rPr>
              <w:fldChar w:fldCharType="separate"/>
            </w:r>
            <w:r w:rsidRPr="007A3918">
              <w:rPr>
                <w:noProof/>
                <w:sz w:val="22"/>
                <w:szCs w:val="20"/>
              </w:rPr>
              <w:t>[2]</w:t>
            </w:r>
            <w:r w:rsidRPr="007A3918">
              <w:rPr>
                <w:sz w:val="22"/>
                <w:szCs w:val="20"/>
              </w:rPr>
              <w:fldChar w:fldCharType="end"/>
            </w:r>
          </w:p>
        </w:tc>
      </w:tr>
      <w:tr w:rsidR="00011FA7" w14:paraId="1DADADC1" w14:textId="77777777" w:rsidTr="00011FA7">
        <w:tc>
          <w:tcPr>
            <w:tcW w:w="4395" w:type="dxa"/>
          </w:tcPr>
          <w:p w14:paraId="6A110A6D" w14:textId="54910FDB" w:rsidR="00011FA7" w:rsidRPr="007A3918" w:rsidRDefault="00011FA7" w:rsidP="00A84D6B">
            <w:pPr>
              <w:jc w:val="center"/>
              <w:rPr>
                <w:sz w:val="22"/>
                <w:szCs w:val="20"/>
              </w:rPr>
            </w:pPr>
          </w:p>
        </w:tc>
        <w:tc>
          <w:tcPr>
            <w:tcW w:w="4324" w:type="dxa"/>
            <w:vAlign w:val="center"/>
          </w:tcPr>
          <w:p w14:paraId="2AC9E046" w14:textId="453670C5" w:rsidR="00011FA7" w:rsidRPr="007A3918" w:rsidRDefault="00011FA7" w:rsidP="00A84D6B">
            <w:pPr>
              <w:rPr>
                <w:sz w:val="22"/>
                <w:szCs w:val="20"/>
              </w:rPr>
            </w:pPr>
          </w:p>
        </w:tc>
      </w:tr>
      <w:tr w:rsidR="00011FA7" w14:paraId="48C2EE32" w14:textId="77777777" w:rsidTr="007A3918">
        <w:tc>
          <w:tcPr>
            <w:tcW w:w="4395" w:type="dxa"/>
          </w:tcPr>
          <w:p w14:paraId="2AEF942A" w14:textId="7117861B" w:rsidR="00011FA7" w:rsidRPr="007A3918" w:rsidRDefault="007A3918" w:rsidP="00A84D6B">
            <w:pPr>
              <w:jc w:val="center"/>
              <w:rPr>
                <w:sz w:val="22"/>
                <w:szCs w:val="20"/>
              </w:rPr>
            </w:pPr>
            <w:proofErr w:type="spellStart"/>
            <w:r w:rsidRPr="007A3918">
              <w:rPr>
                <w:sz w:val="22"/>
                <w:szCs w:val="20"/>
              </w:rPr>
              <w:t>DemoFest</w:t>
            </w:r>
            <w:proofErr w:type="spellEnd"/>
            <w:r w:rsidRPr="007A3918">
              <w:rPr>
                <w:sz w:val="22"/>
                <w:szCs w:val="20"/>
              </w:rPr>
              <w:t xml:space="preserve"> 2018</w:t>
            </w:r>
          </w:p>
        </w:tc>
        <w:tc>
          <w:tcPr>
            <w:tcW w:w="4324" w:type="dxa"/>
            <w:vAlign w:val="center"/>
          </w:tcPr>
          <w:p w14:paraId="4413DAEF" w14:textId="72222898" w:rsidR="00011FA7" w:rsidRPr="007A3918" w:rsidRDefault="007A3918" w:rsidP="00A84D6B">
            <w:pPr>
              <w:rPr>
                <w:sz w:val="22"/>
                <w:szCs w:val="20"/>
              </w:rPr>
            </w:pPr>
            <w:r w:rsidRPr="007A3918">
              <w:rPr>
                <w:sz w:val="22"/>
                <w:szCs w:val="20"/>
              </w:rPr>
              <w:t>A poster was presented.</w:t>
            </w:r>
          </w:p>
        </w:tc>
      </w:tr>
      <w:tr w:rsidR="007A3918" w14:paraId="73434E5F" w14:textId="77777777" w:rsidTr="007A3918">
        <w:tc>
          <w:tcPr>
            <w:tcW w:w="4395" w:type="dxa"/>
          </w:tcPr>
          <w:p w14:paraId="3901C9F8" w14:textId="77777777" w:rsidR="007A3918" w:rsidRPr="007A3918" w:rsidRDefault="007A3918" w:rsidP="00A84D6B">
            <w:pPr>
              <w:jc w:val="center"/>
              <w:rPr>
                <w:sz w:val="22"/>
                <w:szCs w:val="20"/>
              </w:rPr>
            </w:pPr>
          </w:p>
        </w:tc>
        <w:tc>
          <w:tcPr>
            <w:tcW w:w="4324" w:type="dxa"/>
            <w:tcBorders>
              <w:left w:val="nil"/>
            </w:tcBorders>
            <w:vAlign w:val="center"/>
          </w:tcPr>
          <w:p w14:paraId="14AE06B0" w14:textId="77777777" w:rsidR="007A3918" w:rsidRPr="007A3918" w:rsidRDefault="007A3918" w:rsidP="00A84D6B">
            <w:pPr>
              <w:rPr>
                <w:sz w:val="22"/>
                <w:szCs w:val="20"/>
              </w:rPr>
            </w:pPr>
          </w:p>
        </w:tc>
      </w:tr>
      <w:tr w:rsidR="007A3918" w14:paraId="35634D0C" w14:textId="77777777" w:rsidTr="007A3918">
        <w:tc>
          <w:tcPr>
            <w:tcW w:w="4395" w:type="dxa"/>
          </w:tcPr>
          <w:p w14:paraId="3E8B65B2" w14:textId="7E55E66A" w:rsidR="007A3918" w:rsidRPr="007A3918" w:rsidRDefault="007A3918" w:rsidP="00A84D6B">
            <w:pPr>
              <w:jc w:val="center"/>
              <w:rPr>
                <w:sz w:val="22"/>
                <w:szCs w:val="20"/>
              </w:rPr>
            </w:pPr>
            <w:r>
              <w:rPr>
                <w:sz w:val="22"/>
                <w:szCs w:val="20"/>
              </w:rPr>
              <w:t>John McLeod Annual Lecture</w:t>
            </w:r>
          </w:p>
        </w:tc>
        <w:tc>
          <w:tcPr>
            <w:tcW w:w="4324" w:type="dxa"/>
            <w:tcBorders>
              <w:left w:val="nil"/>
            </w:tcBorders>
            <w:vAlign w:val="center"/>
          </w:tcPr>
          <w:p w14:paraId="04C930D7" w14:textId="636BED22" w:rsidR="007A3918" w:rsidRPr="007A3918" w:rsidRDefault="007A3918" w:rsidP="00A84D6B">
            <w:pPr>
              <w:rPr>
                <w:sz w:val="22"/>
                <w:szCs w:val="20"/>
              </w:rPr>
            </w:pPr>
            <w:r>
              <w:rPr>
                <w:sz w:val="22"/>
                <w:szCs w:val="20"/>
              </w:rPr>
              <w:t xml:space="preserve">The research was mentioned by the UK Chief Plant Health Officer in </w:t>
            </w:r>
            <w:r w:rsidR="00D1209D">
              <w:rPr>
                <w:sz w:val="22"/>
                <w:szCs w:val="20"/>
              </w:rPr>
              <w:t>this</w:t>
            </w:r>
            <w:r>
              <w:rPr>
                <w:sz w:val="22"/>
                <w:szCs w:val="20"/>
              </w:rPr>
              <w:t xml:space="preserve"> annual lecture </w:t>
            </w:r>
            <w:r>
              <w:rPr>
                <w:sz w:val="22"/>
                <w:szCs w:val="20"/>
              </w:rPr>
              <w:fldChar w:fldCharType="begin" w:fldLock="1"/>
            </w:r>
            <w:r w:rsidR="00462B4D">
              <w:rPr>
                <w:sz w:val="22"/>
                <w:szCs w:val="20"/>
              </w:rPr>
              <w:instrText xml:space="preserve">ADDIN CSL_CITATION {"citationItems":[{"id":"ITEM-1","itemData":{"URL":"https://twitter.com/plantchief/status/1062275836378787840","accessed":{"date-parts":[["2020","9","15"]]},"author":[{"dropping-particle":"","family":"Spence","given":"Nicola","non-dropping-particle":"","parse-names":false,"suffix":""}],"id":"ITEM-1","issued":{"date-parts":[["0"]]},"title":"Nicola Spence on Twitter: \"My YouTube #planthealth talk includes </w:instrText>
            </w:r>
            <w:r w:rsidR="00462B4D">
              <w:rPr>
                <w:rFonts w:ascii="Tahoma" w:hAnsi="Tahoma" w:cs="Tahoma"/>
                <w:sz w:val="22"/>
                <w:szCs w:val="20"/>
              </w:rPr>
              <w:instrText>⁦</w:instrText>
            </w:r>
            <w:r w:rsidR="00462B4D">
              <w:rPr>
                <w:sz w:val="22"/>
                <w:szCs w:val="20"/>
              </w:rPr>
              <w:instrText>@FeraScience</w:instrText>
            </w:r>
            <w:r w:rsidR="00462B4D">
              <w:rPr>
                <w:rFonts w:ascii="Tahoma" w:hAnsi="Tahoma" w:cs="Tahoma"/>
                <w:sz w:val="22"/>
                <w:szCs w:val="20"/>
              </w:rPr>
              <w:instrText>⁩</w:instrText>
            </w:r>
            <w:r w:rsidR="00462B4D">
              <w:rPr>
                <w:sz w:val="22"/>
                <w:szCs w:val="20"/>
              </w:rPr>
              <w:instrText xml:space="preserve"> </w:instrText>
            </w:r>
            <w:r w:rsidR="00462B4D">
              <w:rPr>
                <w:rFonts w:ascii="Tahoma" w:hAnsi="Tahoma" w:cs="Tahoma"/>
                <w:sz w:val="22"/>
                <w:szCs w:val="20"/>
              </w:rPr>
              <w:instrText>⁦</w:instrText>
            </w:r>
            <w:r w:rsidR="00462B4D">
              <w:rPr>
                <w:sz w:val="22"/>
                <w:szCs w:val="20"/>
              </w:rPr>
              <w:instrText>@The_RHS</w:instrText>
            </w:r>
            <w:r w:rsidR="00462B4D">
              <w:rPr>
                <w:rFonts w:ascii="Tahoma" w:hAnsi="Tahoma" w:cs="Tahoma"/>
                <w:sz w:val="22"/>
                <w:szCs w:val="20"/>
              </w:rPr>
              <w:instrText>⁩</w:instrText>
            </w:r>
            <w:r w:rsidR="00462B4D">
              <w:rPr>
                <w:sz w:val="22"/>
                <w:szCs w:val="20"/>
              </w:rPr>
              <w:instrText xml:space="preserve"> </w:instrText>
            </w:r>
            <w:r w:rsidR="00462B4D">
              <w:rPr>
                <w:rFonts w:ascii="Tahoma" w:hAnsi="Tahoma" w:cs="Tahoma"/>
                <w:sz w:val="22"/>
                <w:szCs w:val="20"/>
              </w:rPr>
              <w:instrText>⁦</w:instrText>
            </w:r>
            <w:r w:rsidR="00462B4D">
              <w:rPr>
                <w:sz w:val="22"/>
                <w:szCs w:val="20"/>
              </w:rPr>
              <w:instrText>@ActionOak</w:instrText>
            </w:r>
            <w:r w:rsidR="00462B4D">
              <w:rPr>
                <w:rFonts w:ascii="Tahoma" w:hAnsi="Tahoma" w:cs="Tahoma"/>
                <w:sz w:val="22"/>
                <w:szCs w:val="20"/>
              </w:rPr>
              <w:instrText>⁩</w:instrText>
            </w:r>
            <w:r w:rsidR="00462B4D">
              <w:rPr>
                <w:sz w:val="22"/>
                <w:szCs w:val="20"/>
              </w:rPr>
              <w:instrText xml:space="preserve"> </w:instrText>
            </w:r>
            <w:r w:rsidR="00462B4D">
              <w:rPr>
                <w:rFonts w:ascii="Tahoma" w:hAnsi="Tahoma" w:cs="Tahoma"/>
                <w:sz w:val="22"/>
                <w:szCs w:val="20"/>
              </w:rPr>
              <w:instrText>⁦</w:instrText>
            </w:r>
            <w:r w:rsidR="00462B4D">
              <w:rPr>
                <w:sz w:val="22"/>
                <w:szCs w:val="20"/>
              </w:rPr>
              <w:instrText>@ForestryComm</w:instrText>
            </w:r>
            <w:r w:rsidR="00462B4D">
              <w:rPr>
                <w:rFonts w:ascii="Tahoma" w:hAnsi="Tahoma" w:cs="Tahoma"/>
                <w:sz w:val="22"/>
                <w:szCs w:val="20"/>
              </w:rPr>
              <w:instrText>⁩</w:instrText>
            </w:r>
            <w:r w:rsidR="00462B4D">
              <w:rPr>
                <w:sz w:val="22"/>
                <w:szCs w:val="20"/>
              </w:rPr>
              <w:instrText xml:space="preserve"> </w:instrText>
            </w:r>
            <w:r w:rsidR="00462B4D">
              <w:rPr>
                <w:rFonts w:ascii="Tahoma" w:hAnsi="Tahoma" w:cs="Tahoma"/>
                <w:sz w:val="22"/>
                <w:szCs w:val="20"/>
              </w:rPr>
              <w:instrText>⁦</w:instrText>
            </w:r>
            <w:r w:rsidR="00462B4D">
              <w:rPr>
                <w:sz w:val="22"/>
                <w:szCs w:val="20"/>
              </w:rPr>
              <w:instrText>@HTAnews</w:instrText>
            </w:r>
            <w:r w:rsidR="00462B4D">
              <w:rPr>
                <w:rFonts w:ascii="Tahoma" w:hAnsi="Tahoma" w:cs="Tahoma"/>
                <w:sz w:val="22"/>
                <w:szCs w:val="20"/>
              </w:rPr>
              <w:instrText>⁩</w:instrText>
            </w:r>
            <w:r w:rsidR="00462B4D">
              <w:rPr>
                <w:sz w:val="22"/>
                <w:szCs w:val="20"/>
              </w:rPr>
              <w:instrText xml:space="preserve"> </w:instrText>
            </w:r>
            <w:r w:rsidR="00462B4D">
              <w:rPr>
                <w:rFonts w:ascii="Tahoma" w:hAnsi="Tahoma" w:cs="Tahoma"/>
                <w:sz w:val="22"/>
                <w:szCs w:val="20"/>
              </w:rPr>
              <w:instrText>⁦</w:instrText>
            </w:r>
            <w:r w:rsidR="00462B4D">
              <w:rPr>
                <w:sz w:val="22"/>
                <w:szCs w:val="20"/>
              </w:rPr>
              <w:instrText>@APHAgovuk</w:instrText>
            </w:r>
            <w:r w:rsidR="00462B4D">
              <w:rPr>
                <w:rFonts w:ascii="Tahoma" w:hAnsi="Tahoma" w:cs="Tahoma"/>
                <w:sz w:val="22"/>
                <w:szCs w:val="20"/>
              </w:rPr>
              <w:instrText>⁩</w:instrText>
            </w:r>
            <w:r w:rsidR="00462B4D">
              <w:rPr>
                <w:sz w:val="22"/>
                <w:szCs w:val="20"/>
              </w:rPr>
              <w:instrText xml:space="preserve"> </w:instrText>
            </w:r>
            <w:r w:rsidR="00462B4D">
              <w:rPr>
                <w:rFonts w:ascii="Tahoma" w:hAnsi="Tahoma" w:cs="Tahoma"/>
                <w:sz w:val="22"/>
                <w:szCs w:val="20"/>
              </w:rPr>
              <w:instrText>⁦</w:instrText>
            </w:r>
            <w:r w:rsidR="00462B4D">
              <w:rPr>
                <w:sz w:val="22"/>
                <w:szCs w:val="20"/>
              </w:rPr>
              <w:instrText>@DefraGovUK</w:instrText>
            </w:r>
            <w:r w:rsidR="00462B4D">
              <w:rPr>
                <w:rFonts w:ascii="Tahoma" w:hAnsi="Tahoma" w:cs="Tahoma"/>
                <w:sz w:val="22"/>
                <w:szCs w:val="20"/>
              </w:rPr>
              <w:instrText>⁩</w:instrText>
            </w:r>
            <w:r w:rsidR="00462B4D">
              <w:rPr>
                <w:sz w:val="22"/>
                <w:szCs w:val="20"/>
              </w:rPr>
              <w:instrText xml:space="preserve"> </w:instrText>
            </w:r>
            <w:r w:rsidR="00462B4D">
              <w:rPr>
                <w:rFonts w:ascii="Tahoma" w:hAnsi="Tahoma" w:cs="Tahoma"/>
                <w:sz w:val="22"/>
                <w:szCs w:val="20"/>
              </w:rPr>
              <w:instrText>⁦</w:instrText>
            </w:r>
            <w:r w:rsidR="00462B4D">
              <w:rPr>
                <w:sz w:val="22"/>
                <w:szCs w:val="20"/>
              </w:rPr>
              <w:instrText>@EPPOnews</w:instrText>
            </w:r>
            <w:r w:rsidR="00462B4D">
              <w:rPr>
                <w:rFonts w:ascii="Tahoma" w:hAnsi="Tahoma" w:cs="Tahoma"/>
                <w:sz w:val="22"/>
                <w:szCs w:val="20"/>
              </w:rPr>
              <w:instrText>⁩</w:instrText>
            </w:r>
            <w:r w:rsidR="00462B4D">
              <w:rPr>
                <w:sz w:val="22"/>
                <w:szCs w:val="20"/>
              </w:rPr>
              <w:instrText xml:space="preserve"> </w:instrText>
            </w:r>
            <w:r w:rsidR="00462B4D">
              <w:rPr>
                <w:rFonts w:ascii="Tahoma" w:hAnsi="Tahoma" w:cs="Tahoma"/>
                <w:sz w:val="22"/>
                <w:szCs w:val="20"/>
              </w:rPr>
              <w:instrText>⁦</w:instrText>
            </w:r>
            <w:r w:rsidR="00462B4D">
              <w:rPr>
                <w:sz w:val="22"/>
                <w:szCs w:val="20"/>
              </w:rPr>
              <w:instrText>@Forest_Research</w:instrText>
            </w:r>
            <w:r w:rsidR="00462B4D">
              <w:rPr>
                <w:rFonts w:ascii="Tahoma" w:hAnsi="Tahoma" w:cs="Tahoma"/>
                <w:sz w:val="22"/>
                <w:szCs w:val="20"/>
              </w:rPr>
              <w:instrText>⁩</w:instrText>
            </w:r>
            <w:r w:rsidR="00462B4D">
              <w:rPr>
                <w:sz w:val="22"/>
                <w:szCs w:val="20"/>
              </w:rPr>
              <w:instrText xml:space="preserve"> </w:instrText>
            </w:r>
            <w:r w:rsidR="00462B4D">
              <w:rPr>
                <w:rFonts w:ascii="Tahoma" w:hAnsi="Tahoma" w:cs="Tahoma"/>
                <w:sz w:val="22"/>
                <w:szCs w:val="20"/>
              </w:rPr>
              <w:instrText>⁦</w:instrText>
            </w:r>
            <w:r w:rsidR="00462B4D">
              <w:rPr>
                <w:sz w:val="22"/>
                <w:szCs w:val="20"/>
              </w:rPr>
              <w:instrText>@cwdStir</w:instrText>
            </w:r>
            <w:r w:rsidR="00462B4D">
              <w:rPr>
                <w:rFonts w:ascii="Tahoma" w:hAnsi="Tahoma" w:cs="Tahoma"/>
                <w:sz w:val="22"/>
                <w:szCs w:val="20"/>
              </w:rPr>
              <w:instrText>⁩</w:instrText>
            </w:r>
            <w:r w:rsidR="00462B4D">
              <w:rPr>
                <w:sz w:val="22"/>
                <w:szCs w:val="20"/>
              </w:rPr>
              <w:instrText xml:space="preserve"> </w:instrText>
            </w:r>
            <w:r w:rsidR="00462B4D">
              <w:rPr>
                <w:rFonts w:ascii="Tahoma" w:hAnsi="Tahoma" w:cs="Tahoma"/>
                <w:sz w:val="22"/>
                <w:szCs w:val="20"/>
              </w:rPr>
              <w:instrText>⁦</w:instrText>
            </w:r>
            <w:r w:rsidR="00462B4D">
              <w:rPr>
                <w:sz w:val="22"/>
                <w:szCs w:val="20"/>
              </w:rPr>
              <w:instrText>@TheBotanics</w:instrText>
            </w:r>
            <w:r w:rsidR="00462B4D">
              <w:rPr>
                <w:rFonts w:ascii="Tahoma" w:hAnsi="Tahoma" w:cs="Tahoma"/>
                <w:sz w:val="22"/>
                <w:szCs w:val="20"/>
              </w:rPr>
              <w:instrText>⁩</w:instrText>
            </w:r>
            <w:r w:rsidR="00462B4D">
              <w:rPr>
                <w:sz w:val="22"/>
                <w:szCs w:val="20"/>
              </w:rPr>
              <w:instrText xml:space="preserve"> https://t.co/KtBDoz6OQ3\" / Twitter","type":"webpage"},"uris":["http://www.mendeley.com/documents/?uuid=b73b61d3-20d6-3b0e-a89d-ecef8808fa49"]}],"mendeley":{"formattedCitation":"[3]","plainTextFormattedCitation":"[3]","previouslyFormattedCitation":"[3]"},"properties":{"noteIndex":0},"schema":"https://github.com/citation-style-language/schema/raw/master/csl-citation.json"}</w:instrText>
            </w:r>
            <w:r>
              <w:rPr>
                <w:sz w:val="22"/>
                <w:szCs w:val="20"/>
              </w:rPr>
              <w:fldChar w:fldCharType="separate"/>
            </w:r>
            <w:r w:rsidRPr="007A3918">
              <w:rPr>
                <w:noProof/>
                <w:sz w:val="22"/>
                <w:szCs w:val="20"/>
              </w:rPr>
              <w:t>[3]</w:t>
            </w:r>
            <w:r>
              <w:rPr>
                <w:sz w:val="22"/>
                <w:szCs w:val="20"/>
              </w:rPr>
              <w:fldChar w:fldCharType="end"/>
            </w:r>
            <w:r>
              <w:rPr>
                <w:sz w:val="22"/>
                <w:szCs w:val="20"/>
              </w:rPr>
              <w:t>.</w:t>
            </w:r>
          </w:p>
        </w:tc>
      </w:tr>
      <w:tr w:rsidR="00011FA7" w14:paraId="5A3FAA71" w14:textId="77777777" w:rsidTr="007A3918">
        <w:tc>
          <w:tcPr>
            <w:tcW w:w="4395" w:type="dxa"/>
          </w:tcPr>
          <w:p w14:paraId="7938D92A" w14:textId="10B9C6F9" w:rsidR="00011FA7" w:rsidRPr="007A3918" w:rsidRDefault="00011FA7" w:rsidP="00A84D6B">
            <w:pPr>
              <w:jc w:val="center"/>
              <w:rPr>
                <w:sz w:val="22"/>
                <w:szCs w:val="20"/>
              </w:rPr>
            </w:pPr>
          </w:p>
        </w:tc>
        <w:tc>
          <w:tcPr>
            <w:tcW w:w="4324" w:type="dxa"/>
            <w:tcBorders>
              <w:left w:val="nil"/>
            </w:tcBorders>
            <w:vAlign w:val="center"/>
          </w:tcPr>
          <w:p w14:paraId="14F01AC5" w14:textId="778DA9D8" w:rsidR="00011FA7" w:rsidRPr="007A3918" w:rsidRDefault="00011FA7" w:rsidP="00A84D6B">
            <w:pPr>
              <w:rPr>
                <w:sz w:val="22"/>
                <w:szCs w:val="20"/>
              </w:rPr>
            </w:pPr>
          </w:p>
        </w:tc>
      </w:tr>
      <w:tr w:rsidR="00011FA7" w14:paraId="3ABAA932" w14:textId="77777777" w:rsidTr="007A3918">
        <w:tc>
          <w:tcPr>
            <w:tcW w:w="4395" w:type="dxa"/>
          </w:tcPr>
          <w:p w14:paraId="577A97B4" w14:textId="4EDE3F3A" w:rsidR="00011FA7" w:rsidRPr="007A3918" w:rsidRDefault="007A3918" w:rsidP="00A84D6B">
            <w:pPr>
              <w:jc w:val="center"/>
              <w:rPr>
                <w:sz w:val="22"/>
                <w:szCs w:val="20"/>
              </w:rPr>
            </w:pPr>
            <w:r w:rsidRPr="007A3918">
              <w:rPr>
                <w:sz w:val="22"/>
                <w:szCs w:val="20"/>
              </w:rPr>
              <w:t>SICSA PhD Conference 2019</w:t>
            </w:r>
          </w:p>
        </w:tc>
        <w:tc>
          <w:tcPr>
            <w:tcW w:w="4324" w:type="dxa"/>
            <w:vAlign w:val="center"/>
          </w:tcPr>
          <w:p w14:paraId="151AA863" w14:textId="35B3CF4F" w:rsidR="00011FA7" w:rsidRPr="007A3918" w:rsidRDefault="007A3918" w:rsidP="00A84D6B">
            <w:pPr>
              <w:rPr>
                <w:sz w:val="22"/>
                <w:szCs w:val="20"/>
              </w:rPr>
            </w:pPr>
            <w:r w:rsidRPr="007A3918">
              <w:rPr>
                <w:sz w:val="22"/>
                <w:szCs w:val="20"/>
              </w:rPr>
              <w:t>A poster was presented</w:t>
            </w:r>
            <w:r>
              <w:rPr>
                <w:sz w:val="22"/>
                <w:szCs w:val="20"/>
              </w:rPr>
              <w:t>,</w:t>
            </w:r>
            <w:r w:rsidRPr="007A3918">
              <w:rPr>
                <w:sz w:val="22"/>
                <w:szCs w:val="20"/>
              </w:rPr>
              <w:t xml:space="preserve"> and a short video outlining the work was </w:t>
            </w:r>
            <w:r w:rsidR="00462B4D">
              <w:rPr>
                <w:sz w:val="22"/>
                <w:szCs w:val="20"/>
              </w:rPr>
              <w:t xml:space="preserve">entered into a short video competition </w:t>
            </w:r>
            <w:r w:rsidR="00462B4D">
              <w:rPr>
                <w:sz w:val="22"/>
                <w:szCs w:val="20"/>
              </w:rPr>
              <w:fldChar w:fldCharType="begin" w:fldLock="1"/>
            </w:r>
            <w:r w:rsidR="00C409B5">
              <w:rPr>
                <w:sz w:val="22"/>
                <w:szCs w:val="20"/>
              </w:rPr>
              <w:instrText>ADDIN CSL_CITATION {"citationItems":[{"id":"ITEM-1","itemData":{"URL":"https://www.youtube.com/watch?v=sOaoGkQa9Js&amp;ab_channel=SICSAScotland","accessed":{"date-parts":[["2020","9","15"]]},"author":[{"dropping-particle":"","family":"Docherty","given":"Craig William","non-dropping-particle":"","parse-names":false,"suffix":""}],"id":"ITEM-1","issued":{"date-parts":[["0"]]},"title":"SICSA PhD Conference 2019 Short Video Competition Entry","type":"webpage"},"uris":["http://www.mendeley.com/documents/?uuid=8d0ab0ab-f233-3e5b-ab0f-8a945c4855bf"]}],"mendeley":{"formattedCitation":"[4]","plainTextFormattedCitation":"[4]","previouslyFormattedCitation":"[4]"},"properties":{"noteIndex":0},"schema":"https://github.com/citation-style-language/schema/raw/master/csl-citation.json"}</w:instrText>
            </w:r>
            <w:r w:rsidR="00462B4D">
              <w:rPr>
                <w:sz w:val="22"/>
                <w:szCs w:val="20"/>
              </w:rPr>
              <w:fldChar w:fldCharType="separate"/>
            </w:r>
            <w:r w:rsidR="00462B4D" w:rsidRPr="00462B4D">
              <w:rPr>
                <w:noProof/>
                <w:sz w:val="22"/>
                <w:szCs w:val="20"/>
              </w:rPr>
              <w:t>[4]</w:t>
            </w:r>
            <w:r w:rsidR="00462B4D">
              <w:rPr>
                <w:sz w:val="22"/>
                <w:szCs w:val="20"/>
              </w:rPr>
              <w:fldChar w:fldCharType="end"/>
            </w:r>
            <w:r w:rsidRPr="007A3918">
              <w:rPr>
                <w:sz w:val="22"/>
                <w:szCs w:val="20"/>
              </w:rPr>
              <w:t>.</w:t>
            </w:r>
          </w:p>
        </w:tc>
      </w:tr>
      <w:tr w:rsidR="00011FA7" w14:paraId="7F14AB15" w14:textId="77777777" w:rsidTr="00011FA7">
        <w:tc>
          <w:tcPr>
            <w:tcW w:w="4395" w:type="dxa"/>
          </w:tcPr>
          <w:p w14:paraId="25F9A4BA" w14:textId="48A9EDEF" w:rsidR="00011FA7" w:rsidRPr="007A3918" w:rsidRDefault="00385601" w:rsidP="00A84D6B">
            <w:pPr>
              <w:jc w:val="center"/>
              <w:rPr>
                <w:sz w:val="22"/>
                <w:szCs w:val="20"/>
              </w:rPr>
            </w:pPr>
            <w:r>
              <w:rPr>
                <w:sz w:val="22"/>
                <w:szCs w:val="20"/>
              </w:rPr>
              <w:t>GSGS’21 – International Conference on Gamification and Serious Game, July 2021</w:t>
            </w:r>
          </w:p>
        </w:tc>
        <w:tc>
          <w:tcPr>
            <w:tcW w:w="4324" w:type="dxa"/>
            <w:vAlign w:val="center"/>
          </w:tcPr>
          <w:p w14:paraId="75314AEF" w14:textId="45AA6E52" w:rsidR="00011FA7" w:rsidRPr="007A3918" w:rsidRDefault="00385601" w:rsidP="00A84D6B">
            <w:pPr>
              <w:rPr>
                <w:sz w:val="22"/>
                <w:szCs w:val="20"/>
              </w:rPr>
            </w:pPr>
            <w:r>
              <w:rPr>
                <w:sz w:val="22"/>
                <w:szCs w:val="20"/>
              </w:rPr>
              <w:t xml:space="preserve">A paper and video presentation will be made based on Chapter 6 of this thesis. </w:t>
            </w:r>
            <w:r>
              <w:rPr>
                <w:sz w:val="22"/>
                <w:szCs w:val="20"/>
              </w:rPr>
              <w:fldChar w:fldCharType="begin" w:fldLock="1"/>
            </w:r>
            <w:r w:rsidR="00CF082D">
              <w:rPr>
                <w:sz w:val="22"/>
                <w:szCs w:val="20"/>
              </w:rPr>
              <w:instrText>ADDIN CSL_CITATION {"citationItems":[{"id":"ITEM-1","itemData":{"URL":"https://gsgs.ch/program_committee/","abstract":"GSGS'21 Conference Program","accessed":{"date-parts":[["2021","6","13"]]},"author":[{"dropping-particle":"","family":"GSGS","given":"","non-dropping-particle":"","parse-names":false,"suffix":""}],"id":"ITEM-1","issued":{"date-parts":[["0"]]},"title":"GSGS'21 Conference Program","type":"webpage"},"uris":["http://www.mendeley.com/documents/?uuid=e20e331e-0c95-3d8a-b098-ba7a594b238d"]}],"mendeley":{"formattedCitation":"[5]","plainTextFormattedCitation":"[5]","previouslyFormattedCitation":"[5]"},"properties":{"noteIndex":0},"schema":"https://github.com/citation-style-language/schema/raw/master/csl-citation.json"}</w:instrText>
            </w:r>
            <w:r>
              <w:rPr>
                <w:sz w:val="22"/>
                <w:szCs w:val="20"/>
              </w:rPr>
              <w:fldChar w:fldCharType="separate"/>
            </w:r>
            <w:r w:rsidRPr="00385601">
              <w:rPr>
                <w:noProof/>
                <w:sz w:val="22"/>
                <w:szCs w:val="20"/>
              </w:rPr>
              <w:t>[5]</w:t>
            </w:r>
            <w:r>
              <w:rPr>
                <w:sz w:val="22"/>
                <w:szCs w:val="20"/>
              </w:rPr>
              <w:fldChar w:fldCharType="end"/>
            </w:r>
          </w:p>
        </w:tc>
      </w:tr>
    </w:tbl>
    <w:p w14:paraId="21B81A8E" w14:textId="77777777" w:rsidR="003E2905" w:rsidRPr="003E2905" w:rsidRDefault="003E2905" w:rsidP="00A84D6B">
      <w:pPr>
        <w:pStyle w:val="Title"/>
        <w:spacing w:line="360" w:lineRule="auto"/>
        <w:rPr>
          <w:rFonts w:eastAsia="Times New Roman"/>
        </w:rPr>
      </w:pPr>
      <w:bookmarkStart w:id="8" w:name="_Ref14432274"/>
      <w:bookmarkStart w:id="9" w:name="_Toc35954725"/>
      <w:bookmarkStart w:id="10" w:name="_Toc74501143"/>
      <w:r w:rsidRPr="003E2905">
        <w:rPr>
          <w:rFonts w:eastAsia="Times New Roman"/>
        </w:rPr>
        <w:lastRenderedPageBreak/>
        <w:t>Introduction</w:t>
      </w:r>
      <w:bookmarkEnd w:id="8"/>
      <w:bookmarkEnd w:id="9"/>
      <w:bookmarkEnd w:id="10"/>
    </w:p>
    <w:p w14:paraId="2EDF71B5" w14:textId="78995724" w:rsidR="003E2905" w:rsidRPr="003E2905" w:rsidRDefault="003E2905" w:rsidP="00A84D6B">
      <w:pPr>
        <w:rPr>
          <w:rFonts w:eastAsia="Calibri" w:cs="Times New Roman"/>
        </w:rPr>
      </w:pPr>
      <w:r w:rsidRPr="003E2905">
        <w:rPr>
          <w:rFonts w:eastAsia="Calibri" w:cs="Times New Roman"/>
          <w:i/>
          <w:iCs/>
        </w:rPr>
        <w:t xml:space="preserve">“Ash dieback will </w:t>
      </w:r>
      <w:r w:rsidR="00DE62E0">
        <w:rPr>
          <w:rFonts w:eastAsia="Calibri" w:cs="Times New Roman"/>
          <w:i/>
          <w:iCs/>
        </w:rPr>
        <w:t xml:space="preserve">kill </w:t>
      </w:r>
      <w:r w:rsidR="00D44231">
        <w:rPr>
          <w:rFonts w:eastAsia="Calibri" w:cs="Times New Roman"/>
          <w:i/>
          <w:iCs/>
        </w:rPr>
        <w:t>around 80%</w:t>
      </w:r>
      <w:r w:rsidRPr="003E2905">
        <w:rPr>
          <w:rFonts w:eastAsia="Calibri" w:cs="Times New Roman"/>
          <w:i/>
          <w:iCs/>
        </w:rPr>
        <w:t xml:space="preserve"> of ash trees across the UK. At a cost of billions, the effects will be staggering. It will change the landscape forever and threaten many species which rely on ash.</w:t>
      </w:r>
      <w:r w:rsidR="00D44231">
        <w:rPr>
          <w:rFonts w:eastAsia="Calibri" w:cs="Times New Roman"/>
          <w:i/>
          <w:iCs/>
        </w:rPr>
        <w:t>”</w:t>
      </w:r>
      <w:r w:rsidR="00D44231">
        <w:rPr>
          <w:rFonts w:eastAsia="Calibri" w:cs="Times New Roman"/>
        </w:rPr>
        <w:t xml:space="preserve"> </w:t>
      </w:r>
      <w:r w:rsidR="00D44231">
        <w:rPr>
          <w:rFonts w:eastAsia="Calibri" w:cs="Times New Roman"/>
        </w:rPr>
        <w:fldChar w:fldCharType="begin" w:fldLock="1"/>
      </w:r>
      <w:r w:rsidR="00CF082D">
        <w:rPr>
          <w:rFonts w:eastAsia="Calibri" w:cs="Times New Roman"/>
        </w:rPr>
        <w:instrText>ADDIN CSL_CITATION {"citationItems":[{"id":"ITEM-1","itemData":{"URL":"https://www.woodlandtrust.org.uk/trees-woods-and-wildlife/tree-pests-and-diseases/key-tree-pests-and-diseases/ash-dieback/","accessed":{"date-parts":[["2020","8","10"]]},"author":[{"dropping-particle":"","family":"Woodland Trust","given":"","non-dropping-particle":"","parse-names":false,"suffix":""}],"id":"ITEM-1","issued":{"date-parts":[["0"]]},"title":"Ash Dieback (Hymenoscyphus fraxineus)","type":"webpage"},"uris":["http://www.mendeley.com/documents/?uuid=1ec73159-114b-3025-84d5-5fadc1e48a25"]}],"mendeley":{"formattedCitation":"[6]","plainTextFormattedCitation":"[6]","previouslyFormattedCitation":"[6]"},"properties":{"noteIndex":0},"schema":"https://github.com/citation-style-language/schema/raw/master/csl-citation.json"}</w:instrText>
      </w:r>
      <w:r w:rsidR="00D44231">
        <w:rPr>
          <w:rFonts w:eastAsia="Calibri" w:cs="Times New Roman"/>
        </w:rPr>
        <w:fldChar w:fldCharType="separate"/>
      </w:r>
      <w:r w:rsidR="00385601" w:rsidRPr="00385601">
        <w:rPr>
          <w:rFonts w:eastAsia="Calibri" w:cs="Times New Roman"/>
          <w:noProof/>
        </w:rPr>
        <w:t>[6]</w:t>
      </w:r>
      <w:r w:rsidR="00D44231">
        <w:rPr>
          <w:rFonts w:eastAsia="Calibri" w:cs="Times New Roman"/>
        </w:rPr>
        <w:fldChar w:fldCharType="end"/>
      </w:r>
      <w:r w:rsidR="00051E06">
        <w:rPr>
          <w:rFonts w:eastAsia="Calibri" w:cs="Times New Roman"/>
        </w:rPr>
        <w:t>.</w:t>
      </w:r>
      <w:r w:rsidR="00D44231">
        <w:rPr>
          <w:rFonts w:eastAsia="Calibri" w:cs="Times New Roman"/>
        </w:rPr>
        <w:t xml:space="preserve"> </w:t>
      </w:r>
      <w:r w:rsidRPr="003E2905">
        <w:rPr>
          <w:rFonts w:eastAsia="Calibri" w:cs="Times New Roman"/>
        </w:rPr>
        <w:t xml:space="preserve">This </w:t>
      </w:r>
      <w:r w:rsidR="00DF4482">
        <w:rPr>
          <w:rFonts w:eastAsia="Calibri" w:cs="Times New Roman"/>
        </w:rPr>
        <w:t xml:space="preserve">is the </w:t>
      </w:r>
      <w:r w:rsidRPr="003E2905">
        <w:rPr>
          <w:rFonts w:eastAsia="Calibri" w:cs="Times New Roman"/>
        </w:rPr>
        <w:t xml:space="preserve">stark assessment </w:t>
      </w:r>
      <w:r w:rsidR="00DF4482">
        <w:rPr>
          <w:rFonts w:eastAsia="Calibri" w:cs="Times New Roman"/>
        </w:rPr>
        <w:t xml:space="preserve">by the Woodland Trust </w:t>
      </w:r>
      <w:r w:rsidRPr="003E2905">
        <w:rPr>
          <w:rFonts w:eastAsia="Calibri" w:cs="Times New Roman"/>
        </w:rPr>
        <w:t>of the eventual impact of the ash dieback fungus that first presented in the United Kingdom in 2012.</w:t>
      </w:r>
    </w:p>
    <w:p w14:paraId="4D1A0877" w14:textId="6B778BBE" w:rsidR="003E2905" w:rsidRPr="003E2905" w:rsidRDefault="003E2905" w:rsidP="00A84D6B">
      <w:pPr>
        <w:rPr>
          <w:rFonts w:eastAsia="Calibri" w:cs="Times New Roman"/>
        </w:rPr>
      </w:pPr>
      <w:r w:rsidRPr="003E2905">
        <w:rPr>
          <w:rFonts w:eastAsia="Calibri" w:cs="Times New Roman"/>
        </w:rPr>
        <w:t>As of 2012</w:t>
      </w:r>
      <w:r w:rsidRPr="003E2905">
        <w:rPr>
          <w:rFonts w:eastAsia="Calibri" w:cs="Times New Roman"/>
          <w:i/>
          <w:iCs/>
        </w:rPr>
        <w:t>, “ash species were the second most commonly planted genus, and ash makes up nearly 15% of all broad-leaved woodland.”</w:t>
      </w:r>
      <w:r w:rsidR="00954EA6">
        <w:rPr>
          <w:rFonts w:eastAsia="Calibri" w:cs="Times New Roman"/>
        </w:rPr>
        <w:t xml:space="preserve"> </w:t>
      </w:r>
      <w:r w:rsidR="00954EA6">
        <w:rPr>
          <w:rFonts w:eastAsia="Calibri" w:cs="Times New Roman"/>
        </w:rPr>
        <w:fldChar w:fldCharType="begin" w:fldLock="1"/>
      </w:r>
      <w:r w:rsidR="00CF082D">
        <w:rPr>
          <w:rFonts w:eastAsia="Calibri" w:cs="Times New Roman"/>
        </w:rPr>
        <w:instrText>ADDIN CSL_CITATION {"citationItems":[{"id":"ITEM-1","itemData":{"URL":"https://www.forestresearch.gov.uk/tools-and-resources/pest-and-disease-resources/emerald-ash-borer/","accessed":{"date-parts":[["2020","8","11"]]},"author":[{"dropping-particle":"","family":"Research","given":"Forest","non-dropping-particle":"","parse-names":false,"suffix":""}],"id":"ITEM-1","issued":{"date-parts":[["0"]]},"title":"Emerald ash borer beetle (Agrilus planipennis)","type":"webpage"},"uris":["http://www.mendeley.com/documents/?uuid=2ecde96f-3433-3951-988c-21665050adac"]}],"mendeley":{"formattedCitation":"[7]","plainTextFormattedCitation":"[7]","previouslyFormattedCitation":"[7]"},"properties":{"noteIndex":0},"schema":"https://github.com/citation-style-language/schema/raw/master/csl-citation.json"}</w:instrText>
      </w:r>
      <w:r w:rsidR="00954EA6">
        <w:rPr>
          <w:rFonts w:eastAsia="Calibri" w:cs="Times New Roman"/>
        </w:rPr>
        <w:fldChar w:fldCharType="separate"/>
      </w:r>
      <w:r w:rsidR="00385601" w:rsidRPr="00385601">
        <w:rPr>
          <w:rFonts w:eastAsia="Calibri" w:cs="Times New Roman"/>
          <w:noProof/>
        </w:rPr>
        <w:t>[7]</w:t>
      </w:r>
      <w:r w:rsidR="00954EA6">
        <w:rPr>
          <w:rFonts w:eastAsia="Calibri" w:cs="Times New Roman"/>
        </w:rPr>
        <w:fldChar w:fldCharType="end"/>
      </w:r>
      <w:r w:rsidR="00954EA6">
        <w:rPr>
          <w:rFonts w:eastAsia="Calibri" w:cs="Times New Roman"/>
        </w:rPr>
        <w:t>.</w:t>
      </w:r>
      <w:r w:rsidRPr="003E2905">
        <w:rPr>
          <w:rFonts w:eastAsia="Calibri" w:cs="Times New Roman"/>
          <w:b/>
          <w:bCs/>
        </w:rPr>
        <w:t xml:space="preserve"> </w:t>
      </w:r>
      <w:r w:rsidRPr="003E2905">
        <w:rPr>
          <w:rFonts w:eastAsia="Calibri" w:cs="Times New Roman"/>
        </w:rPr>
        <w:t>It is also predicted that ash dieback has a cost impact on British society in the region of £15 billion</w:t>
      </w:r>
      <w:r w:rsidR="00051E06">
        <w:rPr>
          <w:rFonts w:eastAsia="Calibri" w:cs="Times New Roman"/>
        </w:rPr>
        <w:t xml:space="preserve"> </w:t>
      </w:r>
      <w:r w:rsidR="00051E06">
        <w:rPr>
          <w:rFonts w:eastAsia="Calibri" w:cs="Times New Roman"/>
        </w:rPr>
        <w:fldChar w:fldCharType="begin" w:fldLock="1"/>
      </w:r>
      <w:r w:rsidR="00CF082D">
        <w:rPr>
          <w:rFonts w:eastAsia="Calibri" w:cs="Times New Roman"/>
        </w:rPr>
        <w:instrText>ADDIN CSL_CITATION {"citationItems":[{"id":"ITEM-1","itemData":{"URL":"https://www.woodlandtrust.org.uk/trees-woods-and-wildlife/british-trees/a-z-of-british-trees/ash/","accessed":{"date-parts":[["2020","8","10"]]},"author":[{"dropping-particle":"","family":"Woodland Trust","given":"","non-dropping-particle":"","parse-names":false,"suffix":""}],"id":"ITEM-1","issued":{"date-parts":[["0"]]},"title":"Ash (Fraxinus excelsior) - British Trees","type":"webpage"},"uris":["http://www.mendeley.com/documents/?uuid=3ce90025-7831-39ef-9c7f-113f13748a75"]}],"mendeley":{"formattedCitation":"[8]","plainTextFormattedCitation":"[8]","previouslyFormattedCitation":"[8]"},"properties":{"noteIndex":0},"schema":"https://github.com/citation-style-language/schema/raw/master/csl-citation.json"}</w:instrText>
      </w:r>
      <w:r w:rsidR="00051E06">
        <w:rPr>
          <w:rFonts w:eastAsia="Calibri" w:cs="Times New Roman"/>
        </w:rPr>
        <w:fldChar w:fldCharType="separate"/>
      </w:r>
      <w:r w:rsidR="00385601" w:rsidRPr="00385601">
        <w:rPr>
          <w:rFonts w:eastAsia="Calibri" w:cs="Times New Roman"/>
          <w:noProof/>
        </w:rPr>
        <w:t>[8]</w:t>
      </w:r>
      <w:r w:rsidR="00051E06">
        <w:rPr>
          <w:rFonts w:eastAsia="Calibri" w:cs="Times New Roman"/>
        </w:rPr>
        <w:fldChar w:fldCharType="end"/>
      </w:r>
      <w:r w:rsidR="00051E06">
        <w:rPr>
          <w:rFonts w:eastAsia="Calibri" w:cs="Times New Roman"/>
          <w:b/>
          <w:bCs/>
        </w:rPr>
        <w:t>.</w:t>
      </w:r>
      <w:r w:rsidR="00021F64">
        <w:rPr>
          <w:rFonts w:eastAsia="Calibri" w:cs="Times New Roman"/>
          <w:b/>
          <w:bCs/>
        </w:rPr>
        <w:t xml:space="preserve"> </w:t>
      </w:r>
      <w:r w:rsidRPr="003E2905">
        <w:rPr>
          <w:rFonts w:eastAsia="Calibri" w:cs="Times New Roman"/>
        </w:rPr>
        <w:t xml:space="preserve">These costs stem </w:t>
      </w:r>
      <w:r w:rsidRPr="00021F64">
        <w:rPr>
          <w:rFonts w:eastAsia="Calibri" w:cs="Times New Roman"/>
          <w:i/>
          <w:iCs/>
        </w:rPr>
        <w:t>from “the practical expense of clearing up dead and dying trees, to the loss of its environmental services such as air purification.”</w:t>
      </w:r>
      <w:r w:rsidRPr="003E2905">
        <w:rPr>
          <w:rFonts w:eastAsia="Calibri" w:cs="Times New Roman"/>
        </w:rPr>
        <w:t xml:space="preserve"> </w:t>
      </w:r>
      <w:r w:rsidR="00051E06">
        <w:rPr>
          <w:rFonts w:eastAsia="Calibri" w:cs="Times New Roman"/>
        </w:rPr>
        <w:fldChar w:fldCharType="begin" w:fldLock="1"/>
      </w:r>
      <w:r w:rsidR="00CF082D">
        <w:rPr>
          <w:rFonts w:eastAsia="Calibri" w:cs="Times New Roman"/>
        </w:rPr>
        <w:instrText>ADDIN CSL_CITATION {"citationItems":[{"id":"ITEM-1","itemData":{"URL":"https://www.woodlandtrust.org.uk/trees-woods-and-wildlife/british-trees/a-z-of-british-trees/ash/","accessed":{"date-parts":[["2020","8","10"]]},"author":[{"dropping-particle":"","family":"Woodland Trust","given":"","non-dropping-particle":"","parse-names":false,"suffix":""}],"id":"ITEM-1","issued":{"date-parts":[["0"]]},"title":"Ash (Fraxinus excelsior) - British Trees","type":"webpage"},"uris":["http://www.mendeley.com/documents/?uuid=3ce90025-7831-39ef-9c7f-113f13748a75"]}],"mendeley":{"formattedCitation":"[8]","plainTextFormattedCitation":"[8]","previouslyFormattedCitation":"[8]"},"properties":{"noteIndex":0},"schema":"https://github.com/citation-style-language/schema/raw/master/csl-citation.json"}</w:instrText>
      </w:r>
      <w:r w:rsidR="00051E06">
        <w:rPr>
          <w:rFonts w:eastAsia="Calibri" w:cs="Times New Roman"/>
        </w:rPr>
        <w:fldChar w:fldCharType="separate"/>
      </w:r>
      <w:r w:rsidR="00385601" w:rsidRPr="00385601">
        <w:rPr>
          <w:rFonts w:eastAsia="Calibri" w:cs="Times New Roman"/>
          <w:noProof/>
        </w:rPr>
        <w:t>[8]</w:t>
      </w:r>
      <w:r w:rsidR="00051E06">
        <w:rPr>
          <w:rFonts w:eastAsia="Calibri" w:cs="Times New Roman"/>
        </w:rPr>
        <w:fldChar w:fldCharType="end"/>
      </w:r>
      <w:r w:rsidR="00051E06">
        <w:rPr>
          <w:rFonts w:eastAsia="Calibri" w:cs="Times New Roman"/>
        </w:rPr>
        <w:t>.</w:t>
      </w:r>
    </w:p>
    <w:p w14:paraId="7AC3A3A7" w14:textId="10D88123" w:rsidR="003E2905" w:rsidRPr="003E2905" w:rsidRDefault="003E2905" w:rsidP="00A84D6B">
      <w:pPr>
        <w:rPr>
          <w:rFonts w:eastAsia="Calibri" w:cs="Times New Roman"/>
        </w:rPr>
      </w:pPr>
      <w:r w:rsidRPr="003E2905">
        <w:rPr>
          <w:rFonts w:eastAsia="Calibri" w:cs="Times New Roman"/>
        </w:rPr>
        <w:t xml:space="preserve">The arrival of this fungus precipitated a change in attitude from the devolved administrations in the United Kingdom in </w:t>
      </w:r>
      <w:r w:rsidR="00612623">
        <w:rPr>
          <w:rFonts w:eastAsia="Calibri" w:cs="Times New Roman"/>
        </w:rPr>
        <w:t xml:space="preserve">how </w:t>
      </w:r>
      <w:r w:rsidR="00021F64">
        <w:rPr>
          <w:rFonts w:eastAsia="Calibri" w:cs="Times New Roman"/>
        </w:rPr>
        <w:t>they conducted</w:t>
      </w:r>
      <w:r w:rsidRPr="003E2905">
        <w:rPr>
          <w:rFonts w:eastAsia="Calibri" w:cs="Times New Roman"/>
        </w:rPr>
        <w:t xml:space="preserve"> engagement on tree and plant health matters. This new strategy </w:t>
      </w:r>
    </w:p>
    <w:p w14:paraId="3E6A497C" w14:textId="05099F8C" w:rsidR="003E2905" w:rsidRPr="003E2905" w:rsidRDefault="003E2905" w:rsidP="00A84D6B">
      <w:pPr>
        <w:rPr>
          <w:rFonts w:eastAsia="Calibri" w:cs="Times New Roman"/>
        </w:rPr>
      </w:pPr>
      <w:r w:rsidRPr="003E2905">
        <w:rPr>
          <w:rFonts w:eastAsia="Calibri" w:cs="Times New Roman"/>
        </w:rPr>
        <w:tab/>
      </w:r>
      <w:r w:rsidRPr="003E2905">
        <w:rPr>
          <w:rFonts w:eastAsia="Calibri" w:cs="Times New Roman"/>
          <w:i/>
          <w:iCs/>
        </w:rPr>
        <w:t>“…sets out how we will ensure everyone with a role to play in plant health is aware of the risks and is acting on their responsibilities to minimise those risks. This is because government alone cannot tackle threats to plant health. The strategy therefore has a focus on working with others, building upon and strengthening partnerships with a wide range of groups including: government, the international community, industry, Non-Government Organisations (NGOs) landowners and the public so we can all contribute to protecting the health of our plants.</w:t>
      </w:r>
      <w:r w:rsidRPr="003E2905">
        <w:rPr>
          <w:rFonts w:eastAsia="Calibri" w:cs="Times New Roman"/>
        </w:rPr>
        <w:t xml:space="preserve">” </w:t>
      </w:r>
      <w:r w:rsidR="00B564FC">
        <w:rPr>
          <w:rFonts w:eastAsia="Calibri" w:cs="Times New Roman"/>
        </w:rPr>
        <w:fldChar w:fldCharType="begin" w:fldLock="1"/>
      </w:r>
      <w:r w:rsidR="00CF082D">
        <w:rPr>
          <w:rFonts w:eastAsia="Calibri" w:cs="Times New Roman"/>
        </w:rPr>
        <w:instrText>ADDIN CSL_CITATION {"citationItems":[{"id":"ITEM-1","itemData":{"author":[{"dropping-particle":"","family":"Department for Environment Food &amp; Rural Affairs","given":"","non-dropping-particle":"","parse-names":false,"suffix":""}],"id":"ITEM-1","issue":"April","issued":{"date-parts":[["2014"]]},"page":"1-34","title":"Protecting Plant Health. A Plant Biosecurity Strategy for Great Britain","type":"article-journal"},"uris":["http://www.mendeley.com/documents/?uuid=3a56d9c1-c246-4f7f-818e-e11d91dfddcd"]}],"mendeley":{"formattedCitation":"[9]","plainTextFormattedCitation":"[9]","previouslyFormattedCitation":"[9]"},"properties":{"noteIndex":0},"schema":"https://github.com/citation-style-language/schema/raw/master/csl-citation.json"}</w:instrText>
      </w:r>
      <w:r w:rsidR="00B564FC">
        <w:rPr>
          <w:rFonts w:eastAsia="Calibri" w:cs="Times New Roman"/>
        </w:rPr>
        <w:fldChar w:fldCharType="separate"/>
      </w:r>
      <w:r w:rsidR="00385601" w:rsidRPr="00385601">
        <w:rPr>
          <w:rFonts w:eastAsia="Calibri" w:cs="Times New Roman"/>
          <w:noProof/>
        </w:rPr>
        <w:t>[9]</w:t>
      </w:r>
      <w:r w:rsidR="00B564FC">
        <w:rPr>
          <w:rFonts w:eastAsia="Calibri" w:cs="Times New Roman"/>
        </w:rPr>
        <w:fldChar w:fldCharType="end"/>
      </w:r>
      <w:r w:rsidR="00B564FC">
        <w:rPr>
          <w:rFonts w:eastAsia="Calibri" w:cs="Times New Roman"/>
        </w:rPr>
        <w:t>.</w:t>
      </w:r>
    </w:p>
    <w:p w14:paraId="0E91F1CB" w14:textId="77777777" w:rsidR="003E2905" w:rsidRPr="003E2905" w:rsidRDefault="003E2905" w:rsidP="00A84D6B">
      <w:pPr>
        <w:rPr>
          <w:rFonts w:eastAsia="Calibri" w:cs="Times New Roman"/>
        </w:rPr>
      </w:pPr>
      <w:r w:rsidRPr="003E2905">
        <w:rPr>
          <w:rFonts w:eastAsia="Calibri" w:cs="Times New Roman"/>
        </w:rPr>
        <w:t xml:space="preserve">Trees and plants have an important role to play in the United Kingdom. Ash dieback is one of many threats the country faces. While the strategy cannot prevent what has already arrived arriving, it may help minimise the spread or eradicate any new arrival. </w:t>
      </w:r>
    </w:p>
    <w:p w14:paraId="0FF5A0C3" w14:textId="32B61083" w:rsidR="003E2905" w:rsidRPr="003E2905" w:rsidRDefault="003E2905" w:rsidP="00A84D6B">
      <w:pPr>
        <w:rPr>
          <w:rFonts w:eastAsia="Calibri" w:cs="Times New Roman"/>
        </w:rPr>
      </w:pPr>
      <w:r w:rsidRPr="003E2905">
        <w:rPr>
          <w:rFonts w:eastAsia="Calibri" w:cs="Times New Roman"/>
        </w:rPr>
        <w:t xml:space="preserve">The Governments’ strategy lays out an expectation that greater public awareness will be driven through means such as posters &amp; publicity, interaction at horticultural events, and training events </w:t>
      </w:r>
      <w:r w:rsidR="00B564FC">
        <w:rPr>
          <w:rFonts w:eastAsia="Calibri" w:cs="Times New Roman"/>
        </w:rPr>
        <w:fldChar w:fldCharType="begin" w:fldLock="1"/>
      </w:r>
      <w:r w:rsidR="00CF082D">
        <w:rPr>
          <w:rFonts w:eastAsia="Calibri" w:cs="Times New Roman"/>
        </w:rPr>
        <w:instrText>ADDIN CSL_CITATION {"citationItems":[{"id":"ITEM-1","itemData":{"author":[{"dropping-particle":"","family":"Department for Environment Food &amp; Rural Affairs","given":"","non-dropping-particle":"","parse-names":false,"suffix":""}],"id":"ITEM-1","issue":"April","issued":{"date-parts":[["2014"]]},"page":"1-34","title":"Protecting Plant Health. A Plant Biosecurity Strategy for Great Britain","type":"article-journal"},"uris":["http://www.mendeley.com/documents/?uuid=3a56d9c1-c246-4f7f-818e-e11d91dfddcd"]}],"mendeley":{"formattedCitation":"[9]","plainTextFormattedCitation":"[9]","previouslyFormattedCitation":"[9]"},"properties":{"noteIndex":0},"schema":"https://github.com/citation-style-language/schema/raw/master/csl-citation.json"}</w:instrText>
      </w:r>
      <w:r w:rsidR="00B564FC">
        <w:rPr>
          <w:rFonts w:eastAsia="Calibri" w:cs="Times New Roman"/>
        </w:rPr>
        <w:fldChar w:fldCharType="separate"/>
      </w:r>
      <w:r w:rsidR="00385601" w:rsidRPr="00385601">
        <w:rPr>
          <w:rFonts w:eastAsia="Calibri" w:cs="Times New Roman"/>
          <w:noProof/>
        </w:rPr>
        <w:t>[9]</w:t>
      </w:r>
      <w:r w:rsidR="00B564FC">
        <w:rPr>
          <w:rFonts w:eastAsia="Calibri" w:cs="Times New Roman"/>
        </w:rPr>
        <w:fldChar w:fldCharType="end"/>
      </w:r>
      <w:r w:rsidR="00B564FC">
        <w:rPr>
          <w:rFonts w:eastAsia="Calibri" w:cs="Times New Roman"/>
        </w:rPr>
        <w:t xml:space="preserve">. </w:t>
      </w:r>
      <w:r w:rsidRPr="003E2905">
        <w:rPr>
          <w:rFonts w:eastAsia="Calibri" w:cs="Times New Roman"/>
        </w:rPr>
        <w:t>These are traditional ways of raising awareness and engaging with the public.</w:t>
      </w:r>
    </w:p>
    <w:p w14:paraId="5D250C2A" w14:textId="327FD817" w:rsidR="003E2905" w:rsidRPr="003E2905" w:rsidRDefault="003E2905" w:rsidP="00A84D6B">
      <w:pPr>
        <w:rPr>
          <w:rFonts w:eastAsia="Calibri" w:cs="Times New Roman"/>
        </w:rPr>
      </w:pPr>
      <w:r w:rsidRPr="003E2905">
        <w:rPr>
          <w:rFonts w:eastAsia="Calibri" w:cs="Times New Roman"/>
        </w:rPr>
        <w:lastRenderedPageBreak/>
        <w:t>Serious Games (SGs) are an emerging area of academic research that has been applied in similar scenarios, e.g. better energy usage, and building assertiveness. SGs may have a role to play in helping raise awareness</w:t>
      </w:r>
      <w:r w:rsidR="00612623">
        <w:rPr>
          <w:rFonts w:eastAsia="Calibri" w:cs="Times New Roman"/>
        </w:rPr>
        <w:t xml:space="preserve"> as part of the new governmental strategy</w:t>
      </w:r>
      <w:r w:rsidRPr="003E2905">
        <w:rPr>
          <w:rFonts w:eastAsia="Calibri" w:cs="Times New Roman"/>
        </w:rPr>
        <w:t>.</w:t>
      </w:r>
    </w:p>
    <w:p w14:paraId="7150915B" w14:textId="77777777" w:rsidR="003E2905" w:rsidRPr="003E2905" w:rsidRDefault="003E2905" w:rsidP="00A84D6B">
      <w:pPr>
        <w:pStyle w:val="Heading3"/>
        <w:rPr>
          <w:rFonts w:eastAsia="Times New Roman"/>
        </w:rPr>
      </w:pPr>
      <w:bookmarkStart w:id="11" w:name="_Toc74501144"/>
      <w:bookmarkStart w:id="12" w:name="_Hlk48679164"/>
      <w:r w:rsidRPr="003E2905">
        <w:rPr>
          <w:rFonts w:eastAsia="Times New Roman"/>
        </w:rPr>
        <w:t>The Importance of Trees and Plants to the United Kingdom</w:t>
      </w:r>
      <w:bookmarkEnd w:id="11"/>
    </w:p>
    <w:bookmarkEnd w:id="12"/>
    <w:p w14:paraId="3AE531B1" w14:textId="206981B2" w:rsidR="003E2905" w:rsidRPr="003E2905" w:rsidRDefault="003E2905" w:rsidP="00A84D6B">
      <w:pPr>
        <w:rPr>
          <w:rFonts w:eastAsia="Calibri" w:cs="Times New Roman"/>
          <w:b/>
          <w:bCs/>
        </w:rPr>
      </w:pPr>
      <w:r w:rsidRPr="003E2905">
        <w:rPr>
          <w:rFonts w:eastAsia="Calibri" w:cs="Times New Roman"/>
        </w:rPr>
        <w:t>The oak tree has long played a role in the history and culture of the United Kingdom. While it is unclear why the tree has assumed the status it has</w:t>
      </w:r>
      <w:r w:rsidR="00E17C1A">
        <w:rPr>
          <w:rFonts w:eastAsia="Calibri" w:cs="Times New Roman"/>
        </w:rPr>
        <w:t>,</w:t>
      </w:r>
      <w:r w:rsidRPr="003E2905">
        <w:rPr>
          <w:rFonts w:eastAsia="Calibri" w:cs="Times New Roman"/>
        </w:rPr>
        <w:t xml:space="preserve"> the importance is </w:t>
      </w:r>
      <w:r w:rsidR="00E17C1A">
        <w:rPr>
          <w:rFonts w:eastAsia="Calibri" w:cs="Times New Roman"/>
        </w:rPr>
        <w:t>evident</w:t>
      </w:r>
      <w:r w:rsidRPr="003E2905">
        <w:rPr>
          <w:rFonts w:eastAsia="Calibri" w:cs="Times New Roman"/>
        </w:rPr>
        <w:t xml:space="preserve">. </w:t>
      </w:r>
      <w:r w:rsidR="006B5708">
        <w:rPr>
          <w:rFonts w:eastAsia="Calibri" w:cs="Times New Roman"/>
        </w:rPr>
        <w:t xml:space="preserve">Royal Oak is one of the most popular names for pubs in the United Kingdom </w:t>
      </w:r>
      <w:r w:rsidR="006B5708">
        <w:rPr>
          <w:rFonts w:eastAsia="Calibri" w:cs="Times New Roman"/>
        </w:rPr>
        <w:fldChar w:fldCharType="begin" w:fldLock="1"/>
      </w:r>
      <w:r w:rsidR="00CF082D">
        <w:rPr>
          <w:rFonts w:eastAsia="Calibri" w:cs="Times New Roman"/>
        </w:rPr>
        <w:instrText>ADDIN CSL_CITATION {"citationItems":[{"id":"ITEM-1","itemData":{"URL":"https://www.historic-uk.com/CultureUK/The-English-Oak/","accessed":{"date-parts":[["2020","9","9"]]},"author":[{"dropping-particle":"","family":"Castelow","given":"Ellen","non-dropping-particle":"","parse-names":false,"suffix":""}],"container-title":"Historic UK","id":"ITEM-1","issued":{"date-parts":[["0"]]},"title":"The English Oak","type":"webpage"},"uris":["http://www.mendeley.com/documents/?uuid=03ba8ea7-bfab-3b0a-a825-f3050d18853a"]}],"mendeley":{"formattedCitation":"[10]","plainTextFormattedCitation":"[10]","previouslyFormattedCitation":"[10]"},"properties":{"noteIndex":0},"schema":"https://github.com/citation-style-language/schema/raw/master/csl-citation.json"}</w:instrText>
      </w:r>
      <w:r w:rsidR="006B5708">
        <w:rPr>
          <w:rFonts w:eastAsia="Calibri" w:cs="Times New Roman"/>
        </w:rPr>
        <w:fldChar w:fldCharType="separate"/>
      </w:r>
      <w:r w:rsidR="00385601" w:rsidRPr="00385601">
        <w:rPr>
          <w:rFonts w:eastAsia="Calibri" w:cs="Times New Roman"/>
          <w:noProof/>
        </w:rPr>
        <w:t>[10]</w:t>
      </w:r>
      <w:r w:rsidR="006B5708">
        <w:rPr>
          <w:rFonts w:eastAsia="Calibri" w:cs="Times New Roman"/>
        </w:rPr>
        <w:fldChar w:fldCharType="end"/>
      </w:r>
      <w:r w:rsidR="006B5708">
        <w:rPr>
          <w:rFonts w:eastAsia="Calibri" w:cs="Times New Roman"/>
        </w:rPr>
        <w:t xml:space="preserve">. </w:t>
      </w:r>
      <w:r w:rsidRPr="003E2905">
        <w:rPr>
          <w:rFonts w:eastAsia="Calibri" w:cs="Times New Roman"/>
        </w:rPr>
        <w:t>The Royal Navy gained the moniker of ‘Wooden Walls’ from the strength and durability of the</w:t>
      </w:r>
      <w:r w:rsidR="00E17C1A">
        <w:rPr>
          <w:rFonts w:eastAsia="Calibri" w:cs="Times New Roman"/>
        </w:rPr>
        <w:t>ir oak</w:t>
      </w:r>
      <w:r w:rsidRPr="003E2905">
        <w:rPr>
          <w:rFonts w:eastAsia="Calibri" w:cs="Times New Roman"/>
        </w:rPr>
        <w:t xml:space="preserve"> timber</w:t>
      </w:r>
      <w:r w:rsidR="00E17C1A">
        <w:rPr>
          <w:rFonts w:eastAsia="Calibri" w:cs="Times New Roman"/>
        </w:rPr>
        <w:t>s</w:t>
      </w:r>
      <w:r w:rsidR="006B5708">
        <w:rPr>
          <w:rFonts w:eastAsia="Calibri" w:cs="Times New Roman"/>
        </w:rPr>
        <w:t xml:space="preserve"> </w:t>
      </w:r>
      <w:r w:rsidR="006B5708">
        <w:rPr>
          <w:rFonts w:eastAsia="Calibri" w:cs="Times New Roman"/>
        </w:rPr>
        <w:fldChar w:fldCharType="begin" w:fldLock="1"/>
      </w:r>
      <w:r w:rsidR="00CF082D">
        <w:rPr>
          <w:rFonts w:eastAsia="Calibri" w:cs="Times New Roman"/>
        </w:rPr>
        <w:instrText>ADDIN CSL_CITATION {"citationItems":[{"id":"ITEM-1","itemData":{"URL":"https://www.historic-uk.com/CultureUK/The-English-Oak/","accessed":{"date-parts":[["2020","9","9"]]},"author":[{"dropping-particle":"","family":"Castelow","given":"Ellen","non-dropping-particle":"","parse-names":false,"suffix":""}],"container-title":"Historic UK","id":"ITEM-1","issued":{"date-parts":[["0"]]},"title":"The English Oak","type":"webpage"},"uris":["http://www.mendeley.com/documents/?uuid=03ba8ea7-bfab-3b0a-a825-f3050d18853a"]}],"mendeley":{"formattedCitation":"[10]","plainTextFormattedCitation":"[10]","previouslyFormattedCitation":"[10]"},"properties":{"noteIndex":0},"schema":"https://github.com/citation-style-language/schema/raw/master/csl-citation.json"}</w:instrText>
      </w:r>
      <w:r w:rsidR="006B5708">
        <w:rPr>
          <w:rFonts w:eastAsia="Calibri" w:cs="Times New Roman"/>
        </w:rPr>
        <w:fldChar w:fldCharType="separate"/>
      </w:r>
      <w:r w:rsidR="00385601" w:rsidRPr="00385601">
        <w:rPr>
          <w:rFonts w:eastAsia="Calibri" w:cs="Times New Roman"/>
          <w:noProof/>
        </w:rPr>
        <w:t>[10]</w:t>
      </w:r>
      <w:r w:rsidR="006B5708">
        <w:rPr>
          <w:rFonts w:eastAsia="Calibri" w:cs="Times New Roman"/>
        </w:rPr>
        <w:fldChar w:fldCharType="end"/>
      </w:r>
      <w:r w:rsidR="006B5708">
        <w:rPr>
          <w:rFonts w:eastAsia="Calibri" w:cs="Times New Roman"/>
        </w:rPr>
        <w:t xml:space="preserve">. </w:t>
      </w:r>
      <w:r w:rsidRPr="003E2905">
        <w:rPr>
          <w:rFonts w:eastAsia="Calibri" w:cs="Times New Roman"/>
        </w:rPr>
        <w:t xml:space="preserve">Both royalty and famous outlaws have sought refuge in their </w:t>
      </w:r>
      <w:r w:rsidR="009D240E">
        <w:rPr>
          <w:rFonts w:eastAsia="Calibri" w:cs="Times New Roman"/>
        </w:rPr>
        <w:t>boughs</w:t>
      </w:r>
      <w:r w:rsidRPr="003E2905">
        <w:rPr>
          <w:rFonts w:eastAsia="Calibri" w:cs="Times New Roman"/>
        </w:rPr>
        <w:t>, Charles II and Robin Hood respectively. From the early religious practices of the native druids to the quintessential yule log</w:t>
      </w:r>
      <w:r w:rsidR="009D240E">
        <w:rPr>
          <w:rFonts w:eastAsia="Calibri" w:cs="Times New Roman"/>
        </w:rPr>
        <w:t>,</w:t>
      </w:r>
      <w:r w:rsidRPr="003E2905">
        <w:rPr>
          <w:rFonts w:eastAsia="Calibri" w:cs="Times New Roman"/>
        </w:rPr>
        <w:t xml:space="preserve"> oak trees have permeated and been bound up in British cultural life </w:t>
      </w:r>
      <w:r w:rsidR="006B5708">
        <w:rPr>
          <w:rFonts w:eastAsia="Calibri" w:cs="Times New Roman"/>
        </w:rPr>
        <w:fldChar w:fldCharType="begin" w:fldLock="1"/>
      </w:r>
      <w:r w:rsidR="00CF082D">
        <w:rPr>
          <w:rFonts w:eastAsia="Calibri" w:cs="Times New Roman"/>
        </w:rPr>
        <w:instrText>ADDIN CSL_CITATION {"citationItems":[{"id":"ITEM-1","itemData":{"URL":"https://www.historic-uk.com/CultureUK/The-English-Oak/","accessed":{"date-parts":[["2020","9","9"]]},"author":[{"dropping-particle":"","family":"Castelow","given":"Ellen","non-dropping-particle":"","parse-names":false,"suffix":""}],"container-title":"Historic UK","id":"ITEM-1","issued":{"date-parts":[["0"]]},"title":"The English Oak","type":"webpage"},"uris":["http://www.mendeley.com/documents/?uuid=03ba8ea7-bfab-3b0a-a825-f3050d18853a"]}],"mendeley":{"formattedCitation":"[10]","plainTextFormattedCitation":"[10]","previouslyFormattedCitation":"[10]"},"properties":{"noteIndex":0},"schema":"https://github.com/citation-style-language/schema/raw/master/csl-citation.json"}</w:instrText>
      </w:r>
      <w:r w:rsidR="006B5708">
        <w:rPr>
          <w:rFonts w:eastAsia="Calibri" w:cs="Times New Roman"/>
        </w:rPr>
        <w:fldChar w:fldCharType="separate"/>
      </w:r>
      <w:r w:rsidR="00385601" w:rsidRPr="00385601">
        <w:rPr>
          <w:rFonts w:eastAsia="Calibri" w:cs="Times New Roman"/>
          <w:noProof/>
        </w:rPr>
        <w:t>[10]</w:t>
      </w:r>
      <w:r w:rsidR="006B5708">
        <w:rPr>
          <w:rFonts w:eastAsia="Calibri" w:cs="Times New Roman"/>
        </w:rPr>
        <w:fldChar w:fldCharType="end"/>
      </w:r>
      <w:r w:rsidR="006B5708">
        <w:rPr>
          <w:rFonts w:eastAsia="Calibri" w:cs="Times New Roman"/>
        </w:rPr>
        <w:t>.</w:t>
      </w:r>
    </w:p>
    <w:p w14:paraId="05B020DB" w14:textId="265675D8" w:rsidR="003E2905" w:rsidRPr="003E2905" w:rsidRDefault="00AA12F5" w:rsidP="00A84D6B">
      <w:pPr>
        <w:rPr>
          <w:rFonts w:eastAsia="Calibri" w:cs="Times New Roman"/>
        </w:rPr>
      </w:pPr>
      <w:r>
        <w:rPr>
          <w:rFonts w:eastAsia="Calibri" w:cs="Times New Roman"/>
        </w:rPr>
        <w:t>Beyond the oak, t</w:t>
      </w:r>
      <w:r w:rsidR="003E2905" w:rsidRPr="003E2905">
        <w:rPr>
          <w:rFonts w:eastAsia="Calibri" w:cs="Times New Roman"/>
        </w:rPr>
        <w:t>here is an economic benefit to the United Kingdom from forestry and ornamental horticulture &amp; landscaping. Forestry, in a 2007 Westminster briefing note, was estimated to contribute up to £1billion to social and environmental benefits</w:t>
      </w:r>
      <w:r w:rsidR="003C5648">
        <w:rPr>
          <w:rFonts w:eastAsia="Calibri" w:cs="Times New Roman"/>
        </w:rPr>
        <w:t xml:space="preserve"> </w:t>
      </w:r>
      <w:r w:rsidR="003C5648">
        <w:rPr>
          <w:rFonts w:eastAsia="Calibri" w:cs="Times New Roman"/>
        </w:rPr>
        <w:fldChar w:fldCharType="begin" w:fldLock="1"/>
      </w:r>
      <w:r w:rsidR="00CF082D">
        <w:rPr>
          <w:rFonts w:eastAsia="Calibri" w:cs="Times New Roman"/>
        </w:rPr>
        <w:instrText>ADDIN CSL_CITATION {"citationItems":[{"id":"ITEM-1","itemData":{"abstract":"Trees and forests can provide a range of benefits that are often complementary. Some of these benefits derive from green space in general, but forests may also offer unique opportunities. The social and environmental value of woodland and forest in Great Britain has been estimated to be worth up to £1 billion a year 1. This POSTnote explores the issues surrounding the sustainable management of existing and new forest in the UK.","author":[{"dropping-particle":"","family":"Parliamentary Office of Science and Technology","given":"","non-dropping-particle":"","parse-names":false,"suffix":""}],"id":"ITEM-1","issued":{"date-parts":[["2007"]]},"title":"UK TREES AND FORESTS","type":"report"},"uris":["http://www.mendeley.com/documents/?uuid=01db53ea-589b-35c0-871f-484e8f882fa7"]}],"mendeley":{"formattedCitation":"[11]","plainTextFormattedCitation":"[11]","previouslyFormattedCitation":"[11]"},"properties":{"noteIndex":0},"schema":"https://github.com/citation-style-language/schema/raw/master/csl-citation.json"}</w:instrText>
      </w:r>
      <w:r w:rsidR="003C5648">
        <w:rPr>
          <w:rFonts w:eastAsia="Calibri" w:cs="Times New Roman"/>
        </w:rPr>
        <w:fldChar w:fldCharType="separate"/>
      </w:r>
      <w:r w:rsidR="00385601" w:rsidRPr="00385601">
        <w:rPr>
          <w:rFonts w:eastAsia="Calibri" w:cs="Times New Roman"/>
          <w:noProof/>
        </w:rPr>
        <w:t>[11]</w:t>
      </w:r>
      <w:r w:rsidR="003C5648">
        <w:rPr>
          <w:rFonts w:eastAsia="Calibri" w:cs="Times New Roman"/>
        </w:rPr>
        <w:fldChar w:fldCharType="end"/>
      </w:r>
      <w:r w:rsidR="003E2905" w:rsidRPr="003E2905">
        <w:rPr>
          <w:rFonts w:eastAsia="Calibri" w:cs="Times New Roman"/>
          <w:b/>
          <w:bCs/>
        </w:rPr>
        <w:t>.</w:t>
      </w:r>
      <w:r w:rsidR="003E2905" w:rsidRPr="003E2905">
        <w:rPr>
          <w:rFonts w:eastAsia="Calibri" w:cs="Times New Roman"/>
        </w:rPr>
        <w:t xml:space="preserve"> </w:t>
      </w:r>
      <w:r>
        <w:rPr>
          <w:rFonts w:eastAsia="Calibri" w:cs="Times New Roman"/>
        </w:rPr>
        <w:t>The</w:t>
      </w:r>
      <w:r w:rsidR="003E2905" w:rsidRPr="003E2905">
        <w:rPr>
          <w:rFonts w:eastAsia="Calibri" w:cs="Times New Roman"/>
        </w:rPr>
        <w:t xml:space="preserve"> Office for National Statistics stated that forestry and timber businesses were worth £6.4bn to the UK economy in 2008, and supported 155,000 jobs </w:t>
      </w:r>
      <w:r w:rsidR="003C5648">
        <w:rPr>
          <w:rFonts w:eastAsia="Calibri" w:cs="Times New Roman"/>
        </w:rPr>
        <w:fldChar w:fldCharType="begin" w:fldLock="1"/>
      </w:r>
      <w:r w:rsidR="00CF082D">
        <w:rPr>
          <w:rFonts w:eastAsia="Calibri" w:cs="Times New Roman"/>
        </w:rPr>
        <w:instrText>ADDIN CSL_CITATION {"citationItems":[{"id":"ITEM-1","itemData":{"URL":"https://www.forestresearch.gov.uk/tools-and-resources/biomass-energy-resources/fuel/woodfuel-production-and-supply/woodfuel-production/forestry-for-woodfuel-and-timber/economic-benfits-of-woodland-management/","accessed":{"date-parts":[["2020","8","12"]]},"author":[{"dropping-particle":"","family":"Forest Research","given":"","non-dropping-particle":"","parse-names":false,"suffix":""}],"id":"ITEM-1","issued":{"date-parts":[["0"]]},"title":"Economic benfits of woodland management","type":"webpage"},"uris":["http://www.mendeley.com/documents/?uuid=18110a0a-f797-38f7-8890-6835d3509328"]}],"mendeley":{"formattedCitation":"[12]","plainTextFormattedCitation":"[12]","previouslyFormattedCitation":"[12]"},"properties":{"noteIndex":0},"schema":"https://github.com/citation-style-language/schema/raw/master/csl-citation.json"}</w:instrText>
      </w:r>
      <w:r w:rsidR="003C5648">
        <w:rPr>
          <w:rFonts w:eastAsia="Calibri" w:cs="Times New Roman"/>
        </w:rPr>
        <w:fldChar w:fldCharType="separate"/>
      </w:r>
      <w:r w:rsidR="00385601" w:rsidRPr="00385601">
        <w:rPr>
          <w:rFonts w:eastAsia="Calibri" w:cs="Times New Roman"/>
          <w:noProof/>
        </w:rPr>
        <w:t>[12]</w:t>
      </w:r>
      <w:r w:rsidR="003C5648">
        <w:rPr>
          <w:rFonts w:eastAsia="Calibri" w:cs="Times New Roman"/>
        </w:rPr>
        <w:fldChar w:fldCharType="end"/>
      </w:r>
      <w:r w:rsidR="003C5648">
        <w:rPr>
          <w:rFonts w:eastAsia="Calibri" w:cs="Times New Roman"/>
        </w:rPr>
        <w:t xml:space="preserve">. </w:t>
      </w:r>
      <w:r w:rsidR="003E2905" w:rsidRPr="003E2905">
        <w:rPr>
          <w:rFonts w:eastAsia="Calibri" w:cs="Times New Roman"/>
        </w:rPr>
        <w:t>A 2015 sector report in Scotland estimated that just under £1bn was contributed to the</w:t>
      </w:r>
      <w:r w:rsidR="009D240E">
        <w:rPr>
          <w:rFonts w:eastAsia="Calibri" w:cs="Times New Roman"/>
        </w:rPr>
        <w:t xml:space="preserve"> Scottish</w:t>
      </w:r>
      <w:r w:rsidR="003E2905" w:rsidRPr="003E2905">
        <w:rPr>
          <w:rFonts w:eastAsia="Calibri" w:cs="Times New Roman"/>
        </w:rPr>
        <w:t xml:space="preserve"> economy </w:t>
      </w:r>
      <w:r w:rsidR="009D240E">
        <w:rPr>
          <w:rFonts w:eastAsia="Calibri" w:cs="Times New Roman"/>
        </w:rPr>
        <w:t xml:space="preserve">alongside supporting </w:t>
      </w:r>
      <w:r w:rsidR="003E2905" w:rsidRPr="003E2905">
        <w:rPr>
          <w:rFonts w:eastAsia="Calibri" w:cs="Times New Roman"/>
        </w:rPr>
        <w:t>over 25,000 full-time equivalent jobs</w:t>
      </w:r>
      <w:r w:rsidR="009D240E">
        <w:rPr>
          <w:rFonts w:eastAsia="Calibri" w:cs="Times New Roman"/>
        </w:rPr>
        <w:t xml:space="preserve"> </w:t>
      </w:r>
      <w:r w:rsidR="003C5648">
        <w:rPr>
          <w:rFonts w:eastAsia="Calibri" w:cs="Times New Roman"/>
        </w:rPr>
        <w:fldChar w:fldCharType="begin" w:fldLock="1"/>
      </w:r>
      <w:r w:rsidR="00CF082D">
        <w:rPr>
          <w:rFonts w:eastAsia="Calibri" w:cs="Times New Roman"/>
        </w:rPr>
        <w:instrText>ADDIN CSL_CITATION {"citationItems":[{"id":"ITEM-1","itemData":{"URL":"https://forestry.gov.scot/forestry-business/economic-contribution-of-forestry","accessed":{"date-parts":[["2020","8","12"]]},"author":[{"dropping-particle":"","family":"Scottish Forestry","given":"","non-dropping-particle":"","parse-names":false,"suffix":""}],"id":"ITEM-1","issued":{"date-parts":[["0"]]},"title":"Scottish Forestry - Economic Contribution of Forestry","type":"webpage"},"uris":["http://www.mendeley.com/documents/?uuid=21f87b8c-0a6f-3d31-9d87-3e67a6e46cf3"]}],"mendeley":{"formattedCitation":"[13]","plainTextFormattedCitation":"[13]","previouslyFormattedCitation":"[13]"},"properties":{"noteIndex":0},"schema":"https://github.com/citation-style-language/schema/raw/master/csl-citation.json"}</w:instrText>
      </w:r>
      <w:r w:rsidR="003C5648">
        <w:rPr>
          <w:rFonts w:eastAsia="Calibri" w:cs="Times New Roman"/>
        </w:rPr>
        <w:fldChar w:fldCharType="separate"/>
      </w:r>
      <w:r w:rsidR="00385601" w:rsidRPr="00385601">
        <w:rPr>
          <w:rFonts w:eastAsia="Calibri" w:cs="Times New Roman"/>
          <w:noProof/>
        </w:rPr>
        <w:t>[13]</w:t>
      </w:r>
      <w:r w:rsidR="003C5648">
        <w:rPr>
          <w:rFonts w:eastAsia="Calibri" w:cs="Times New Roman"/>
        </w:rPr>
        <w:fldChar w:fldCharType="end"/>
      </w:r>
      <w:r w:rsidR="003E2905" w:rsidRPr="003E2905">
        <w:rPr>
          <w:rFonts w:eastAsia="Calibri" w:cs="Times New Roman"/>
        </w:rPr>
        <w:t>.</w:t>
      </w:r>
    </w:p>
    <w:p w14:paraId="50E924F5" w14:textId="52E4DFDB" w:rsidR="003E2905" w:rsidRPr="003E2905" w:rsidRDefault="003E2905" w:rsidP="00A84D6B">
      <w:pPr>
        <w:rPr>
          <w:rFonts w:eastAsia="Calibri" w:cs="Times New Roman"/>
        </w:rPr>
      </w:pPr>
      <w:r w:rsidRPr="003E2905">
        <w:rPr>
          <w:rFonts w:eastAsia="Calibri" w:cs="Times New Roman"/>
        </w:rPr>
        <w:t xml:space="preserve">The Horticultural Trades Association 2018 report on the economic impact of their sector in the UK reported that an estimated £24.2bn contribution was made in 2017. </w:t>
      </w:r>
      <w:r w:rsidR="00AA12F5">
        <w:rPr>
          <w:rFonts w:eastAsia="Calibri" w:cs="Times New Roman"/>
        </w:rPr>
        <w:t>This sector also supported over half a million jobs</w:t>
      </w:r>
      <w:r w:rsidRPr="003E2905">
        <w:rPr>
          <w:rFonts w:eastAsia="Calibri" w:cs="Times New Roman"/>
        </w:rPr>
        <w:t xml:space="preserve"> in the same year</w:t>
      </w:r>
      <w:r w:rsidR="00F435C7">
        <w:rPr>
          <w:rFonts w:eastAsia="Calibri" w:cs="Times New Roman"/>
        </w:rPr>
        <w:t xml:space="preserve"> </w:t>
      </w:r>
      <w:r w:rsidR="00F435C7">
        <w:rPr>
          <w:rFonts w:eastAsia="Calibri" w:cs="Times New Roman"/>
        </w:rPr>
        <w:fldChar w:fldCharType="begin" w:fldLock="1"/>
      </w:r>
      <w:r w:rsidR="00CF082D">
        <w:rPr>
          <w:rFonts w:eastAsia="Calibri" w:cs="Times New Roman"/>
        </w:rPr>
        <w:instrText>ADDIN CSL_CITATION {"citationItems":[{"id":"ITEM-1","itemData":{"author":[{"dropping-particle":"","family":"Horticultural Trade Association","given":"","non-dropping-particle":"","parse-names":false,"suffix":""}],"id":"ITEM-1","issued":{"date-parts":[["2018"]]},"title":"THE ECONOMIC IMPACT OF ORNAMENTAL HORTICULTURE AND LANDSCAPING IN THE UK A REPORT FOR THE ORNAMENTAL HORTICULTURE ROUND TABLE GROUP","type":"report"},"uris":["http://www.mendeley.com/documents/?uuid=30376531-73a6-359e-a5d2-0d2ce80a9aef"]}],"mendeley":{"formattedCitation":"[14]","plainTextFormattedCitation":"[14]","previouslyFormattedCitation":"[14]"},"properties":{"noteIndex":0},"schema":"https://github.com/citation-style-language/schema/raw/master/csl-citation.json"}</w:instrText>
      </w:r>
      <w:r w:rsidR="00F435C7">
        <w:rPr>
          <w:rFonts w:eastAsia="Calibri" w:cs="Times New Roman"/>
        </w:rPr>
        <w:fldChar w:fldCharType="separate"/>
      </w:r>
      <w:r w:rsidR="00385601" w:rsidRPr="00385601">
        <w:rPr>
          <w:rFonts w:eastAsia="Calibri" w:cs="Times New Roman"/>
          <w:noProof/>
        </w:rPr>
        <w:t>[14]</w:t>
      </w:r>
      <w:r w:rsidR="00F435C7">
        <w:rPr>
          <w:rFonts w:eastAsia="Calibri" w:cs="Times New Roman"/>
        </w:rPr>
        <w:fldChar w:fldCharType="end"/>
      </w:r>
      <w:r w:rsidR="00AA12F5">
        <w:rPr>
          <w:rFonts w:eastAsia="Calibri" w:cs="Times New Roman"/>
        </w:rPr>
        <w:t>.</w:t>
      </w:r>
    </w:p>
    <w:p w14:paraId="1B3BBC13" w14:textId="1ADF3965" w:rsidR="003E2905" w:rsidRPr="003E2905" w:rsidRDefault="00AA12F5" w:rsidP="00A84D6B">
      <w:pPr>
        <w:rPr>
          <w:rFonts w:eastAsia="Calibri" w:cs="Times New Roman"/>
        </w:rPr>
      </w:pPr>
      <w:r>
        <w:rPr>
          <w:rFonts w:eastAsia="Calibri" w:cs="Times New Roman"/>
        </w:rPr>
        <w:t>It is said that money cannot buy happiness</w:t>
      </w:r>
      <w:r w:rsidR="00744F32">
        <w:rPr>
          <w:rFonts w:eastAsia="Calibri" w:cs="Times New Roman"/>
        </w:rPr>
        <w:t>;</w:t>
      </w:r>
      <w:r>
        <w:rPr>
          <w:rFonts w:eastAsia="Calibri" w:cs="Times New Roman"/>
        </w:rPr>
        <w:t xml:space="preserve"> however</w:t>
      </w:r>
      <w:r w:rsidR="00744F32">
        <w:rPr>
          <w:rFonts w:eastAsia="Calibri" w:cs="Times New Roman"/>
        </w:rPr>
        <w:t>,</w:t>
      </w:r>
      <w:r>
        <w:rPr>
          <w:rFonts w:eastAsia="Calibri" w:cs="Times New Roman"/>
        </w:rPr>
        <w:t xml:space="preserve"> trees can bring comfort</w:t>
      </w:r>
      <w:r w:rsidR="003E2905" w:rsidRPr="003E2905">
        <w:rPr>
          <w:rFonts w:eastAsia="Calibri" w:cs="Times New Roman"/>
        </w:rPr>
        <w:t>. This is perhaps best exemplified in recent years when a project set up in Melbourne to monitor tree health, Urban Forest Visual</w:t>
      </w:r>
      <w:r w:rsidR="00FC1EE1">
        <w:rPr>
          <w:rFonts w:eastAsia="Calibri" w:cs="Times New Roman"/>
        </w:rPr>
        <w:t xml:space="preserve"> </w:t>
      </w:r>
      <w:r w:rsidR="00FC1EE1">
        <w:rPr>
          <w:rFonts w:eastAsia="Calibri" w:cs="Times New Roman"/>
        </w:rPr>
        <w:fldChar w:fldCharType="begin" w:fldLock="1"/>
      </w:r>
      <w:r w:rsidR="00CF082D">
        <w:rPr>
          <w:rFonts w:eastAsia="Calibri" w:cs="Times New Roman"/>
        </w:rPr>
        <w:instrText>ADDIN CSL_CITATION {"citationItems":[{"id":"ITEM-1","itemData":{"URL":"http://melbourneurbanforestvisual.com.au/","accessed":{"date-parts":[["2020","8","9"]]},"author":[{"dropping-particle":"","family":"Urban Forest Visual","given":"","non-dropping-particle":"","parse-names":false,"suffix":""}],"id":"ITEM-1","issued":{"date-parts":[["0"]]},"title":"Melbourne Urban Forest - Visual","type":"webpage"},"uris":["http://www.mendeley.com/documents/?uuid=04a78c73-8638-343a-a811-9ee28e64805d"]}],"mendeley":{"formattedCitation":"[15]","plainTextFormattedCitation":"[15]","previouslyFormattedCitation":"[15]"},"properties":{"noteIndex":0},"schema":"https://github.com/citation-style-language/schema/raw/master/csl-citation.json"}</w:instrText>
      </w:r>
      <w:r w:rsidR="00FC1EE1">
        <w:rPr>
          <w:rFonts w:eastAsia="Calibri" w:cs="Times New Roman"/>
        </w:rPr>
        <w:fldChar w:fldCharType="separate"/>
      </w:r>
      <w:r w:rsidR="00385601" w:rsidRPr="00385601">
        <w:rPr>
          <w:rFonts w:eastAsia="Calibri" w:cs="Times New Roman"/>
          <w:noProof/>
        </w:rPr>
        <w:t>[15]</w:t>
      </w:r>
      <w:r w:rsidR="00FC1EE1">
        <w:rPr>
          <w:rFonts w:eastAsia="Calibri" w:cs="Times New Roman"/>
        </w:rPr>
        <w:fldChar w:fldCharType="end"/>
      </w:r>
      <w:r w:rsidR="00FC1EE1">
        <w:rPr>
          <w:rFonts w:eastAsia="Calibri" w:cs="Times New Roman"/>
        </w:rPr>
        <w:t xml:space="preserve">, </w:t>
      </w:r>
      <w:r w:rsidR="003E2905" w:rsidRPr="003E2905">
        <w:rPr>
          <w:rFonts w:eastAsia="Calibri" w:cs="Times New Roman"/>
        </w:rPr>
        <w:t>developed a rather charming side effect. A core concept of the citizen science monitoring project is the ability to email any tree in the city, ostensibly to report signs of potential sickness or damage. While some emails arrived to this end, a far greater number engaged with the trees in a social capacity.</w:t>
      </w:r>
    </w:p>
    <w:p w14:paraId="5DAADC0C" w14:textId="7BA55280" w:rsidR="003E2905" w:rsidRPr="003E2905" w:rsidRDefault="003E2905" w:rsidP="00A84D6B">
      <w:pPr>
        <w:rPr>
          <w:rFonts w:eastAsia="Calibri" w:cs="Times New Roman"/>
          <w:b/>
          <w:bCs/>
        </w:rPr>
      </w:pPr>
      <w:r w:rsidRPr="003E2905">
        <w:rPr>
          <w:rFonts w:eastAsia="Calibri" w:cs="Times New Roman"/>
        </w:rPr>
        <w:lastRenderedPageBreak/>
        <w:t xml:space="preserve">Some admirers from half the world away wrote longingly about wanting to meet the tree of which they had grown fond. Others still wrote to the trees asking questions about their existence, what they might have seen, </w:t>
      </w:r>
      <w:r w:rsidR="009D240E">
        <w:rPr>
          <w:rFonts w:eastAsia="Calibri" w:cs="Times New Roman"/>
        </w:rPr>
        <w:t xml:space="preserve">and seeking </w:t>
      </w:r>
      <w:r w:rsidRPr="003E2905">
        <w:rPr>
          <w:rFonts w:eastAsia="Calibri" w:cs="Times New Roman"/>
        </w:rPr>
        <w:t xml:space="preserve">advice on their own lives. Several people also reminisce with English Elms in the city, lamenting their </w:t>
      </w:r>
      <w:r w:rsidR="009D240E">
        <w:rPr>
          <w:rFonts w:eastAsia="Calibri" w:cs="Times New Roman"/>
        </w:rPr>
        <w:t>absence from</w:t>
      </w:r>
      <w:r w:rsidRPr="003E2905">
        <w:rPr>
          <w:rFonts w:eastAsia="Calibri" w:cs="Times New Roman"/>
        </w:rPr>
        <w:t xml:space="preserve"> the English countryside</w:t>
      </w:r>
      <w:r w:rsidR="00FC1EE1">
        <w:rPr>
          <w:rFonts w:eastAsia="Calibri" w:cs="Times New Roman"/>
        </w:rPr>
        <w:t xml:space="preserve"> </w:t>
      </w:r>
      <w:r w:rsidR="00FC1EE1">
        <w:rPr>
          <w:rFonts w:eastAsia="Calibri" w:cs="Times New Roman"/>
        </w:rPr>
        <w:fldChar w:fldCharType="begin" w:fldLock="1"/>
      </w:r>
      <w:r w:rsidR="00CF082D">
        <w:rPr>
          <w:rFonts w:eastAsia="Calibri" w:cs="Times New Roman"/>
        </w:rPr>
        <w:instrText>ADDIN CSL_CITATION {"citationItems":[{"id":"ITEM-1","itemData":{"URL":"https://www.abc.net.au/news/2018-12-12/people-are-emailing-trees/10468964?nw=0","accessed":{"date-parts":[["2020","8","9"]]},"author":[{"dropping-particle":"","family":"Burin","given":"Margaret","non-dropping-particle":"","parse-names":false,"suffix":""}],"container-title":"Australian Broadcasting Corporation","id":"ITEM-1","issued":{"date-parts":[["2018"]]},"title":"People from all over the world are sending emails to Melbourne's trees","type":"webpage"},"uris":["http://www.mendeley.com/documents/?uuid=9909e139-8ff6-3c49-9545-b1282a580257"]},{"id":"ITEM-2","itemData":{"URL":"https://www.theatlantic.com/technology/archive/2015/07/when-you-give-a-tree-an-email-address/398210/","accessed":{"date-parts":[["2020","8","9"]]},"author":[{"dropping-particle":"","family":"LaFrance","given":"Adrienne","non-dropping-particle":"","parse-names":false,"suffix":""}],"container-title":"The Atlantic","id":"ITEM-2","issued":{"date-parts":[["2015"]]},"title":"Email-a-Tree Service Doesn't Go As Planned in the Best Possible Way - The Atlantic","type":"webpage"},"uris":["http://www.mendeley.com/documents/?uuid=22805401-18e5-359a-816d-fc127ddbc1d2"]}],"mendeley":{"formattedCitation":"[16], [17]","plainTextFormattedCitation":"[16], [17]","previouslyFormattedCitation":"[16], [17]"},"properties":{"noteIndex":0},"schema":"https://github.com/citation-style-language/schema/raw/master/csl-citation.json"}</w:instrText>
      </w:r>
      <w:r w:rsidR="00FC1EE1">
        <w:rPr>
          <w:rFonts w:eastAsia="Calibri" w:cs="Times New Roman"/>
        </w:rPr>
        <w:fldChar w:fldCharType="separate"/>
      </w:r>
      <w:r w:rsidR="00385601" w:rsidRPr="00385601">
        <w:rPr>
          <w:rFonts w:eastAsia="Calibri" w:cs="Times New Roman"/>
          <w:noProof/>
        </w:rPr>
        <w:t>[16], [17]</w:t>
      </w:r>
      <w:r w:rsidR="00FC1EE1">
        <w:rPr>
          <w:rFonts w:eastAsia="Calibri" w:cs="Times New Roman"/>
        </w:rPr>
        <w:fldChar w:fldCharType="end"/>
      </w:r>
      <w:r w:rsidRPr="003E2905">
        <w:rPr>
          <w:rFonts w:eastAsia="Calibri" w:cs="Times New Roman"/>
        </w:rPr>
        <w:t xml:space="preserve">. </w:t>
      </w:r>
    </w:p>
    <w:p w14:paraId="7EC8AC92" w14:textId="77777777" w:rsidR="003E2905" w:rsidRPr="003E2905" w:rsidRDefault="003E2905" w:rsidP="00A84D6B">
      <w:pPr>
        <w:rPr>
          <w:rFonts w:eastAsia="Calibri" w:cs="Times New Roman"/>
        </w:rPr>
      </w:pPr>
      <w:r w:rsidRPr="003E2905">
        <w:rPr>
          <w:rFonts w:eastAsia="Calibri" w:cs="Times New Roman"/>
        </w:rPr>
        <w:t>In an incredibly touching message, replicated entirely below, an Australian that has emigrated to the United States reflects on the memories they have of the gum tree. It is intensely personal and speaks to the impact that trees can have on our lives:</w:t>
      </w:r>
    </w:p>
    <w:p w14:paraId="739152AC" w14:textId="77777777" w:rsidR="003E2905" w:rsidRPr="003E2905" w:rsidRDefault="003E2905" w:rsidP="00A84D6B">
      <w:pPr>
        <w:shd w:val="clear" w:color="auto" w:fill="FFFFFF"/>
        <w:spacing w:before="270" w:after="0"/>
        <w:ind w:left="720"/>
        <w:textAlignment w:val="baseline"/>
        <w:rPr>
          <w:rFonts w:eastAsia="Calibri" w:cs="Times New Roman"/>
          <w:i/>
          <w:iCs/>
        </w:rPr>
      </w:pPr>
      <w:r w:rsidRPr="003E2905">
        <w:rPr>
          <w:rFonts w:eastAsia="Calibri" w:cs="Times New Roman"/>
          <w:i/>
          <w:iCs/>
        </w:rPr>
        <w:t>“Dear Gum,</w:t>
      </w:r>
    </w:p>
    <w:p w14:paraId="291D9795" w14:textId="77777777" w:rsidR="003E2905" w:rsidRPr="003E2905" w:rsidRDefault="003E2905" w:rsidP="00A84D6B">
      <w:pPr>
        <w:shd w:val="clear" w:color="auto" w:fill="FFFFFF"/>
        <w:spacing w:before="270" w:after="0"/>
        <w:ind w:left="720"/>
        <w:textAlignment w:val="baseline"/>
        <w:rPr>
          <w:rFonts w:eastAsia="Calibri" w:cs="Times New Roman"/>
          <w:i/>
          <w:iCs/>
        </w:rPr>
      </w:pPr>
      <w:r w:rsidRPr="003E2905">
        <w:rPr>
          <w:rFonts w:eastAsia="Calibri" w:cs="Times New Roman"/>
          <w:i/>
          <w:iCs/>
        </w:rPr>
        <w:t>Apologies if that's not the form of address you prefer. I wanted very much to tell you how much I miss your family. I've lived in Texas for two and a half years now, and I so fervently miss the heady scent of your cologne as the morning sun warms you.</w:t>
      </w:r>
    </w:p>
    <w:p w14:paraId="6F4CF5C9" w14:textId="77777777" w:rsidR="003E2905" w:rsidRPr="003E2905" w:rsidRDefault="003E2905" w:rsidP="00A84D6B">
      <w:pPr>
        <w:shd w:val="clear" w:color="auto" w:fill="FFFFFF"/>
        <w:spacing w:before="270" w:after="0"/>
        <w:ind w:left="720"/>
        <w:textAlignment w:val="baseline"/>
        <w:rPr>
          <w:rFonts w:eastAsia="Calibri" w:cs="Times New Roman"/>
          <w:i/>
          <w:iCs/>
        </w:rPr>
      </w:pPr>
      <w:r w:rsidRPr="003E2905">
        <w:rPr>
          <w:rFonts w:eastAsia="Calibri" w:cs="Times New Roman"/>
          <w:i/>
          <w:iCs/>
        </w:rPr>
        <w:t xml:space="preserve">I miss your gentle swish </w:t>
      </w:r>
      <w:proofErr w:type="spellStart"/>
      <w:r w:rsidRPr="003E2905">
        <w:rPr>
          <w:rFonts w:eastAsia="Calibri" w:cs="Times New Roman"/>
          <w:i/>
          <w:iCs/>
        </w:rPr>
        <w:t>swish</w:t>
      </w:r>
      <w:proofErr w:type="spellEnd"/>
      <w:r w:rsidRPr="003E2905">
        <w:rPr>
          <w:rFonts w:eastAsia="Calibri" w:cs="Times New Roman"/>
          <w:i/>
          <w:iCs/>
        </w:rPr>
        <w:t xml:space="preserve"> as the wind tousles your leaves playfully. I miss your strong white trunk, rising majestically from the earth, striking up towards the clouds. I miss the dappled shade you so generously provide.</w:t>
      </w:r>
    </w:p>
    <w:p w14:paraId="767E04DF" w14:textId="77777777" w:rsidR="003E2905" w:rsidRPr="003E2905" w:rsidRDefault="003E2905" w:rsidP="00A84D6B">
      <w:pPr>
        <w:shd w:val="clear" w:color="auto" w:fill="FFFFFF"/>
        <w:spacing w:before="270" w:after="0"/>
        <w:ind w:left="720"/>
        <w:textAlignment w:val="baseline"/>
        <w:rPr>
          <w:rFonts w:eastAsia="Calibri" w:cs="Times New Roman"/>
          <w:i/>
          <w:iCs/>
        </w:rPr>
      </w:pPr>
      <w:r w:rsidRPr="003E2905">
        <w:rPr>
          <w:rFonts w:eastAsia="Calibri" w:cs="Times New Roman"/>
          <w:i/>
          <w:iCs/>
        </w:rPr>
        <w:t>The sound of magpies, harbouring in your foliage, does not grace my ears. The silver green of your long, lithe leaves does not appear in my current surrounds.</w:t>
      </w:r>
    </w:p>
    <w:p w14:paraId="5B8DCBBB" w14:textId="77777777" w:rsidR="003E2905" w:rsidRPr="003E2905" w:rsidRDefault="003E2905" w:rsidP="00A84D6B">
      <w:pPr>
        <w:shd w:val="clear" w:color="auto" w:fill="FFFFFF"/>
        <w:spacing w:before="270" w:after="0"/>
        <w:ind w:left="720"/>
        <w:textAlignment w:val="baseline"/>
        <w:rPr>
          <w:rFonts w:eastAsia="Calibri" w:cs="Times New Roman"/>
          <w:i/>
          <w:iCs/>
        </w:rPr>
      </w:pPr>
      <w:r w:rsidRPr="003E2905">
        <w:rPr>
          <w:rFonts w:eastAsia="Calibri" w:cs="Times New Roman"/>
          <w:i/>
          <w:iCs/>
        </w:rPr>
        <w:t>I miss you, Gum. I miss all that you represent for me. Stand tall and strong, and know that my heart reaches out to you across the seas.</w:t>
      </w:r>
    </w:p>
    <w:p w14:paraId="69CDB45A" w14:textId="10250C14" w:rsidR="003E2905" w:rsidRPr="003E2905" w:rsidRDefault="003E2905" w:rsidP="00A84D6B">
      <w:pPr>
        <w:shd w:val="clear" w:color="auto" w:fill="FFFFFF"/>
        <w:spacing w:before="270" w:after="0"/>
        <w:ind w:left="720"/>
        <w:textAlignment w:val="baseline"/>
        <w:rPr>
          <w:rFonts w:eastAsia="Calibri" w:cs="Times New Roman"/>
          <w:b/>
          <w:bCs/>
          <w:i/>
          <w:iCs/>
        </w:rPr>
      </w:pPr>
      <w:r w:rsidRPr="003E2905">
        <w:rPr>
          <w:rFonts w:eastAsia="Calibri" w:cs="Times New Roman"/>
          <w:i/>
          <w:iCs/>
        </w:rPr>
        <w:t>With immense fondness, A”</w:t>
      </w:r>
      <w:r w:rsidR="00FC1EE1">
        <w:rPr>
          <w:rFonts w:eastAsia="Calibri" w:cs="Times New Roman"/>
          <w:i/>
          <w:iCs/>
        </w:rPr>
        <w:fldChar w:fldCharType="begin" w:fldLock="1"/>
      </w:r>
      <w:r w:rsidR="00CF082D">
        <w:rPr>
          <w:rFonts w:eastAsia="Calibri" w:cs="Times New Roman"/>
          <w:i/>
          <w:iCs/>
        </w:rPr>
        <w:instrText>ADDIN CSL_CITATION {"citationItems":[{"id":"ITEM-1","itemData":{"URL":"https://www.bbc.co.uk/news/magazine-33560182","accessed":{"date-parts":[["2020","8","9"]]},"author":[{"dropping-particle":"","family":"Ley","given":"Shaun (BBC)","non-dropping-particle":"","parse-names":false,"suffix":""}],"container-title":"BBC Radio 4, BBC News","id":"ITEM-1","issued":{"date-parts":[["0"]]},"title":"The Melbourne treemail phenomenon","type":"webpage"},"uris":["http://www.mendeley.com/documents/?uuid=7baf6aab-b895-3f46-a330-86a17986ddce"]}],"mendeley":{"formattedCitation":"[18]","plainTextFormattedCitation":"[18]","previouslyFormattedCitation":"[18]"},"properties":{"noteIndex":0},"schema":"https://github.com/citation-style-language/schema/raw/master/csl-citation.json"}</w:instrText>
      </w:r>
      <w:r w:rsidR="00FC1EE1">
        <w:rPr>
          <w:rFonts w:eastAsia="Calibri" w:cs="Times New Roman"/>
          <w:i/>
          <w:iCs/>
        </w:rPr>
        <w:fldChar w:fldCharType="separate"/>
      </w:r>
      <w:r w:rsidR="00385601" w:rsidRPr="00385601">
        <w:rPr>
          <w:rFonts w:eastAsia="Calibri" w:cs="Times New Roman"/>
          <w:iCs/>
          <w:noProof/>
        </w:rPr>
        <w:t>[18]</w:t>
      </w:r>
      <w:r w:rsidR="00FC1EE1">
        <w:rPr>
          <w:rFonts w:eastAsia="Calibri" w:cs="Times New Roman"/>
          <w:i/>
          <w:iCs/>
        </w:rPr>
        <w:fldChar w:fldCharType="end"/>
      </w:r>
    </w:p>
    <w:p w14:paraId="138CBE5C" w14:textId="77777777" w:rsidR="003E2905" w:rsidRPr="003E2905" w:rsidRDefault="003E2905" w:rsidP="00A84D6B">
      <w:pPr>
        <w:rPr>
          <w:rFonts w:eastAsia="Calibri" w:cs="Times New Roman"/>
        </w:rPr>
      </w:pPr>
    </w:p>
    <w:p w14:paraId="196F84D9" w14:textId="6278DA72" w:rsidR="003E2905" w:rsidRPr="003E2905" w:rsidRDefault="003E2905" w:rsidP="00A84D6B">
      <w:pPr>
        <w:rPr>
          <w:rFonts w:eastAsia="Calibri" w:cs="Times New Roman"/>
        </w:rPr>
      </w:pPr>
      <w:r w:rsidRPr="003E2905">
        <w:rPr>
          <w:rFonts w:eastAsia="Calibri" w:cs="Times New Roman"/>
        </w:rPr>
        <w:t xml:space="preserve">The benefits and impact that green spaces can provide have been thrown into sharp relief in 2020. The worldwide spread of the COVID-19 virus and subsequent national lockdowns led to a new appreciation of </w:t>
      </w:r>
      <w:r w:rsidR="00744F32">
        <w:rPr>
          <w:rFonts w:eastAsia="Calibri" w:cs="Times New Roman"/>
        </w:rPr>
        <w:t xml:space="preserve">trees and </w:t>
      </w:r>
      <w:r w:rsidRPr="003E2905">
        <w:rPr>
          <w:rFonts w:eastAsia="Calibri" w:cs="Times New Roman"/>
        </w:rPr>
        <w:t xml:space="preserve">green spaces. </w:t>
      </w:r>
      <w:r w:rsidR="00744F32">
        <w:rPr>
          <w:rFonts w:eastAsia="Calibri" w:cs="Times New Roman"/>
        </w:rPr>
        <w:t>During</w:t>
      </w:r>
      <w:r w:rsidRPr="003E2905">
        <w:rPr>
          <w:rFonts w:eastAsia="Calibri" w:cs="Times New Roman"/>
        </w:rPr>
        <w:t xml:space="preserve"> the height of lockdown</w:t>
      </w:r>
      <w:r w:rsidR="00744F32">
        <w:rPr>
          <w:rFonts w:eastAsia="Calibri" w:cs="Times New Roman"/>
        </w:rPr>
        <w:t>,</w:t>
      </w:r>
      <w:r w:rsidRPr="003E2905">
        <w:rPr>
          <w:rFonts w:eastAsia="Calibri" w:cs="Times New Roman"/>
        </w:rPr>
        <w:t xml:space="preserve"> the </w:t>
      </w:r>
      <w:r w:rsidR="00744F32">
        <w:rPr>
          <w:rFonts w:eastAsia="Calibri" w:cs="Times New Roman"/>
        </w:rPr>
        <w:t xml:space="preserve">UK </w:t>
      </w:r>
      <w:r w:rsidRPr="003E2905">
        <w:rPr>
          <w:rFonts w:eastAsia="Calibri" w:cs="Times New Roman"/>
        </w:rPr>
        <w:t xml:space="preserve">Government permitted everyone </w:t>
      </w:r>
      <w:r w:rsidR="00744F32">
        <w:rPr>
          <w:rFonts w:eastAsia="Calibri" w:cs="Times New Roman"/>
        </w:rPr>
        <w:t xml:space="preserve">a single </w:t>
      </w:r>
      <w:r w:rsidRPr="003E2905">
        <w:rPr>
          <w:rFonts w:eastAsia="Calibri" w:cs="Times New Roman"/>
        </w:rPr>
        <w:t>hour</w:t>
      </w:r>
      <w:r w:rsidR="00744F32">
        <w:rPr>
          <w:rFonts w:eastAsia="Calibri" w:cs="Times New Roman"/>
        </w:rPr>
        <w:t xml:space="preserve"> of</w:t>
      </w:r>
      <w:r w:rsidRPr="003E2905">
        <w:rPr>
          <w:rFonts w:eastAsia="Calibri" w:cs="Times New Roman"/>
        </w:rPr>
        <w:t xml:space="preserve"> </w:t>
      </w:r>
      <w:r w:rsidR="00744F32">
        <w:rPr>
          <w:rFonts w:eastAsia="Calibri" w:cs="Times New Roman"/>
        </w:rPr>
        <w:t xml:space="preserve">outdoor </w:t>
      </w:r>
      <w:r w:rsidRPr="003E2905">
        <w:rPr>
          <w:rFonts w:eastAsia="Calibri" w:cs="Times New Roman"/>
        </w:rPr>
        <w:t xml:space="preserve">exercise </w:t>
      </w:r>
      <w:r w:rsidR="00744F32">
        <w:rPr>
          <w:rFonts w:eastAsia="Calibri" w:cs="Times New Roman"/>
        </w:rPr>
        <w:t>near to</w:t>
      </w:r>
      <w:r w:rsidRPr="003E2905">
        <w:rPr>
          <w:rFonts w:eastAsia="Calibri" w:cs="Times New Roman"/>
        </w:rPr>
        <w:t xml:space="preserve"> home</w:t>
      </w:r>
      <w:r w:rsidR="00744F32">
        <w:rPr>
          <w:rFonts w:eastAsia="Calibri" w:cs="Times New Roman"/>
        </w:rPr>
        <w:t xml:space="preserve"> per day</w:t>
      </w:r>
      <w:r w:rsidR="00B8742B">
        <w:rPr>
          <w:rFonts w:eastAsia="Calibri" w:cs="Times New Roman"/>
        </w:rPr>
        <w:fldChar w:fldCharType="begin" w:fldLock="1"/>
      </w:r>
      <w:r w:rsidR="00CF082D">
        <w:rPr>
          <w:rFonts w:eastAsia="Calibri" w:cs="Times New Roman"/>
        </w:rPr>
        <w:instrText>ADDIN CSL_CITATION {"citationItems":[{"id":"ITEM-1","itemData":{"author":[{"dropping-particle":"","family":"Wright","given":"Oliver","non-dropping-particle":"","parse-names":false,"suffix":""}],"container-title":"The Times","id":"ITEM-1","issued":{"date-parts":[["2020"]]},"title":"An hour’s walk should do, says Michael Gove","type":"article-newspaper"},"uris":["http://www.mendeley.com/documents/?uuid=e6e8ddc0-93a5-3f6a-aa4c-b4ba508d478b"]}],"mendeley":{"formattedCitation":"[19]","plainTextFormattedCitation":"[19]","previouslyFormattedCitation":"[19]"},"properties":{"noteIndex":0},"schema":"https://github.com/citation-style-language/schema/raw/master/csl-citation.json"}</w:instrText>
      </w:r>
      <w:r w:rsidR="00B8742B">
        <w:rPr>
          <w:rFonts w:eastAsia="Calibri" w:cs="Times New Roman"/>
        </w:rPr>
        <w:fldChar w:fldCharType="separate"/>
      </w:r>
      <w:r w:rsidR="00385601" w:rsidRPr="00385601">
        <w:rPr>
          <w:rFonts w:eastAsia="Calibri" w:cs="Times New Roman"/>
          <w:noProof/>
        </w:rPr>
        <w:t>[19]</w:t>
      </w:r>
      <w:r w:rsidR="00B8742B">
        <w:rPr>
          <w:rFonts w:eastAsia="Calibri" w:cs="Times New Roman"/>
        </w:rPr>
        <w:fldChar w:fldCharType="end"/>
      </w:r>
      <w:r w:rsidRPr="003E2905">
        <w:rPr>
          <w:rFonts w:eastAsia="Calibri" w:cs="Times New Roman"/>
        </w:rPr>
        <w:t xml:space="preserve">. </w:t>
      </w:r>
      <w:r w:rsidR="009D240E">
        <w:rPr>
          <w:rFonts w:eastAsia="Calibri" w:cs="Times New Roman"/>
        </w:rPr>
        <w:t xml:space="preserve">With many people taking to their local parks and green spaces to make the most of this time outside. </w:t>
      </w:r>
      <w:r w:rsidR="001B6AE7">
        <w:rPr>
          <w:rFonts w:eastAsia="Calibri" w:cs="Times New Roman"/>
        </w:rPr>
        <w:t xml:space="preserve">Reports and </w:t>
      </w:r>
      <w:r w:rsidR="001B6AE7">
        <w:rPr>
          <w:rFonts w:eastAsia="Calibri" w:cs="Times New Roman"/>
        </w:rPr>
        <w:lastRenderedPageBreak/>
        <w:t>studies have highlighted t</w:t>
      </w:r>
      <w:r w:rsidRPr="003E2905">
        <w:rPr>
          <w:rFonts w:eastAsia="Calibri" w:cs="Times New Roman"/>
        </w:rPr>
        <w:t>he importance of parks, and other green spaces, on maintaining good mental health and fitness levels</w:t>
      </w:r>
      <w:r w:rsidR="001B6AE7">
        <w:rPr>
          <w:rFonts w:eastAsia="Calibri" w:cs="Times New Roman"/>
        </w:rPr>
        <w:t xml:space="preserve"> </w:t>
      </w:r>
      <w:r w:rsidR="00FC1EE1">
        <w:rPr>
          <w:rFonts w:eastAsia="Calibri" w:cs="Times New Roman"/>
        </w:rPr>
        <w:fldChar w:fldCharType="begin" w:fldLock="1"/>
      </w:r>
      <w:r w:rsidR="00CF082D">
        <w:rPr>
          <w:rFonts w:eastAsia="Calibri" w:cs="Times New Roman"/>
        </w:rPr>
        <w:instrText>ADDIN CSL_CITATION {"citationItems":[{"id":"ITEM-1","itemData":{"DOI":"10.5888/pcd17.200204","ISSN":"1545-1151","abstract":"The importance of engaging in any type of physical activity regularly, for both physical and mental health, is well established, and may be particularly beneficial in protecting the body and limiting the damage caused by the coronavirus disease 2019 (COVID-19). Exposure to nature or green space also has positive physical and mental health benefits. Closures of parks and green spaces during the COVID-19 pandemic has limited the options for physical activity and may affect vulnerable populations more than others. We provide both short-term and long-term recommendations to encourage access to green space for people while allowing for physical distancing.","author":[{"dropping-particle":"","family":"Slater","given":"Sandy J.","non-dropping-particle":"","parse-names":false,"suffix":""},{"dropping-particle":"","family":"Christiana","given":"Richard W.","non-dropping-particle":"","parse-names":false,"suffix":""},{"dropping-particle":"","family":"Gustat","given":"Jeanette","non-dropping-particle":"","parse-names":false,"suffix":""}],"container-title":"Preventing Chronic Disease","id":"ITEM-1","issued":{"date-parts":[["2020","7","9"]]},"page":"200204","publisher":"NLM (Medline)","title":"Recommendations for Keeping Parks and Green Space Accessible for Mental and Physical Health During COVID-19 and Other Pandemics","type":"article-journal","volume":"17"},"uris":["http://www.mendeley.com/documents/?uuid=7d24a55b-e404-33cf-b0af-67d8216748a6"]},{"id":"ITEM-2","itemData":{"URL":"https://www.greenspacescotland.org.uk/news/managing-scotlands-parks-and-greenspaces-during-covid-19","accessed":{"date-parts":[["2020","8","18"]]},"author":[{"dropping-particle":"","family":"Greenspace Scotland","given":"","non-dropping-particle":"","parse-names":false,"suffix":""}],"id":"ITEM-2","issued":{"date-parts":[["0"]]},"title":"Managing Scotland's parks and greenspaces during Covid-19","type":"webpage"},"uris":["http://www.mendeley.com/documents/?uuid=74cbedf6-1c26-3d45-9405-0cd55daaa20f"]}],"mendeley":{"formattedCitation":"[20], [21]","plainTextFormattedCitation":"[20], [21]","previouslyFormattedCitation":"[20], [21]"},"properties":{"noteIndex":0},"schema":"https://github.com/citation-style-language/schema/raw/master/csl-citation.json"}</w:instrText>
      </w:r>
      <w:r w:rsidR="00FC1EE1">
        <w:rPr>
          <w:rFonts w:eastAsia="Calibri" w:cs="Times New Roman"/>
        </w:rPr>
        <w:fldChar w:fldCharType="separate"/>
      </w:r>
      <w:r w:rsidR="00385601" w:rsidRPr="00385601">
        <w:rPr>
          <w:rFonts w:eastAsia="Calibri" w:cs="Times New Roman"/>
          <w:noProof/>
        </w:rPr>
        <w:t>[20], [21]</w:t>
      </w:r>
      <w:r w:rsidR="00FC1EE1">
        <w:rPr>
          <w:rFonts w:eastAsia="Calibri" w:cs="Times New Roman"/>
        </w:rPr>
        <w:fldChar w:fldCharType="end"/>
      </w:r>
      <w:r w:rsidR="00FC1EE1">
        <w:rPr>
          <w:rFonts w:eastAsia="Calibri" w:cs="Times New Roman"/>
        </w:rPr>
        <w:t>.</w:t>
      </w:r>
    </w:p>
    <w:p w14:paraId="66483FDD" w14:textId="509AE0D0" w:rsidR="003E2905" w:rsidRPr="003E2905" w:rsidRDefault="003E2905" w:rsidP="00A84D6B">
      <w:pPr>
        <w:rPr>
          <w:rFonts w:eastAsia="Calibri" w:cs="Times New Roman"/>
        </w:rPr>
      </w:pPr>
      <w:r w:rsidRPr="003E2905">
        <w:rPr>
          <w:rFonts w:eastAsia="Calibri" w:cs="Times New Roman"/>
        </w:rPr>
        <w:t xml:space="preserve">Trees are also susceptible to pests and pathogens. A particularly devastating threat on the horizon is </w:t>
      </w:r>
      <w:r w:rsidRPr="003E2905">
        <w:rPr>
          <w:rFonts w:eastAsia="Calibri" w:cs="Times New Roman"/>
          <w:i/>
          <w:iCs/>
        </w:rPr>
        <w:t xml:space="preserve">Xylella </w:t>
      </w:r>
      <w:proofErr w:type="spellStart"/>
      <w:r w:rsidRPr="003E2905">
        <w:rPr>
          <w:rFonts w:eastAsia="Calibri" w:cs="Times New Roman"/>
          <w:i/>
          <w:iCs/>
        </w:rPr>
        <w:t>fastidiosa</w:t>
      </w:r>
      <w:proofErr w:type="spellEnd"/>
      <w:r w:rsidRPr="003E2905">
        <w:rPr>
          <w:rFonts w:eastAsia="Calibri" w:cs="Times New Roman"/>
        </w:rPr>
        <w:t xml:space="preserve">. This pathogen has been spreading through Europe for a number of years – causing extreme economic and environmental damage to Southern Italy, France, and parts of Spain. Damage has been dealt to olive trees, amongst other crops, causing </w:t>
      </w:r>
      <w:r w:rsidRPr="003E2905">
        <w:rPr>
          <w:rFonts w:eastAsia="Calibri" w:cs="Times New Roman"/>
          <w:i/>
          <w:iCs/>
        </w:rPr>
        <w:t>“ the compulsory destruction of tens of thousands of commercial olive trees”</w:t>
      </w:r>
      <w:r w:rsidRPr="003E2905">
        <w:rPr>
          <w:rFonts w:eastAsia="Calibri" w:cs="Times New Roman"/>
        </w:rPr>
        <w:t xml:space="preserve"> </w:t>
      </w:r>
      <w:r w:rsidR="00FC1EE1">
        <w:rPr>
          <w:rFonts w:eastAsia="Calibri" w:cs="Times New Roman"/>
        </w:rPr>
        <w:fldChar w:fldCharType="begin" w:fldLock="1"/>
      </w:r>
      <w:r w:rsidR="00CF082D">
        <w:rPr>
          <w:rFonts w:eastAsia="Calibri" w:cs="Times New Roman"/>
        </w:rPr>
        <w:instrText>ADDIN CSL_CITATION {"citationItems":[{"id":"ITEM-1","itemData":{"URL":"https://www.forestresearch.gov.uk/tools-and-resources/pest-and-disease-resources/xylella-xylella-fastidiosa/","accessed":{"date-parts":[["2020","8","11"]]},"author":[{"dropping-particle":"","family":"Forest Research","given":"","non-dropping-particle":"","parse-names":false,"suffix":""}],"id":"ITEM-1","issued":{"date-parts":[["0"]]},"title":"Xylella (Xylella fastidiosa)","type":"webpage"},"uris":["http://www.mendeley.com/documents/?uuid=50f934d4-015f-33b3-86e1-585395eafafd"]}],"mendeley":{"formattedCitation":"[22]","plainTextFormattedCitation":"[22]","previouslyFormattedCitation":"[22]"},"properties":{"noteIndex":0},"schema":"https://github.com/citation-style-language/schema/raw/master/csl-citation.json"}</w:instrText>
      </w:r>
      <w:r w:rsidR="00FC1EE1">
        <w:rPr>
          <w:rFonts w:eastAsia="Calibri" w:cs="Times New Roman"/>
        </w:rPr>
        <w:fldChar w:fldCharType="separate"/>
      </w:r>
      <w:r w:rsidR="00385601" w:rsidRPr="00385601">
        <w:rPr>
          <w:rFonts w:eastAsia="Calibri" w:cs="Times New Roman"/>
          <w:noProof/>
        </w:rPr>
        <w:t>[22]</w:t>
      </w:r>
      <w:r w:rsidR="00FC1EE1">
        <w:rPr>
          <w:rFonts w:eastAsia="Calibri" w:cs="Times New Roman"/>
        </w:rPr>
        <w:fldChar w:fldCharType="end"/>
      </w:r>
      <w:r w:rsidR="00FC1EE1">
        <w:rPr>
          <w:rFonts w:eastAsia="Calibri" w:cs="Times New Roman"/>
        </w:rPr>
        <w:t xml:space="preserve">. </w:t>
      </w:r>
    </w:p>
    <w:p w14:paraId="7CC6E29D" w14:textId="7E4627E3" w:rsidR="003E2905" w:rsidRPr="003E2905" w:rsidRDefault="003E2905" w:rsidP="00A84D6B">
      <w:pPr>
        <w:rPr>
          <w:rFonts w:eastAsia="Calibri" w:cs="Times New Roman"/>
        </w:rPr>
      </w:pPr>
      <w:r w:rsidRPr="003E2905">
        <w:rPr>
          <w:rFonts w:eastAsia="Calibri" w:cs="Times New Roman"/>
        </w:rPr>
        <w:t xml:space="preserve">It should come as no surprise that olive trees are not a native species to the United Kingdom. However, it is believed that </w:t>
      </w:r>
      <w:proofErr w:type="spellStart"/>
      <w:r w:rsidRPr="003E2905">
        <w:rPr>
          <w:rFonts w:eastAsia="Calibri" w:cs="Times New Roman"/>
          <w:i/>
          <w:iCs/>
        </w:rPr>
        <w:t>Xyella</w:t>
      </w:r>
      <w:proofErr w:type="spellEnd"/>
      <w:r w:rsidRPr="003E2905">
        <w:rPr>
          <w:rFonts w:eastAsia="Calibri" w:cs="Times New Roman"/>
        </w:rPr>
        <w:t xml:space="preserve"> will attack broadleaf trees in the UK</w:t>
      </w:r>
      <w:r w:rsidR="00883B9F">
        <w:rPr>
          <w:rFonts w:eastAsia="Calibri" w:cs="Times New Roman"/>
        </w:rPr>
        <w:t xml:space="preserve"> </w:t>
      </w:r>
      <w:r w:rsidR="00B8742B">
        <w:rPr>
          <w:rFonts w:eastAsia="Calibri" w:cs="Times New Roman"/>
        </w:rPr>
        <w:fldChar w:fldCharType="begin" w:fldLock="1"/>
      </w:r>
      <w:r w:rsidR="00CF082D">
        <w:rPr>
          <w:rFonts w:eastAsia="Calibri" w:cs="Times New Roman"/>
        </w:rPr>
        <w:instrText>ADDIN CSL_CITATION {"citationItems":[{"id":"ITEM-1","itemData":{"URL":"https://www.forestresearch.gov.uk/tools-and-resources/pest-and-disease-resources/xylella-xylella-fastidiosa/","accessed":{"date-parts":[["2020","8","11"]]},"author":[{"dropping-particle":"","family":"Forest Research","given":"","non-dropping-particle":"","parse-names":false,"suffix":""}],"id":"ITEM-1","issued":{"date-parts":[["0"]]},"title":"Xylella (Xylella fastidiosa)","type":"webpage"},"uris":["http://www.mendeley.com/documents/?uuid=50f934d4-015f-33b3-86e1-585395eafafd"]}],"mendeley":{"formattedCitation":"[22]","plainTextFormattedCitation":"[22]","previouslyFormattedCitation":"[22]"},"properties":{"noteIndex":0},"schema":"https://github.com/citation-style-language/schema/raw/master/csl-citation.json"}</w:instrText>
      </w:r>
      <w:r w:rsidR="00B8742B">
        <w:rPr>
          <w:rFonts w:eastAsia="Calibri" w:cs="Times New Roman"/>
        </w:rPr>
        <w:fldChar w:fldCharType="separate"/>
      </w:r>
      <w:r w:rsidR="00385601" w:rsidRPr="00385601">
        <w:rPr>
          <w:rFonts w:eastAsia="Calibri" w:cs="Times New Roman"/>
          <w:noProof/>
        </w:rPr>
        <w:t>[22]</w:t>
      </w:r>
      <w:r w:rsidR="00B8742B">
        <w:rPr>
          <w:rFonts w:eastAsia="Calibri" w:cs="Times New Roman"/>
        </w:rPr>
        <w:fldChar w:fldCharType="end"/>
      </w:r>
      <w:r w:rsidRPr="003E2905">
        <w:rPr>
          <w:rFonts w:eastAsia="Calibri" w:cs="Times New Roman"/>
        </w:rPr>
        <w:t xml:space="preserve">. Most native trees in the UK are broadleaf </w:t>
      </w:r>
      <w:r w:rsidR="004C33C5">
        <w:rPr>
          <w:rFonts w:eastAsia="Calibri" w:cs="Times New Roman"/>
        </w:rPr>
        <w:fldChar w:fldCharType="begin" w:fldLock="1"/>
      </w:r>
      <w:r w:rsidR="00CF082D">
        <w:rPr>
          <w:rFonts w:eastAsia="Calibri" w:cs="Times New Roman"/>
        </w:rPr>
        <w:instrText>ADDIN CSL_CITATION {"citationItems":[{"id":"ITEM-1","itemData":{"ISBN":"0-86299-962-6","author":[{"dropping-particle":"","family":"Hart","given":"Cyril","non-dropping-particle":"","parse-names":false,"suffix":""}],"id":"ITEM-1","issued":{"date-parts":[["1994"]]},"publisher":"Sutton Publishing","title":"Practical Forestry for the Agent and Surveyor","type":"book"},"uris":["http://www.mendeley.com/documents/?uuid=40e85502-a6ef-4278-ab0f-af160c15658c"]},{"id":"ITEM-2","itemData":{"ISBN":"9781853684166","author":[{"dropping-particle":"","family":"Sterry","given":"Paul","non-dropping-particle":"","parse-names":false,"suffix":""},{"dropping-particle":"","family":"Press","given":"Bob","non-dropping-particle":"","parse-names":false,"suffix":""}],"id":"ITEM-2","issued":{"date-parts":[["1995"]]},"publisher":"Tiger Books","title":"A Photographic Guide to Trees of Britain and Europe","type":"book"},"uris":["http://www.mendeley.com/documents/?uuid=d5aca093-a241-4870-8792-7e0efdc0c152"]}],"mendeley":{"formattedCitation":"[23], [24]","plainTextFormattedCitation":"[23], [24]","previouslyFormattedCitation":"[23], [24]"},"properties":{"noteIndex":0},"schema":"https://github.com/citation-style-language/schema/raw/master/csl-citation.json"}</w:instrText>
      </w:r>
      <w:r w:rsidR="004C33C5">
        <w:rPr>
          <w:rFonts w:eastAsia="Calibri" w:cs="Times New Roman"/>
        </w:rPr>
        <w:fldChar w:fldCharType="separate"/>
      </w:r>
      <w:r w:rsidR="00385601" w:rsidRPr="00385601">
        <w:rPr>
          <w:rFonts w:eastAsia="Calibri" w:cs="Times New Roman"/>
          <w:noProof/>
        </w:rPr>
        <w:t>[23], [24]</w:t>
      </w:r>
      <w:r w:rsidR="004C33C5">
        <w:rPr>
          <w:rFonts w:eastAsia="Calibri" w:cs="Times New Roman"/>
        </w:rPr>
        <w:fldChar w:fldCharType="end"/>
      </w:r>
      <w:r w:rsidR="00E75035">
        <w:rPr>
          <w:rFonts w:eastAsia="Calibri" w:cs="Times New Roman"/>
        </w:rPr>
        <w:t>, and n</w:t>
      </w:r>
      <w:r w:rsidRPr="003E2905">
        <w:rPr>
          <w:rFonts w:eastAsia="Calibri" w:cs="Times New Roman"/>
        </w:rPr>
        <w:t xml:space="preserve">on-native species will also be at risk. This </w:t>
      </w:r>
      <w:r w:rsidR="00E75035">
        <w:rPr>
          <w:rFonts w:eastAsia="Calibri" w:cs="Times New Roman"/>
        </w:rPr>
        <w:t xml:space="preserve">pathogen </w:t>
      </w:r>
      <w:r w:rsidRPr="003E2905">
        <w:rPr>
          <w:rFonts w:eastAsia="Calibri" w:cs="Times New Roman"/>
        </w:rPr>
        <w:t>has the potential to cause economic, environmental, and ecological damage across the country</w:t>
      </w:r>
      <w:r w:rsidR="00A01C80">
        <w:rPr>
          <w:rFonts w:eastAsia="Calibri" w:cs="Times New Roman"/>
        </w:rPr>
        <w:t xml:space="preserve"> </w:t>
      </w:r>
      <w:r w:rsidR="00A01C80">
        <w:rPr>
          <w:rFonts w:eastAsia="Calibri" w:cs="Times New Roman"/>
        </w:rPr>
        <w:fldChar w:fldCharType="begin" w:fldLock="1"/>
      </w:r>
      <w:r w:rsidR="00CF082D">
        <w:rPr>
          <w:rFonts w:eastAsia="Calibri" w:cs="Times New Roman"/>
        </w:rPr>
        <w:instrText>ADDIN CSL_CITATION {"citationItems":[{"id":"ITEM-1","itemData":{"URL":"https://www.forestresearch.gov.uk/tools-and-resources/pest-and-disease-resources/xylella-xylella-fastidiosa/","accessed":{"date-parts":[["2020","8","11"]]},"author":[{"dropping-particle":"","family":"Forest Research","given":"","non-dropping-particle":"","parse-names":false,"suffix":""}],"id":"ITEM-1","issued":{"date-parts":[["0"]]},"title":"Xylella (Xylella fastidiosa)","type":"webpage"},"uris":["http://www.mendeley.com/documents/?uuid=50f934d4-015f-33b3-86e1-585395eafafd"]}],"mendeley":{"formattedCitation":"[22]","plainTextFormattedCitation":"[22]","previouslyFormattedCitation":"[22]"},"properties":{"noteIndex":0},"schema":"https://github.com/citation-style-language/schema/raw/master/csl-citation.json"}</w:instrText>
      </w:r>
      <w:r w:rsidR="00A01C80">
        <w:rPr>
          <w:rFonts w:eastAsia="Calibri" w:cs="Times New Roman"/>
        </w:rPr>
        <w:fldChar w:fldCharType="separate"/>
      </w:r>
      <w:r w:rsidR="00385601" w:rsidRPr="00385601">
        <w:rPr>
          <w:rFonts w:eastAsia="Calibri" w:cs="Times New Roman"/>
          <w:noProof/>
        </w:rPr>
        <w:t>[22]</w:t>
      </w:r>
      <w:r w:rsidR="00A01C80">
        <w:rPr>
          <w:rFonts w:eastAsia="Calibri" w:cs="Times New Roman"/>
        </w:rPr>
        <w:fldChar w:fldCharType="end"/>
      </w:r>
      <w:r w:rsidR="00A01C80">
        <w:rPr>
          <w:rFonts w:eastAsia="Calibri" w:cs="Times New Roman"/>
        </w:rPr>
        <w:t>.</w:t>
      </w:r>
    </w:p>
    <w:p w14:paraId="74F09F5D" w14:textId="77777777" w:rsidR="003E2905" w:rsidRPr="003E2905" w:rsidRDefault="003E2905" w:rsidP="00A84D6B">
      <w:pPr>
        <w:pStyle w:val="Heading3"/>
        <w:rPr>
          <w:rFonts w:eastAsia="Times New Roman"/>
        </w:rPr>
      </w:pPr>
      <w:bookmarkStart w:id="13" w:name="_Toc74501145"/>
      <w:r w:rsidRPr="003E2905">
        <w:rPr>
          <w:rFonts w:eastAsia="Times New Roman"/>
        </w:rPr>
        <w:t>An Introduction to Games – Regular and Serious</w:t>
      </w:r>
      <w:bookmarkEnd w:id="13"/>
    </w:p>
    <w:p w14:paraId="4E1E9637" w14:textId="39BE9ED1" w:rsidR="003E2905" w:rsidRPr="003E2905" w:rsidRDefault="003E2905" w:rsidP="00A84D6B">
      <w:pPr>
        <w:rPr>
          <w:rFonts w:eastAsia="Calibri" w:cs="Times New Roman"/>
          <w:b/>
          <w:bCs/>
        </w:rPr>
      </w:pPr>
      <w:r w:rsidRPr="003E2905">
        <w:rPr>
          <w:rFonts w:eastAsia="Calibri" w:cs="Times New Roman"/>
        </w:rPr>
        <w:t xml:space="preserve">Academic interest in serious games and their applications is relatively new, emerging in the early 2000s, although </w:t>
      </w:r>
      <w:r w:rsidR="00B02763">
        <w:rPr>
          <w:rFonts w:eastAsia="Calibri" w:cs="Times New Roman"/>
        </w:rPr>
        <w:t xml:space="preserve">Clark C. </w:t>
      </w:r>
      <w:proofErr w:type="spellStart"/>
      <w:r w:rsidR="00B02763">
        <w:rPr>
          <w:rFonts w:eastAsia="Calibri" w:cs="Times New Roman"/>
        </w:rPr>
        <w:t>Abt</w:t>
      </w:r>
      <w:proofErr w:type="spellEnd"/>
      <w:r w:rsidR="00B02763">
        <w:rPr>
          <w:rFonts w:eastAsia="Calibri" w:cs="Times New Roman"/>
        </w:rPr>
        <w:t xml:space="preserve"> published a book</w:t>
      </w:r>
      <w:r w:rsidRPr="003E2905">
        <w:rPr>
          <w:rFonts w:eastAsia="Calibri" w:cs="Times New Roman"/>
        </w:rPr>
        <w:t xml:space="preserve"> in 1987 exploring the concept. </w:t>
      </w:r>
      <w:proofErr w:type="spellStart"/>
      <w:r w:rsidRPr="003E2905">
        <w:rPr>
          <w:rFonts w:eastAsia="Calibri" w:cs="Times New Roman"/>
        </w:rPr>
        <w:t>Abt</w:t>
      </w:r>
      <w:proofErr w:type="spellEnd"/>
      <w:r w:rsidRPr="003E2905">
        <w:rPr>
          <w:rFonts w:eastAsia="Calibri" w:cs="Times New Roman"/>
        </w:rPr>
        <w:t xml:space="preserve"> has a background in the field, developing the first serious game that was used by the US military as a war-gaming tool</w:t>
      </w:r>
      <w:r w:rsidR="00A01C80">
        <w:rPr>
          <w:rFonts w:eastAsia="Calibri" w:cs="Times New Roman"/>
        </w:rPr>
        <w:t xml:space="preserve"> </w:t>
      </w:r>
      <w:r w:rsidR="00A01C80">
        <w:rPr>
          <w:rFonts w:eastAsia="Calibri" w:cs="Times New Roman"/>
        </w:rPr>
        <w:fldChar w:fldCharType="begin" w:fldLock="1"/>
      </w:r>
      <w:r w:rsidR="00CF082D">
        <w:rPr>
          <w:rFonts w:eastAsia="Calibri" w:cs="Times New Roman"/>
        </w:rPr>
        <w:instrText>ADDIN CSL_CITATION {"citationItems":[{"id":"ITEM-1","itemData":{"author":[{"dropping-particle":"","family":"Abt","given":"Clark C.","non-dropping-particle":"","parse-names":false,"suffix":""}],"id":"ITEM-1","issued":{"date-parts":[["1970"]]},"publisher":"University Press of America","publisher-place":"New York","title":"Serious Games","type":"book"},"uris":["http://www.mendeley.com/documents/?uuid=25c647cc-2af5-4e25-9d2d-ed6f9f19cb4f"]}],"mendeley":{"formattedCitation":"[25]","plainTextFormattedCitation":"[25]","previouslyFormattedCitation":"[25]"},"properties":{"noteIndex":0},"schema":"https://github.com/citation-style-language/schema/raw/master/csl-citation.json"}</w:instrText>
      </w:r>
      <w:r w:rsidR="00A01C80">
        <w:rPr>
          <w:rFonts w:eastAsia="Calibri" w:cs="Times New Roman"/>
        </w:rPr>
        <w:fldChar w:fldCharType="separate"/>
      </w:r>
      <w:r w:rsidR="00385601" w:rsidRPr="00385601">
        <w:rPr>
          <w:rFonts w:eastAsia="Calibri" w:cs="Times New Roman"/>
          <w:noProof/>
        </w:rPr>
        <w:t>[25]</w:t>
      </w:r>
      <w:r w:rsidR="00A01C80">
        <w:rPr>
          <w:rFonts w:eastAsia="Calibri" w:cs="Times New Roman"/>
        </w:rPr>
        <w:fldChar w:fldCharType="end"/>
      </w:r>
      <w:r w:rsidR="00A01C80">
        <w:rPr>
          <w:rFonts w:eastAsia="Calibri" w:cs="Times New Roman"/>
        </w:rPr>
        <w:t>.</w:t>
      </w:r>
    </w:p>
    <w:p w14:paraId="06759752" w14:textId="145A86E9" w:rsidR="003E2905" w:rsidRPr="003E2905" w:rsidRDefault="003E2905" w:rsidP="00A84D6B">
      <w:pPr>
        <w:rPr>
          <w:rFonts w:eastAsia="Calibri" w:cs="Times New Roman"/>
        </w:rPr>
      </w:pPr>
      <w:r w:rsidRPr="003E2905">
        <w:rPr>
          <w:rFonts w:eastAsia="Calibri" w:cs="Times New Roman"/>
        </w:rPr>
        <w:t xml:space="preserve">However, games themselves have long held a social and cultural place in human society. Ranging from ancient times to the advent of modern digital games. There is evidence in the historical and archaeological records of games given as gifts in diplomatic exchanges </w:t>
      </w:r>
      <w:r w:rsidR="00A01C80">
        <w:rPr>
          <w:rFonts w:eastAsia="Calibri" w:cs="Times New Roman"/>
        </w:rPr>
        <w:fldChar w:fldCharType="begin" w:fldLock="1"/>
      </w:r>
      <w:r w:rsidR="00CF082D">
        <w:rPr>
          <w:rFonts w:eastAsia="Calibri" w:cs="Times New Roman"/>
        </w:rPr>
        <w:instrText>ADDIN CSL_CITATION {"citationItems":[{"id":"ITEM-1","itemData":{"DOI":"10.1017/S0003598X00062086","ISSN":"0003598X","abstract":"Competitive board games, played on the ground, on the floor or on wooden boards, provide entertainment, distraction and exercise for the mind - it is hard to believe that north-west Europe was ever without them But the authors here make a strong case that the introduction of such games was among the fruits of Roman contact, along with literacy and wine In Britain and Ireland games were soon renamed, but belonged like children's jokes to a broad underworld of fastmoving cultural transmission, largely unseen till now.","author":[{"dropping-particle":"","family":"Hall","given":"Mark A.","non-dropping-particle":"","parse-names":false,"suffix":""},{"dropping-particle":"","family":"Forsyth","given":"Katherine","non-dropping-particle":"","parse-names":false,"suffix":""}],"container-title":"Antiquity","id":"ITEM-1","issue":"330","issued":{"date-parts":[["2011"]]},"page":"1325-1338","title":"Roman rules? the introduction of board games to Britain and Ireland","type":"article-journal","volume":"85"},"uris":["http://www.mendeley.com/documents/?uuid=e3eafb57-8c22-47f2-bb09-09c9aaf252a6"]}],"mendeley":{"formattedCitation":"[26]","plainTextFormattedCitation":"[26]","previouslyFormattedCitation":"[26]"},"properties":{"noteIndex":0},"schema":"https://github.com/citation-style-language/schema/raw/master/csl-citation.json"}</w:instrText>
      </w:r>
      <w:r w:rsidR="00A01C80">
        <w:rPr>
          <w:rFonts w:eastAsia="Calibri" w:cs="Times New Roman"/>
        </w:rPr>
        <w:fldChar w:fldCharType="separate"/>
      </w:r>
      <w:r w:rsidR="00385601" w:rsidRPr="00385601">
        <w:rPr>
          <w:rFonts w:eastAsia="Calibri" w:cs="Times New Roman"/>
          <w:noProof/>
        </w:rPr>
        <w:t>[26]</w:t>
      </w:r>
      <w:r w:rsidR="00A01C80">
        <w:rPr>
          <w:rFonts w:eastAsia="Calibri" w:cs="Times New Roman"/>
        </w:rPr>
        <w:fldChar w:fldCharType="end"/>
      </w:r>
      <w:r w:rsidR="00A01C80">
        <w:rPr>
          <w:rFonts w:eastAsia="Calibri" w:cs="Times New Roman"/>
        </w:rPr>
        <w:t>.</w:t>
      </w:r>
      <w:r w:rsidR="00EE6216">
        <w:rPr>
          <w:rFonts w:eastAsia="Calibri" w:cs="Times New Roman"/>
        </w:rPr>
        <w:t xml:space="preserve"> </w:t>
      </w:r>
      <w:r w:rsidRPr="003E2905">
        <w:rPr>
          <w:rFonts w:eastAsia="Calibri" w:cs="Times New Roman"/>
        </w:rPr>
        <w:t>Herodotus, in his writings, tells of the people of Lydia who played games every other day to distract themselves during a famine – a practice that reportedly lasted for 18 years</w:t>
      </w:r>
      <w:r w:rsidR="00A01C80">
        <w:rPr>
          <w:rFonts w:eastAsia="Calibri" w:cs="Times New Roman"/>
        </w:rPr>
        <w:t xml:space="preserve"> </w:t>
      </w:r>
      <w:r w:rsidR="00A01C80">
        <w:rPr>
          <w:rFonts w:eastAsia="Calibri" w:cs="Times New Roman"/>
        </w:rPr>
        <w:fldChar w:fldCharType="begin" w:fldLock="1"/>
      </w:r>
      <w:r w:rsidR="00CF082D">
        <w:rPr>
          <w:rFonts w:eastAsia="Calibri" w:cs="Times New Roman"/>
        </w:rPr>
        <w:instrText>ADDIN CSL_CITATION {"citationItems":[{"id":"ITEM-1","itemData":{"author":[{"dropping-particle":"","family":"Herotdotus","given":"","non-dropping-particle":"","parse-names":false,"suffix":""},{"dropping-particle":"","family":"Selincourt","given":"Aubrey","non-dropping-particle":"de","parse-names":false,"suffix":""}],"id":"ITEM-1","issued":{"date-parts":[["1954"]]},"publisher":"Penguin Books","title":"Herodotus - The Histories","type":"book"},"uris":["http://www.mendeley.com/documents/?uuid=99e6e2d6-3502-40d7-a263-411d414516c7"]}],"mendeley":{"formattedCitation":"[27]","plainTextFormattedCitation":"[27]","previouslyFormattedCitation":"[27]"},"properties":{"noteIndex":0},"schema":"https://github.com/citation-style-language/schema/raw/master/csl-citation.json"}</w:instrText>
      </w:r>
      <w:r w:rsidR="00A01C80">
        <w:rPr>
          <w:rFonts w:eastAsia="Calibri" w:cs="Times New Roman"/>
        </w:rPr>
        <w:fldChar w:fldCharType="separate"/>
      </w:r>
      <w:r w:rsidR="00385601" w:rsidRPr="00385601">
        <w:rPr>
          <w:rFonts w:eastAsia="Calibri" w:cs="Times New Roman"/>
          <w:noProof/>
        </w:rPr>
        <w:t>[27]</w:t>
      </w:r>
      <w:r w:rsidR="00A01C80">
        <w:rPr>
          <w:rFonts w:eastAsia="Calibri" w:cs="Times New Roman"/>
        </w:rPr>
        <w:fldChar w:fldCharType="end"/>
      </w:r>
      <w:r w:rsidR="00A01C80">
        <w:rPr>
          <w:rFonts w:eastAsia="Calibri" w:cs="Times New Roman"/>
        </w:rPr>
        <w:t>.</w:t>
      </w:r>
    </w:p>
    <w:p w14:paraId="683AE85F" w14:textId="26512048" w:rsidR="003E2905" w:rsidRPr="003E2905" w:rsidRDefault="00EE6216" w:rsidP="00A84D6B">
      <w:pPr>
        <w:rPr>
          <w:rFonts w:eastAsia="Calibri" w:cs="Times New Roman"/>
        </w:rPr>
      </w:pPr>
      <w:r w:rsidRPr="003E2905">
        <w:rPr>
          <w:rFonts w:eastAsia="Calibri" w:cs="Times New Roman"/>
        </w:rPr>
        <w:t xml:space="preserve">Whilst digital games have become the norm, physical board and card games are still popular. </w:t>
      </w:r>
      <w:r w:rsidR="003E2905" w:rsidRPr="003E2905">
        <w:rPr>
          <w:rFonts w:eastAsia="Calibri" w:cs="Times New Roman"/>
        </w:rPr>
        <w:t xml:space="preserve">Games today go beyond social and entertainment functions, although they are still very important in that regard. Games are used to comment on current issues, reflect on history, and have started to become more widely used in education </w:t>
      </w:r>
      <w:r w:rsidR="00605B01">
        <w:rPr>
          <w:rFonts w:eastAsia="Calibri" w:cs="Times New Roman"/>
        </w:rPr>
        <w:fldChar w:fldCharType="begin" w:fldLock="1"/>
      </w:r>
      <w:r w:rsidR="00CF082D">
        <w:rPr>
          <w:rFonts w:eastAsia="Calibri" w:cs="Times New Roman"/>
        </w:rPr>
        <w:instrText>ADDIN CSL_CITATION {"citationItems":[{"id":"ITEM-1","itemData":{"URL":"http://www.gamesforchange.org/","accessed":{"date-parts":[["2020","8","18"]]},"author":[{"dropping-particle":"","family":"Games For Change","given":"","non-dropping-particle":"","parse-names":false,"suffix":""}],"id":"ITEM-1","issued":{"date-parts":[["0"]]},"title":"Home Page","type":"webpage"},"uris":["http://www.mendeley.com/documents/?uuid=23c3b76a-3cff-3a74-8d2d-a69db19376ce"]}],"mendeley":{"formattedCitation":"[28]","plainTextFormattedCitation":"[28]","previouslyFormattedCitation":"[28]"},"properties":{"noteIndex":0},"schema":"https://github.com/citation-style-language/schema/raw/master/csl-citation.json"}</w:instrText>
      </w:r>
      <w:r w:rsidR="00605B01">
        <w:rPr>
          <w:rFonts w:eastAsia="Calibri" w:cs="Times New Roman"/>
        </w:rPr>
        <w:fldChar w:fldCharType="separate"/>
      </w:r>
      <w:r w:rsidR="00385601" w:rsidRPr="00385601">
        <w:rPr>
          <w:rFonts w:eastAsia="Calibri" w:cs="Times New Roman"/>
          <w:noProof/>
        </w:rPr>
        <w:t>[28]</w:t>
      </w:r>
      <w:r w:rsidR="00605B01">
        <w:rPr>
          <w:rFonts w:eastAsia="Calibri" w:cs="Times New Roman"/>
        </w:rPr>
        <w:fldChar w:fldCharType="end"/>
      </w:r>
      <w:r w:rsidR="00605B01">
        <w:rPr>
          <w:rFonts w:eastAsia="Calibri" w:cs="Times New Roman"/>
        </w:rPr>
        <w:t>.</w:t>
      </w:r>
    </w:p>
    <w:p w14:paraId="36F17E92" w14:textId="77777777" w:rsidR="003E2905" w:rsidRPr="003E2905" w:rsidRDefault="003E2905" w:rsidP="00A84D6B">
      <w:pPr>
        <w:rPr>
          <w:rFonts w:eastAsia="Calibri" w:cs="Times New Roman"/>
        </w:rPr>
      </w:pPr>
      <w:r w:rsidRPr="003E2905">
        <w:rPr>
          <w:rFonts w:eastAsia="Calibri" w:cs="Times New Roman"/>
        </w:rPr>
        <w:t xml:space="preserve">Serious games are games for a purpose other than entertainment. These can be used for training, for education, awareness-raising, or other purposes. They offer </w:t>
      </w:r>
      <w:r w:rsidRPr="003E2905">
        <w:rPr>
          <w:rFonts w:eastAsia="Calibri" w:cs="Times New Roman"/>
        </w:rPr>
        <w:lastRenderedPageBreak/>
        <w:t>users a chance to experience and explore scenarios that would otherwise be too dangerous, costly, or impractical to create.</w:t>
      </w:r>
    </w:p>
    <w:p w14:paraId="69917CC1" w14:textId="2497ECC8" w:rsidR="003E2905" w:rsidRPr="003E2905" w:rsidRDefault="003E2905" w:rsidP="00A84D6B">
      <w:pPr>
        <w:rPr>
          <w:rFonts w:eastAsia="Calibri" w:cs="Times New Roman"/>
        </w:rPr>
      </w:pPr>
      <w:r w:rsidRPr="003E2905">
        <w:rPr>
          <w:rFonts w:eastAsia="Calibri" w:cs="Times New Roman"/>
        </w:rPr>
        <w:t>Some of these benefits are already being seen by those in the tree and plant health world. Caledon</w:t>
      </w:r>
      <w:r w:rsidR="00B8742B">
        <w:rPr>
          <w:rFonts w:eastAsia="Calibri" w:cs="Times New Roman"/>
        </w:rPr>
        <w:t xml:space="preserve"> </w:t>
      </w:r>
      <w:r w:rsidR="00B8742B">
        <w:rPr>
          <w:rFonts w:eastAsia="Calibri" w:cs="Times New Roman"/>
        </w:rPr>
        <w:fldChar w:fldCharType="begin" w:fldLock="1"/>
      </w:r>
      <w:r w:rsidR="00CF082D">
        <w:rPr>
          <w:rFonts w:eastAsia="Calibri" w:cs="Times New Roman"/>
        </w:rPr>
        <w:instrText>ADDIN CSL_CITATION {"citationItems":[{"id":"ITEM-1","itemData":{"URL":"https://www.rbge.org.uk/learn/schools/caledon/","accessed":{"date-parts":[["2020","2","26"]]},"author":[{"dropping-particle":"","family":"Royal Botanic Garden Edinburgh","given":"","non-dropping-particle":"","parse-names":false,"suffix":""}],"id":"ITEM-1","issued":{"date-parts":[["0"]]},"title":"CALEDON | Royal Botanic Garden Edinburgh","type":"webpage"},"uris":["http://www.mendeley.com/documents/?uuid=9ebd3542-ce33-300b-b92b-0ec68373f0a7"]}],"mendeley":{"formattedCitation":"[29]","plainTextFormattedCitation":"[29]","previouslyFormattedCitation":"[29]"},"properties":{"noteIndex":0},"schema":"https://github.com/citation-style-language/schema/raw/master/csl-citation.json"}</w:instrText>
      </w:r>
      <w:r w:rsidR="00B8742B">
        <w:rPr>
          <w:rFonts w:eastAsia="Calibri" w:cs="Times New Roman"/>
        </w:rPr>
        <w:fldChar w:fldCharType="separate"/>
      </w:r>
      <w:r w:rsidR="00385601" w:rsidRPr="00385601">
        <w:rPr>
          <w:rFonts w:eastAsia="Calibri" w:cs="Times New Roman"/>
          <w:noProof/>
        </w:rPr>
        <w:t>[29]</w:t>
      </w:r>
      <w:r w:rsidR="00B8742B">
        <w:rPr>
          <w:rFonts w:eastAsia="Calibri" w:cs="Times New Roman"/>
        </w:rPr>
        <w:fldChar w:fldCharType="end"/>
      </w:r>
      <w:r w:rsidRPr="003E2905">
        <w:rPr>
          <w:rFonts w:eastAsia="Calibri" w:cs="Times New Roman"/>
        </w:rPr>
        <w:t xml:space="preserve">, </w:t>
      </w:r>
      <w:r w:rsidR="00605B01">
        <w:rPr>
          <w:rFonts w:eastAsia="Calibri" w:cs="Times New Roman"/>
        </w:rPr>
        <w:fldChar w:fldCharType="begin"/>
      </w:r>
      <w:r w:rsidR="00605B01">
        <w:rPr>
          <w:rFonts w:eastAsia="Calibri" w:cs="Times New Roman"/>
        </w:rPr>
        <w:instrText xml:space="preserve"> REF _Ref50557650 \h  \* MERGEFORMAT </w:instrText>
      </w:r>
      <w:r w:rsidR="00605B01">
        <w:rPr>
          <w:rFonts w:eastAsia="Calibri" w:cs="Times New Roman"/>
        </w:rPr>
      </w:r>
      <w:r w:rsidR="00605B01">
        <w:rPr>
          <w:rFonts w:eastAsia="Calibri" w:cs="Times New Roman"/>
        </w:rPr>
        <w:fldChar w:fldCharType="separate"/>
      </w:r>
      <w:r w:rsidR="004C796A" w:rsidRPr="004C796A">
        <w:rPr>
          <w:rFonts w:eastAsia="Calibri" w:cs="Times New Roman"/>
        </w:rPr>
        <w:t>Figure 2</w:t>
      </w:r>
      <w:r w:rsidR="00605B01">
        <w:rPr>
          <w:rFonts w:eastAsia="Calibri" w:cs="Times New Roman"/>
        </w:rPr>
        <w:fldChar w:fldCharType="end"/>
      </w:r>
      <w:r w:rsidR="00605B01">
        <w:rPr>
          <w:rFonts w:eastAsia="Calibri" w:cs="Times New Roman"/>
        </w:rPr>
        <w:t xml:space="preserve"> </w:t>
      </w:r>
      <w:r w:rsidRPr="003E2905">
        <w:rPr>
          <w:rFonts w:eastAsia="Calibri" w:cs="Times New Roman"/>
        </w:rPr>
        <w:t>below</w:t>
      </w:r>
      <w:r w:rsidR="00605B01">
        <w:rPr>
          <w:rFonts w:eastAsia="Calibri" w:cs="Times New Roman"/>
        </w:rPr>
        <w:t>,</w:t>
      </w:r>
      <w:r w:rsidRPr="003E2905">
        <w:rPr>
          <w:rFonts w:eastAsia="Calibri" w:cs="Times New Roman"/>
        </w:rPr>
        <w:t xml:space="preserve"> is an example of a serious game from this domain. The game simulates and teaches estate management, with all of the difficult decisions that entails. While serious games can be developed in this area, there are academic questions to be asked about the efficacy of their ability to teach and how best to use them.</w:t>
      </w:r>
    </w:p>
    <w:p w14:paraId="0D6BF087" w14:textId="77777777" w:rsidR="003E2905" w:rsidRPr="003E2905" w:rsidRDefault="003E2905" w:rsidP="00A84D6B">
      <w:pPr>
        <w:keepNext/>
        <w:rPr>
          <w:rFonts w:eastAsia="Calibri" w:cs="Times New Roman"/>
        </w:rPr>
      </w:pPr>
      <w:r w:rsidRPr="003E2905">
        <w:rPr>
          <w:rFonts w:eastAsia="Calibri" w:cs="Times New Roman"/>
          <w:noProof/>
          <w:lang w:val="en-US"/>
        </w:rPr>
        <w:drawing>
          <wp:inline distT="0" distB="0" distL="0" distR="0" wp14:anchorId="0DC93B6A" wp14:editId="7697DC3A">
            <wp:extent cx="5399405" cy="34721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deon Opening.PNG"/>
                    <pic:cNvPicPr/>
                  </pic:nvPicPr>
                  <pic:blipFill>
                    <a:blip r:embed="rId13">
                      <a:extLst>
                        <a:ext uri="{28A0092B-C50C-407E-A947-70E740481C1C}">
                          <a14:useLocalDpi xmlns:a14="http://schemas.microsoft.com/office/drawing/2010/main" val="0"/>
                        </a:ext>
                      </a:extLst>
                    </a:blip>
                    <a:stretch>
                      <a:fillRect/>
                    </a:stretch>
                  </pic:blipFill>
                  <pic:spPr>
                    <a:xfrm>
                      <a:off x="0" y="0"/>
                      <a:ext cx="5399405" cy="3472180"/>
                    </a:xfrm>
                    <a:prstGeom prst="rect">
                      <a:avLst/>
                    </a:prstGeom>
                  </pic:spPr>
                </pic:pic>
              </a:graphicData>
            </a:graphic>
          </wp:inline>
        </w:drawing>
      </w:r>
    </w:p>
    <w:p w14:paraId="22C24CD8" w14:textId="10DB6BAC" w:rsidR="003E2905" w:rsidRPr="003E2905" w:rsidRDefault="003E2905" w:rsidP="00A84D6B">
      <w:pPr>
        <w:rPr>
          <w:rFonts w:eastAsia="Calibri" w:cs="Times New Roman"/>
          <w:i/>
          <w:iCs/>
          <w:color w:val="44546A"/>
          <w:sz w:val="18"/>
          <w:szCs w:val="18"/>
        </w:rPr>
      </w:pPr>
      <w:bookmarkStart w:id="14" w:name="_Ref50557650"/>
      <w:bookmarkStart w:id="15" w:name="_Toc74492654"/>
      <w:r w:rsidRPr="003E2905">
        <w:rPr>
          <w:rFonts w:eastAsia="Calibri" w:cs="Times New Roman"/>
          <w:i/>
          <w:iCs/>
          <w:color w:val="44546A"/>
          <w:sz w:val="18"/>
          <w:szCs w:val="18"/>
        </w:rPr>
        <w:t xml:space="preserve">Figure </w:t>
      </w:r>
      <w:r w:rsidRPr="003E2905">
        <w:rPr>
          <w:rFonts w:eastAsia="Calibri" w:cs="Times New Roman"/>
          <w:i/>
          <w:iCs/>
          <w:color w:val="44546A"/>
          <w:sz w:val="18"/>
          <w:szCs w:val="18"/>
        </w:rPr>
        <w:fldChar w:fldCharType="begin"/>
      </w:r>
      <w:r w:rsidRPr="003E2905">
        <w:rPr>
          <w:rFonts w:eastAsia="Calibri" w:cs="Times New Roman"/>
          <w:i/>
          <w:iCs/>
          <w:color w:val="44546A"/>
          <w:sz w:val="18"/>
          <w:szCs w:val="18"/>
        </w:rPr>
        <w:instrText xml:space="preserve"> SEQ Figure \* ARABIC </w:instrText>
      </w:r>
      <w:r w:rsidRPr="003E2905">
        <w:rPr>
          <w:rFonts w:eastAsia="Calibri" w:cs="Times New Roman"/>
          <w:i/>
          <w:iCs/>
          <w:color w:val="44546A"/>
          <w:sz w:val="18"/>
          <w:szCs w:val="18"/>
        </w:rPr>
        <w:fldChar w:fldCharType="separate"/>
      </w:r>
      <w:r w:rsidR="000D505F">
        <w:rPr>
          <w:rFonts w:eastAsia="Calibri" w:cs="Times New Roman"/>
          <w:i/>
          <w:iCs/>
          <w:noProof/>
          <w:color w:val="44546A"/>
          <w:sz w:val="18"/>
          <w:szCs w:val="18"/>
        </w:rPr>
        <w:t>2</w:t>
      </w:r>
      <w:r w:rsidRPr="003E2905">
        <w:rPr>
          <w:rFonts w:eastAsia="Calibri" w:cs="Times New Roman"/>
          <w:i/>
          <w:iCs/>
          <w:noProof/>
          <w:color w:val="44546A"/>
          <w:sz w:val="18"/>
          <w:szCs w:val="18"/>
        </w:rPr>
        <w:fldChar w:fldCharType="end"/>
      </w:r>
      <w:bookmarkEnd w:id="14"/>
      <w:r w:rsidRPr="003E2905">
        <w:rPr>
          <w:rFonts w:eastAsia="Calibri" w:cs="Times New Roman"/>
          <w:i/>
          <w:iCs/>
          <w:color w:val="44546A"/>
          <w:sz w:val="18"/>
          <w:szCs w:val="18"/>
        </w:rPr>
        <w:t>: CALEDON</w:t>
      </w:r>
      <w:bookmarkEnd w:id="15"/>
      <w:r w:rsidRPr="003E2905">
        <w:rPr>
          <w:rFonts w:eastAsia="Calibri" w:cs="Times New Roman"/>
          <w:i/>
          <w:iCs/>
          <w:color w:val="44546A"/>
          <w:sz w:val="18"/>
          <w:szCs w:val="18"/>
        </w:rPr>
        <w:t xml:space="preserve"> </w:t>
      </w:r>
    </w:p>
    <w:p w14:paraId="130AC819" w14:textId="77777777" w:rsidR="003E2905" w:rsidRPr="003E2905" w:rsidRDefault="003E2905" w:rsidP="00A84D6B">
      <w:pPr>
        <w:pStyle w:val="Heading3"/>
        <w:rPr>
          <w:rFonts w:eastAsia="Times New Roman"/>
        </w:rPr>
      </w:pPr>
      <w:bookmarkStart w:id="16" w:name="_Toc74501146"/>
      <w:r w:rsidRPr="003E2905">
        <w:rPr>
          <w:rFonts w:eastAsia="Times New Roman"/>
        </w:rPr>
        <w:t>Research Questions</w:t>
      </w:r>
      <w:bookmarkEnd w:id="16"/>
    </w:p>
    <w:p w14:paraId="1FAB2CF4" w14:textId="601DE0F1" w:rsidR="003E2905" w:rsidRPr="003E2905" w:rsidRDefault="003E2905" w:rsidP="00A84D6B">
      <w:pPr>
        <w:rPr>
          <w:rFonts w:eastAsia="Calibri" w:cs="Times New Roman"/>
        </w:rPr>
      </w:pPr>
      <w:r w:rsidRPr="003E2905">
        <w:rPr>
          <w:rFonts w:eastAsia="Calibri" w:cs="Times New Roman"/>
        </w:rPr>
        <w:t xml:space="preserve">The use of Serious Games (SGs) for tree and plant health engagement is a novel application. During the literature review for this thesis, no papers were returned when searching for terms including Serious Games and Tree and Plant Health. However, this does not mean that there are no SGs from that domain. Games like Caledon exist and are being used. Additionally, reports such as that from the Forestry Commission reference workshops that </w:t>
      </w:r>
      <w:r w:rsidR="00903BFB">
        <w:rPr>
          <w:rFonts w:eastAsia="Calibri" w:cs="Times New Roman"/>
        </w:rPr>
        <w:t xml:space="preserve">both </w:t>
      </w:r>
      <w:r w:rsidRPr="003E2905">
        <w:rPr>
          <w:rFonts w:eastAsia="Calibri" w:cs="Times New Roman"/>
        </w:rPr>
        <w:t>they and the Food</w:t>
      </w:r>
      <w:r w:rsidR="009D240E">
        <w:rPr>
          <w:rFonts w:eastAsia="Calibri" w:cs="Times New Roman"/>
        </w:rPr>
        <w:t xml:space="preserve"> and</w:t>
      </w:r>
      <w:r w:rsidRPr="003E2905">
        <w:rPr>
          <w:rFonts w:eastAsia="Calibri" w:cs="Times New Roman"/>
        </w:rPr>
        <w:t xml:space="preserve"> Environment Research Agency (FERA) have run, show that interest is growing in this area</w:t>
      </w:r>
      <w:r w:rsidR="00605B01">
        <w:rPr>
          <w:rFonts w:eastAsia="Calibri" w:cs="Times New Roman"/>
        </w:rPr>
        <w:t xml:space="preserve"> </w:t>
      </w:r>
      <w:r w:rsidR="00605B01">
        <w:rPr>
          <w:rFonts w:eastAsia="Calibri" w:cs="Times New Roman"/>
        </w:rPr>
        <w:fldChar w:fldCharType="begin" w:fldLock="1"/>
      </w:r>
      <w:r w:rsidR="00CF082D">
        <w:rPr>
          <w:rFonts w:eastAsia="Calibri" w:cs="Times New Roman"/>
        </w:rPr>
        <w:instrText>ADDIN CSL_CITATION {"citationItems":[{"id":"ITEM-1","itemData":{"author":[{"dropping-particle":"","family":"Maharaj","given":"Savi","non-dropping-particle":"","parse-names":false,"suffix":""},{"dropping-particle":"","family":"Greene","given":"Peter","non-dropping-particle":"","parse-names":false,"suffix":""}],"id":"ITEM-1","issued":{"date-parts":[["2015"]]},"page":"1-20","title":"Gamification within plant health in the Forestry Commission","type":"article-journal"},"uris":["http://www.mendeley.com/documents/?uuid=a5e2eabf-50a3-4c0f-8491-62d639ffd6f2"]}],"mendeley":{"formattedCitation":"[30]","plainTextFormattedCitation":"[30]","previouslyFormattedCitation":"[30]"},"properties":{"noteIndex":0},"schema":"https://github.com/citation-style-language/schema/raw/master/csl-citation.json"}</w:instrText>
      </w:r>
      <w:r w:rsidR="00605B01">
        <w:rPr>
          <w:rFonts w:eastAsia="Calibri" w:cs="Times New Roman"/>
        </w:rPr>
        <w:fldChar w:fldCharType="separate"/>
      </w:r>
      <w:r w:rsidR="00385601" w:rsidRPr="00385601">
        <w:rPr>
          <w:rFonts w:eastAsia="Calibri" w:cs="Times New Roman"/>
          <w:noProof/>
        </w:rPr>
        <w:t>[30]</w:t>
      </w:r>
      <w:r w:rsidR="00605B01">
        <w:rPr>
          <w:rFonts w:eastAsia="Calibri" w:cs="Times New Roman"/>
        </w:rPr>
        <w:fldChar w:fldCharType="end"/>
      </w:r>
      <w:r w:rsidRPr="003E2905">
        <w:rPr>
          <w:rFonts w:eastAsia="Calibri" w:cs="Times New Roman"/>
        </w:rPr>
        <w:t xml:space="preserve">. </w:t>
      </w:r>
    </w:p>
    <w:p w14:paraId="04E861E0" w14:textId="5F127C6A" w:rsidR="003E2905" w:rsidRPr="003E2905" w:rsidRDefault="003E2905" w:rsidP="00A84D6B">
      <w:pPr>
        <w:rPr>
          <w:rFonts w:eastAsia="Calibri" w:cs="Times New Roman"/>
        </w:rPr>
      </w:pPr>
      <w:r w:rsidRPr="003E2905">
        <w:rPr>
          <w:rFonts w:eastAsia="Calibri" w:cs="Times New Roman"/>
        </w:rPr>
        <w:lastRenderedPageBreak/>
        <w:t>While there are no primary papers to draw from, there is a growing body of work of the use of SG</w:t>
      </w:r>
      <w:r w:rsidR="009D240E">
        <w:rPr>
          <w:rFonts w:eastAsia="Calibri" w:cs="Times New Roman"/>
        </w:rPr>
        <w:t>s</w:t>
      </w:r>
      <w:r w:rsidRPr="003E2905">
        <w:rPr>
          <w:rFonts w:eastAsia="Calibri" w:cs="Times New Roman"/>
        </w:rPr>
        <w:t xml:space="preserve"> in other fields </w:t>
      </w:r>
      <w:r w:rsidR="009D240E">
        <w:rPr>
          <w:rFonts w:eastAsia="Calibri" w:cs="Times New Roman"/>
        </w:rPr>
        <w:t>to draw upon</w:t>
      </w:r>
      <w:r w:rsidRPr="003E2905">
        <w:rPr>
          <w:rFonts w:eastAsia="Calibri" w:cs="Times New Roman"/>
        </w:rPr>
        <w:t>. Additionally, given that public engagement work already takes place by tree and plant health professionals, their experiences are a rich seam of expertise from which to mine.</w:t>
      </w:r>
    </w:p>
    <w:p w14:paraId="61FF864F" w14:textId="0837EB6E" w:rsidR="003E2905" w:rsidRPr="003E2905" w:rsidRDefault="003E2905" w:rsidP="00A84D6B">
      <w:pPr>
        <w:rPr>
          <w:rFonts w:eastAsia="Calibri" w:cs="Arial"/>
          <w:szCs w:val="24"/>
        </w:rPr>
      </w:pPr>
      <w:r w:rsidRPr="003E2905">
        <w:rPr>
          <w:rFonts w:eastAsia="Calibri" w:cs="Times New Roman"/>
        </w:rPr>
        <w:t xml:space="preserve">These experiences, and fundamental domain knowledge, will be a crucial component of this thesis as </w:t>
      </w:r>
      <w:r w:rsidR="009D240E">
        <w:rPr>
          <w:rFonts w:eastAsia="Calibri" w:cs="Times New Roman"/>
        </w:rPr>
        <w:t xml:space="preserve">both </w:t>
      </w:r>
      <w:r w:rsidRPr="003E2905">
        <w:rPr>
          <w:rFonts w:eastAsia="Calibri" w:cs="Times New Roman"/>
        </w:rPr>
        <w:t xml:space="preserve">tree and plant health and public engagement knowledge is something that this author does not possess. Gathering and understanding this information will form the first half of the thesis. </w:t>
      </w:r>
    </w:p>
    <w:p w14:paraId="22D0622D" w14:textId="53DBA742" w:rsidR="003E2905" w:rsidRPr="003E2905" w:rsidRDefault="003E2905" w:rsidP="00A84D6B">
      <w:pPr>
        <w:rPr>
          <w:rFonts w:eastAsia="Calibri" w:cs="Arial"/>
          <w:szCs w:val="24"/>
        </w:rPr>
      </w:pPr>
      <w:r w:rsidRPr="003E2905">
        <w:rPr>
          <w:rFonts w:eastAsia="Calibri" w:cs="Arial"/>
          <w:szCs w:val="24"/>
        </w:rPr>
        <w:t>The framework used to structure this is drawn from the Software Engineering process, in which the first activity before any new software system can be developed is Requirements Gathering. This</w:t>
      </w:r>
      <w:r w:rsidR="00DE3453">
        <w:rPr>
          <w:rFonts w:eastAsia="Calibri" w:cs="Arial"/>
          <w:szCs w:val="24"/>
        </w:rPr>
        <w:t xml:space="preserve"> process</w:t>
      </w:r>
      <w:r w:rsidRPr="003E2905">
        <w:rPr>
          <w:rFonts w:eastAsia="Calibri" w:cs="Arial"/>
          <w:szCs w:val="24"/>
        </w:rPr>
        <w:t xml:space="preserve"> focuses on understanding </w:t>
      </w:r>
      <w:r w:rsidR="00DE3453">
        <w:rPr>
          <w:rFonts w:eastAsia="Calibri" w:cs="Arial"/>
          <w:szCs w:val="24"/>
        </w:rPr>
        <w:t>the problem landscape</w:t>
      </w:r>
      <w:r w:rsidRPr="003E2905">
        <w:rPr>
          <w:rFonts w:eastAsia="Calibri" w:cs="Arial"/>
          <w:szCs w:val="24"/>
        </w:rPr>
        <w:t xml:space="preserve"> and identifying the needs of the end-users.</w:t>
      </w:r>
    </w:p>
    <w:p w14:paraId="2F530F7F" w14:textId="77777777" w:rsidR="003E2905" w:rsidRPr="003E2905" w:rsidRDefault="003E2905" w:rsidP="00A84D6B">
      <w:pPr>
        <w:rPr>
          <w:rFonts w:eastAsia="Calibri" w:cs="Times New Roman"/>
        </w:rPr>
      </w:pPr>
      <w:r w:rsidRPr="003E2905">
        <w:rPr>
          <w:rFonts w:eastAsia="Calibri" w:cs="Times New Roman"/>
        </w:rPr>
        <w:t xml:space="preserve">Requirements gathering is necessary to understand the needs of practitioners and the experiences and expectations of users if these systems are to a) be built in a way that is beneficial to those practitioners b) provide an experience that potential users want to engage with and learn from. </w:t>
      </w:r>
    </w:p>
    <w:p w14:paraId="208648FD" w14:textId="322D8FC5" w:rsidR="003E2905" w:rsidRPr="003E2905" w:rsidRDefault="003E2905" w:rsidP="00A84D6B">
      <w:pPr>
        <w:rPr>
          <w:rFonts w:eastAsia="Calibri" w:cs="Times New Roman"/>
        </w:rPr>
      </w:pPr>
      <w:r w:rsidRPr="003E2905">
        <w:rPr>
          <w:rFonts w:eastAsia="Calibri" w:cs="Arial"/>
          <w:szCs w:val="24"/>
        </w:rPr>
        <w:t xml:space="preserve">A common problem which arises in software development is that the requirements gathering, or requirements elicitation, phase does not lead to a product the customer is happy with </w:t>
      </w:r>
      <w:r w:rsidRPr="003E2905">
        <w:rPr>
          <w:rFonts w:eastAsia="Calibri" w:cs="Arial"/>
          <w:szCs w:val="24"/>
        </w:rPr>
        <w:fldChar w:fldCharType="begin" w:fldLock="1"/>
      </w:r>
      <w:r w:rsidR="00CF082D">
        <w:rPr>
          <w:rFonts w:eastAsia="Calibri" w:cs="Arial"/>
          <w:szCs w:val="24"/>
        </w:rPr>
        <w:instrText>ADDIN CSL_CITATION {"citationItems":[{"id":"ITEM-1","itemData":{"ISBN":"0471974447","author":[{"dropping-particle":"","family":"Sommerville","given":"Ian","non-dropping-particle":"","parse-names":false,"suffix":""},{"dropping-particle":"","family":"Sawyer","given":"Pete","non-dropping-particle":"","parse-names":false,"suffix":""}],"id":"ITEM-1","issued":{"date-parts":[["1997"]]},"title":"Requirements Engineering: A Good Practice Guide","type":"book"},"uris":["http://www.mendeley.com/documents/?uuid=98c3ef7f-36d9-43e4-905b-77a4ff36ca9f"]}],"mendeley":{"formattedCitation":"[31]","plainTextFormattedCitation":"[31]","previouslyFormattedCitation":"[31]"},"properties":{"noteIndex":0},"schema":"https://github.com/citation-style-language/schema/raw/master/csl-citation.json"}</w:instrText>
      </w:r>
      <w:r w:rsidRPr="003E2905">
        <w:rPr>
          <w:rFonts w:eastAsia="Calibri" w:cs="Arial"/>
          <w:szCs w:val="24"/>
        </w:rPr>
        <w:fldChar w:fldCharType="separate"/>
      </w:r>
      <w:r w:rsidR="00385601" w:rsidRPr="00385601">
        <w:rPr>
          <w:rFonts w:eastAsia="Calibri" w:cs="Arial"/>
          <w:noProof/>
          <w:szCs w:val="24"/>
        </w:rPr>
        <w:t>[31]</w:t>
      </w:r>
      <w:r w:rsidRPr="003E2905">
        <w:rPr>
          <w:rFonts w:eastAsia="Calibri" w:cs="Arial"/>
          <w:szCs w:val="24"/>
        </w:rPr>
        <w:fldChar w:fldCharType="end"/>
      </w:r>
      <w:r w:rsidRPr="003E2905">
        <w:rPr>
          <w:rFonts w:eastAsia="Calibri" w:cs="Arial"/>
          <w:szCs w:val="24"/>
        </w:rPr>
        <w:t>.</w:t>
      </w:r>
      <w:r w:rsidRPr="003E2905">
        <w:rPr>
          <w:rFonts w:eastAsia="Calibri" w:cs="Times New Roman"/>
        </w:rPr>
        <w:t xml:space="preserve"> In the introduction to their book on the subject, Sommerville and Sawyer identify four different reasons that may contribute to this issue. </w:t>
      </w:r>
    </w:p>
    <w:p w14:paraId="5AAAE12F" w14:textId="082A821B" w:rsidR="003E2905" w:rsidRPr="003E2905" w:rsidRDefault="003E2905" w:rsidP="00A84D6B">
      <w:pPr>
        <w:rPr>
          <w:rFonts w:eastAsia="Calibri" w:cs="Times New Roman"/>
        </w:rPr>
      </w:pPr>
      <w:r w:rsidRPr="003E2905">
        <w:rPr>
          <w:rFonts w:eastAsia="Calibri" w:cs="Times New Roman"/>
        </w:rPr>
        <w:t xml:space="preserve">Three of the four points can be summarised under the heading of communication: the needs of the customer not being reflected; incomplete or inconsistent requirements; misunderstandings between the customer, requirements gathering team, and development team. The final issue is commercial in nature; that is it may be too expensive to change requirements after time and effort have been invested into creating the system. Although the </w:t>
      </w:r>
      <w:r w:rsidR="00A72A6B">
        <w:rPr>
          <w:rFonts w:eastAsia="Calibri" w:cs="Times New Roman"/>
        </w:rPr>
        <w:t xml:space="preserve">latter </w:t>
      </w:r>
      <w:r w:rsidRPr="003E2905">
        <w:rPr>
          <w:rFonts w:eastAsia="Calibri" w:cs="Times New Roman"/>
        </w:rPr>
        <w:t>may be a function of the former.</w:t>
      </w:r>
      <w:r w:rsidRPr="003E2905">
        <w:rPr>
          <w:rFonts w:eastAsia="Calibri" w:cs="Arial"/>
          <w:szCs w:val="24"/>
        </w:rPr>
        <w:t xml:space="preserve"> </w:t>
      </w:r>
      <w:r w:rsidRPr="003E2905">
        <w:rPr>
          <w:rFonts w:eastAsia="Calibri" w:cs="Arial"/>
          <w:szCs w:val="24"/>
        </w:rPr>
        <w:fldChar w:fldCharType="begin" w:fldLock="1"/>
      </w:r>
      <w:r w:rsidR="00CF082D">
        <w:rPr>
          <w:rFonts w:eastAsia="Calibri" w:cs="Arial"/>
          <w:szCs w:val="24"/>
        </w:rPr>
        <w:instrText>ADDIN CSL_CITATION {"citationItems":[{"id":"ITEM-1","itemData":{"ISBN":"0471974447","author":[{"dropping-particle":"","family":"Sommerville","given":"Ian","non-dropping-particle":"","parse-names":false,"suffix":""},{"dropping-particle":"","family":"Sawyer","given":"Pete","non-dropping-particle":"","parse-names":false,"suffix":""}],"id":"ITEM-1","issued":{"date-parts":[["1997"]]},"title":"Requirements Engineering: A Good Practice Guide","type":"book"},"uris":["http://www.mendeley.com/documents/?uuid=98c3ef7f-36d9-43e4-905b-77a4ff36ca9f"]}],"mendeley":{"formattedCitation":"[31]","plainTextFormattedCitation":"[31]","previouslyFormattedCitation":"[31]"},"properties":{"noteIndex":0},"schema":"https://github.com/citation-style-language/schema/raw/master/csl-citation.json"}</w:instrText>
      </w:r>
      <w:r w:rsidRPr="003E2905">
        <w:rPr>
          <w:rFonts w:eastAsia="Calibri" w:cs="Arial"/>
          <w:szCs w:val="24"/>
        </w:rPr>
        <w:fldChar w:fldCharType="separate"/>
      </w:r>
      <w:r w:rsidR="00385601" w:rsidRPr="00385601">
        <w:rPr>
          <w:rFonts w:eastAsia="Calibri" w:cs="Arial"/>
          <w:noProof/>
          <w:szCs w:val="24"/>
        </w:rPr>
        <w:t>[31]</w:t>
      </w:r>
      <w:r w:rsidRPr="003E2905">
        <w:rPr>
          <w:rFonts w:eastAsia="Calibri" w:cs="Arial"/>
          <w:szCs w:val="24"/>
        </w:rPr>
        <w:fldChar w:fldCharType="end"/>
      </w:r>
    </w:p>
    <w:p w14:paraId="688DA8A8" w14:textId="77777777" w:rsidR="003E2905" w:rsidRPr="003E2905" w:rsidRDefault="003E2905" w:rsidP="00A84D6B">
      <w:pPr>
        <w:rPr>
          <w:rFonts w:eastAsia="Calibri" w:cs="Times New Roman"/>
        </w:rPr>
      </w:pPr>
      <w:r w:rsidRPr="003E2905">
        <w:rPr>
          <w:rFonts w:eastAsia="Calibri" w:cs="Times New Roman"/>
        </w:rPr>
        <w:t>They also note that:</w:t>
      </w:r>
    </w:p>
    <w:p w14:paraId="1D8C140B" w14:textId="044C67E2" w:rsidR="003E2905" w:rsidRPr="003E2905" w:rsidRDefault="003E2905" w:rsidP="00A84D6B">
      <w:pPr>
        <w:ind w:left="720"/>
        <w:rPr>
          <w:rFonts w:eastAsia="Calibri" w:cs="Arial"/>
          <w:szCs w:val="24"/>
        </w:rPr>
      </w:pPr>
      <w:r w:rsidRPr="003E2905">
        <w:rPr>
          <w:rFonts w:eastAsia="Calibri" w:cs="Times New Roman"/>
          <w:i/>
          <w:iCs/>
        </w:rPr>
        <w:t xml:space="preserve">“The readers of a document are often practical engineers who can relate to implementation descriptions much better than they can understand very </w:t>
      </w:r>
      <w:r w:rsidRPr="003E2905">
        <w:rPr>
          <w:rFonts w:eastAsia="Calibri" w:cs="Times New Roman"/>
          <w:i/>
          <w:iCs/>
        </w:rPr>
        <w:lastRenderedPageBreak/>
        <w:t>abstract problem statements. You have to write requirements which are understandable to the likely readers of the document.”</w:t>
      </w:r>
      <w:r w:rsidRPr="003E2905">
        <w:rPr>
          <w:rFonts w:eastAsia="Calibri" w:cs="Arial"/>
          <w:szCs w:val="24"/>
        </w:rPr>
        <w:t xml:space="preserve"> </w:t>
      </w:r>
      <w:r w:rsidRPr="003E2905">
        <w:rPr>
          <w:rFonts w:eastAsia="Calibri" w:cs="Arial"/>
          <w:szCs w:val="24"/>
        </w:rPr>
        <w:fldChar w:fldCharType="begin" w:fldLock="1"/>
      </w:r>
      <w:r w:rsidR="00CF082D">
        <w:rPr>
          <w:rFonts w:eastAsia="Calibri" w:cs="Arial"/>
          <w:szCs w:val="24"/>
        </w:rPr>
        <w:instrText>ADDIN CSL_CITATION {"citationItems":[{"id":"ITEM-1","itemData":{"ISBN":"0471974447","author":[{"dropping-particle":"","family":"Sommerville","given":"Ian","non-dropping-particle":"","parse-names":false,"suffix":""},{"dropping-particle":"","family":"Sawyer","given":"Pete","non-dropping-particle":"","parse-names":false,"suffix":""}],"id":"ITEM-1","issued":{"date-parts":[["1997"]]},"title":"Requirements Engineering: A Good Practice Guide","type":"book"},"uris":["http://www.mendeley.com/documents/?uuid=98c3ef7f-36d9-43e4-905b-77a4ff36ca9f"]}],"mendeley":{"formattedCitation":"[31]","plainTextFormattedCitation":"[31]","previouslyFormattedCitation":"[31]"},"properties":{"noteIndex":0},"schema":"https://github.com/citation-style-language/schema/raw/master/csl-citation.json"}</w:instrText>
      </w:r>
      <w:r w:rsidRPr="003E2905">
        <w:rPr>
          <w:rFonts w:eastAsia="Calibri" w:cs="Arial"/>
          <w:szCs w:val="24"/>
        </w:rPr>
        <w:fldChar w:fldCharType="separate"/>
      </w:r>
      <w:r w:rsidR="00385601" w:rsidRPr="00385601">
        <w:rPr>
          <w:rFonts w:eastAsia="Calibri" w:cs="Arial"/>
          <w:noProof/>
          <w:szCs w:val="24"/>
        </w:rPr>
        <w:t>[31]</w:t>
      </w:r>
      <w:r w:rsidRPr="003E2905">
        <w:rPr>
          <w:rFonts w:eastAsia="Calibri" w:cs="Arial"/>
          <w:szCs w:val="24"/>
        </w:rPr>
        <w:fldChar w:fldCharType="end"/>
      </w:r>
    </w:p>
    <w:p w14:paraId="21E9A9C3" w14:textId="599A75DF" w:rsidR="003E2905" w:rsidRPr="003E2905" w:rsidRDefault="003E2905" w:rsidP="00A84D6B">
      <w:pPr>
        <w:rPr>
          <w:rFonts w:eastAsia="Calibri" w:cs="Times New Roman"/>
        </w:rPr>
      </w:pPr>
      <w:r w:rsidRPr="003E2905">
        <w:rPr>
          <w:rFonts w:eastAsia="Calibri" w:cs="Times New Roman"/>
        </w:rPr>
        <w:t xml:space="preserve">This is explained, in a comically tongue-in-cheek way </w:t>
      </w:r>
      <w:r w:rsidR="002259EE">
        <w:rPr>
          <w:rFonts w:eastAsia="Calibri" w:cs="Times New Roman"/>
        </w:rPr>
        <w:t>in</w:t>
      </w:r>
      <w:r w:rsidRPr="003E2905">
        <w:rPr>
          <w:rFonts w:eastAsia="Calibri" w:cs="Times New Roman"/>
        </w:rPr>
        <w:t xml:space="preserve"> </w:t>
      </w:r>
      <w:r w:rsidR="002259EE">
        <w:rPr>
          <w:rFonts w:eastAsia="Calibri" w:cs="Times New Roman"/>
        </w:rPr>
        <w:fldChar w:fldCharType="begin"/>
      </w:r>
      <w:r w:rsidR="002259EE">
        <w:rPr>
          <w:rFonts w:eastAsia="Calibri" w:cs="Times New Roman"/>
        </w:rPr>
        <w:instrText xml:space="preserve"> REF _Ref50557798 \h  \* MERGEFORMAT </w:instrText>
      </w:r>
      <w:r w:rsidR="002259EE">
        <w:rPr>
          <w:rFonts w:eastAsia="Calibri" w:cs="Times New Roman"/>
        </w:rPr>
      </w:r>
      <w:r w:rsidR="002259EE">
        <w:rPr>
          <w:rFonts w:eastAsia="Calibri" w:cs="Times New Roman"/>
        </w:rPr>
        <w:fldChar w:fldCharType="separate"/>
      </w:r>
      <w:r w:rsidR="002259EE" w:rsidRPr="002259EE">
        <w:rPr>
          <w:rFonts w:eastAsia="Calibri" w:cs="Times New Roman"/>
        </w:rPr>
        <w:t>Figure 2</w:t>
      </w:r>
      <w:r w:rsidR="002259EE">
        <w:rPr>
          <w:rFonts w:eastAsia="Calibri" w:cs="Times New Roman"/>
        </w:rPr>
        <w:fldChar w:fldCharType="end"/>
      </w:r>
      <w:r w:rsidR="002259EE">
        <w:rPr>
          <w:rFonts w:eastAsia="Calibri" w:cs="Times New Roman"/>
        </w:rPr>
        <w:t>.</w:t>
      </w:r>
      <w:r w:rsidR="002F62BB">
        <w:rPr>
          <w:rFonts w:eastAsia="Calibri" w:cs="Times New Roman"/>
        </w:rPr>
        <w:t xml:space="preserve"> </w:t>
      </w:r>
      <w:r w:rsidRPr="003E2905">
        <w:rPr>
          <w:rFonts w:eastAsia="Calibri" w:cs="Times New Roman"/>
        </w:rPr>
        <w:t xml:space="preserve">These kinds of graphics have been around since the 1960’s and 1970’s, with no-one really sure of their origin </w:t>
      </w:r>
      <w:r w:rsidR="002259EE">
        <w:rPr>
          <w:rFonts w:eastAsia="Calibri" w:cs="Times New Roman"/>
        </w:rPr>
        <w:fldChar w:fldCharType="begin" w:fldLock="1"/>
      </w:r>
      <w:r w:rsidR="00CF082D">
        <w:rPr>
          <w:rFonts w:eastAsia="Calibri" w:cs="Times New Roman"/>
        </w:rPr>
        <w:instrText>ADDIN CSL_CITATION {"citationItems":[{"id":"ITEM-1","itemData":{"URL":"https://www.businessballs.com/amusement-stress-relief/tree-swing-cartoon-pictures-early-versions/","accessed":{"date-parts":[["2020","8","11"]]},"author":[{"dropping-particle":"","family":"BusinessBalls","given":"","non-dropping-particle":"","parse-names":false,"suffix":""}],"id":"ITEM-1","issued":{"date-parts":[["0"]]},"title":"Early Tree Swing Cartoons","type":"webpage"},"uris":["http://www.mendeley.com/documents/?uuid=55bd7261-9b70-3b5d-9e53-3f0f497fdcd0"]}],"mendeley":{"formattedCitation":"[32]","plainTextFormattedCitation":"[32]","previouslyFormattedCitation":"[32]"},"properties":{"noteIndex":0},"schema":"https://github.com/citation-style-language/schema/raw/master/csl-citation.json"}</w:instrText>
      </w:r>
      <w:r w:rsidR="002259EE">
        <w:rPr>
          <w:rFonts w:eastAsia="Calibri" w:cs="Times New Roman"/>
        </w:rPr>
        <w:fldChar w:fldCharType="separate"/>
      </w:r>
      <w:r w:rsidR="00385601" w:rsidRPr="00385601">
        <w:rPr>
          <w:rFonts w:eastAsia="Calibri" w:cs="Times New Roman"/>
          <w:noProof/>
        </w:rPr>
        <w:t>[32]</w:t>
      </w:r>
      <w:r w:rsidR="002259EE">
        <w:rPr>
          <w:rFonts w:eastAsia="Calibri" w:cs="Times New Roman"/>
        </w:rPr>
        <w:fldChar w:fldCharType="end"/>
      </w:r>
      <w:r w:rsidR="002259EE">
        <w:rPr>
          <w:rFonts w:eastAsia="Calibri" w:cs="Times New Roman"/>
        </w:rPr>
        <w:t>.</w:t>
      </w:r>
    </w:p>
    <w:p w14:paraId="1C22676C" w14:textId="77777777" w:rsidR="003E2905" w:rsidRPr="003E2905" w:rsidRDefault="003E2905" w:rsidP="00A84D6B">
      <w:pPr>
        <w:keepNext/>
        <w:rPr>
          <w:rFonts w:eastAsia="Calibri" w:cs="Times New Roman"/>
        </w:rPr>
      </w:pPr>
      <w:r w:rsidRPr="003E2905">
        <w:rPr>
          <w:rFonts w:eastAsia="Calibri" w:cs="Times New Roman"/>
          <w:noProof/>
        </w:rPr>
        <w:drawing>
          <wp:inline distT="0" distB="0" distL="0" distR="0" wp14:anchorId="1D774FBE" wp14:editId="3AE8A67E">
            <wp:extent cx="5731510" cy="3533140"/>
            <wp:effectExtent l="0" t="0" r="2540" b="0"/>
            <wp:docPr id="34" name="Picture 34" descr="A comic depicting the software development process going horribly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mic depicting the software development process going horribly wro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533140"/>
                    </a:xfrm>
                    <a:prstGeom prst="rect">
                      <a:avLst/>
                    </a:prstGeom>
                  </pic:spPr>
                </pic:pic>
              </a:graphicData>
            </a:graphic>
          </wp:inline>
        </w:drawing>
      </w:r>
    </w:p>
    <w:p w14:paraId="6EE65BF2" w14:textId="284639CC" w:rsidR="003E2905" w:rsidRPr="003E2905" w:rsidRDefault="003E2905" w:rsidP="00A84D6B">
      <w:pPr>
        <w:rPr>
          <w:rFonts w:eastAsia="Calibri" w:cs="Times New Roman"/>
          <w:i/>
          <w:iCs/>
          <w:color w:val="44546A"/>
          <w:sz w:val="18"/>
          <w:szCs w:val="18"/>
        </w:rPr>
      </w:pPr>
      <w:bookmarkStart w:id="17" w:name="_Ref50557798"/>
      <w:bookmarkStart w:id="18" w:name="_Toc74492655"/>
      <w:r w:rsidRPr="003E2905">
        <w:rPr>
          <w:rFonts w:eastAsia="Calibri" w:cs="Times New Roman"/>
          <w:i/>
          <w:iCs/>
          <w:color w:val="44546A"/>
          <w:sz w:val="18"/>
          <w:szCs w:val="18"/>
        </w:rPr>
        <w:t xml:space="preserve">Figure </w:t>
      </w:r>
      <w:r w:rsidRPr="003E2905">
        <w:rPr>
          <w:rFonts w:eastAsia="Calibri" w:cs="Times New Roman"/>
          <w:i/>
          <w:iCs/>
          <w:color w:val="44546A"/>
          <w:sz w:val="18"/>
          <w:szCs w:val="18"/>
        </w:rPr>
        <w:fldChar w:fldCharType="begin"/>
      </w:r>
      <w:r w:rsidRPr="003E2905">
        <w:rPr>
          <w:rFonts w:eastAsia="Calibri" w:cs="Times New Roman"/>
          <w:i/>
          <w:iCs/>
          <w:color w:val="44546A"/>
          <w:sz w:val="18"/>
          <w:szCs w:val="18"/>
        </w:rPr>
        <w:instrText xml:space="preserve"> SEQ Figure \* ARABIC </w:instrText>
      </w:r>
      <w:r w:rsidRPr="003E2905">
        <w:rPr>
          <w:rFonts w:eastAsia="Calibri" w:cs="Times New Roman"/>
          <w:i/>
          <w:iCs/>
          <w:color w:val="44546A"/>
          <w:sz w:val="18"/>
          <w:szCs w:val="18"/>
        </w:rPr>
        <w:fldChar w:fldCharType="separate"/>
      </w:r>
      <w:r w:rsidR="000D505F">
        <w:rPr>
          <w:rFonts w:eastAsia="Calibri" w:cs="Times New Roman"/>
          <w:i/>
          <w:iCs/>
          <w:noProof/>
          <w:color w:val="44546A"/>
          <w:sz w:val="18"/>
          <w:szCs w:val="18"/>
        </w:rPr>
        <w:t>3</w:t>
      </w:r>
      <w:r w:rsidRPr="003E2905">
        <w:rPr>
          <w:rFonts w:eastAsia="Calibri" w:cs="Times New Roman"/>
          <w:i/>
          <w:iCs/>
          <w:noProof/>
          <w:color w:val="44546A"/>
          <w:sz w:val="18"/>
          <w:szCs w:val="18"/>
        </w:rPr>
        <w:fldChar w:fldCharType="end"/>
      </w:r>
      <w:bookmarkEnd w:id="17"/>
      <w:r w:rsidRPr="003E2905">
        <w:rPr>
          <w:rFonts w:eastAsia="Calibri" w:cs="Times New Roman"/>
          <w:i/>
          <w:iCs/>
          <w:color w:val="44546A"/>
          <w:sz w:val="18"/>
          <w:szCs w:val="18"/>
        </w:rPr>
        <w:t xml:space="preserve">: The Software Development Process applied to a tree swing </w:t>
      </w:r>
      <w:r w:rsidR="002259EE">
        <w:rPr>
          <w:rFonts w:eastAsia="Calibri" w:cs="Times New Roman"/>
          <w:i/>
          <w:iCs/>
          <w:color w:val="44546A"/>
          <w:sz w:val="18"/>
          <w:szCs w:val="18"/>
        </w:rPr>
        <w:fldChar w:fldCharType="begin" w:fldLock="1"/>
      </w:r>
      <w:r w:rsidR="00CF082D">
        <w:rPr>
          <w:rFonts w:eastAsia="Calibri" w:cs="Times New Roman"/>
          <w:i/>
          <w:iCs/>
          <w:color w:val="44546A"/>
          <w:sz w:val="18"/>
          <w:szCs w:val="18"/>
        </w:rPr>
        <w:instrText>ADDIN CSL_CITATION {"citationItems":[{"id":"ITEM-1","itemData":{"URL":"https://www.zentao.pm/share/treeswing-pm-97.html","accessed":{"date-parts":[["2020","8","11"]]},"author":[{"dropping-particle":"","family":"ZenTao","given":"","non-dropping-particle":"","parse-names":false,"suffix":""}],"id":"ITEM-1","issued":{"date-parts":[["0"]]},"title":"Project Management - A Tree Swing Story - Knowledge Share","type":"webpage"},"uris":["http://www.mendeley.com/documents/?uuid=1f412cf4-7fce-3877-97c0-d56472119c12"]}],"mendeley":{"formattedCitation":"[33]","plainTextFormattedCitation":"[33]","previouslyFormattedCitation":"[33]"},"properties":{"noteIndex":0},"schema":"https://github.com/citation-style-language/schema/raw/master/csl-citation.json"}</w:instrText>
      </w:r>
      <w:r w:rsidR="002259EE">
        <w:rPr>
          <w:rFonts w:eastAsia="Calibri" w:cs="Times New Roman"/>
          <w:i/>
          <w:iCs/>
          <w:color w:val="44546A"/>
          <w:sz w:val="18"/>
          <w:szCs w:val="18"/>
        </w:rPr>
        <w:fldChar w:fldCharType="separate"/>
      </w:r>
      <w:bookmarkEnd w:id="18"/>
      <w:r w:rsidR="00385601" w:rsidRPr="00385601">
        <w:rPr>
          <w:rFonts w:eastAsia="Calibri" w:cs="Times New Roman"/>
          <w:iCs/>
          <w:noProof/>
          <w:color w:val="44546A"/>
          <w:sz w:val="18"/>
          <w:szCs w:val="18"/>
        </w:rPr>
        <w:t>[33]</w:t>
      </w:r>
      <w:r w:rsidR="002259EE">
        <w:rPr>
          <w:rFonts w:eastAsia="Calibri" w:cs="Times New Roman"/>
          <w:i/>
          <w:iCs/>
          <w:color w:val="44546A"/>
          <w:sz w:val="18"/>
          <w:szCs w:val="18"/>
        </w:rPr>
        <w:fldChar w:fldCharType="end"/>
      </w:r>
    </w:p>
    <w:p w14:paraId="16623838" w14:textId="77777777" w:rsidR="003E2905" w:rsidRPr="003E2905" w:rsidRDefault="003E2905" w:rsidP="00A84D6B">
      <w:pPr>
        <w:rPr>
          <w:rFonts w:eastAsia="Calibri" w:cs="Times New Roman"/>
        </w:rPr>
      </w:pPr>
      <w:r w:rsidRPr="003E2905">
        <w:rPr>
          <w:rFonts w:eastAsia="Calibri" w:cs="Times New Roman"/>
        </w:rPr>
        <w:t>Given the novelty of tree and plant health SG research, the second half of the thesis will focus on comparing game v non-game presentation of information. At present, it is not known whether introducing SGs to tree and plant health public engagement will have any impact. Therefore, the logical place to start is by focusing on that question. Future research may focus on specific genres or designs of games, but that goes beyond the scope of this thesis.</w:t>
      </w:r>
    </w:p>
    <w:p w14:paraId="511385FF" w14:textId="77777777" w:rsidR="003E2905" w:rsidRPr="003E2905" w:rsidRDefault="003E2905" w:rsidP="00A84D6B">
      <w:pPr>
        <w:rPr>
          <w:rFonts w:eastAsia="Calibri" w:cs="Times New Roman"/>
        </w:rPr>
      </w:pPr>
      <w:r w:rsidRPr="003E2905">
        <w:rPr>
          <w:rFonts w:eastAsia="Calibri" w:cs="Times New Roman"/>
        </w:rPr>
        <w:t>This approach, combined with the requirements gathering focus, leads to two questions that this thesis will tackle:</w:t>
      </w:r>
    </w:p>
    <w:p w14:paraId="750876AD" w14:textId="77777777" w:rsidR="003E2905" w:rsidRPr="003E2905" w:rsidRDefault="003E2905" w:rsidP="00A84D6B">
      <w:pPr>
        <w:numPr>
          <w:ilvl w:val="0"/>
          <w:numId w:val="7"/>
        </w:numPr>
        <w:contextualSpacing/>
        <w:rPr>
          <w:rFonts w:eastAsia="Calibri" w:cs="Times New Roman"/>
        </w:rPr>
      </w:pPr>
      <w:r w:rsidRPr="003E2905">
        <w:rPr>
          <w:rFonts w:eastAsia="Calibri" w:cs="Times New Roman"/>
        </w:rPr>
        <w:t xml:space="preserve">To what extent is there an appetite for using Serious Games among plant health professionals and the general public? </w:t>
      </w:r>
    </w:p>
    <w:p w14:paraId="60BDD264" w14:textId="036ABFE8" w:rsidR="003E2905" w:rsidRDefault="003E2905" w:rsidP="00A84D6B">
      <w:pPr>
        <w:numPr>
          <w:ilvl w:val="0"/>
          <w:numId w:val="7"/>
        </w:numPr>
        <w:contextualSpacing/>
        <w:rPr>
          <w:rFonts w:eastAsia="Calibri" w:cs="Times New Roman"/>
        </w:rPr>
      </w:pPr>
      <w:r w:rsidRPr="003E2905">
        <w:rPr>
          <w:rFonts w:eastAsia="Calibri" w:cs="Times New Roman"/>
        </w:rPr>
        <w:lastRenderedPageBreak/>
        <w:t>When compared to traditional methods of presenting information in public engagement, can Serious Games improve participant engagement and retention of information?</w:t>
      </w:r>
    </w:p>
    <w:p w14:paraId="3150E207" w14:textId="77777777" w:rsidR="002F62BB" w:rsidRPr="003E2905" w:rsidRDefault="002F62BB" w:rsidP="00A84D6B">
      <w:pPr>
        <w:ind w:left="720"/>
        <w:contextualSpacing/>
        <w:rPr>
          <w:rFonts w:eastAsia="Calibri" w:cs="Times New Roman"/>
        </w:rPr>
      </w:pPr>
    </w:p>
    <w:p w14:paraId="6D3D36CB" w14:textId="77777777" w:rsidR="003E2905" w:rsidRPr="003E2905" w:rsidRDefault="003E2905" w:rsidP="00A84D6B">
      <w:pPr>
        <w:keepNext/>
        <w:keepLines/>
        <w:numPr>
          <w:ilvl w:val="1"/>
          <w:numId w:val="2"/>
        </w:numPr>
        <w:tabs>
          <w:tab w:val="num" w:pos="360"/>
        </w:tabs>
        <w:spacing w:before="200" w:after="0"/>
        <w:ind w:left="0" w:firstLine="0"/>
        <w:outlineLvl w:val="2"/>
        <w:rPr>
          <w:rFonts w:eastAsia="Times New Roman" w:cs="Times New Roman"/>
          <w:bCs/>
          <w:sz w:val="26"/>
          <w:szCs w:val="28"/>
          <w:u w:val="single"/>
        </w:rPr>
      </w:pPr>
      <w:bookmarkStart w:id="19" w:name="_Toc74501147"/>
      <w:r w:rsidRPr="003E2905">
        <w:rPr>
          <w:rFonts w:eastAsia="Times New Roman" w:cs="Times New Roman"/>
          <w:bCs/>
          <w:sz w:val="26"/>
          <w:szCs w:val="28"/>
        </w:rPr>
        <w:t>Chapter Plan</w:t>
      </w:r>
      <w:bookmarkEnd w:id="19"/>
    </w:p>
    <w:p w14:paraId="606BFC3C" w14:textId="3390963C" w:rsidR="003E2905" w:rsidRPr="003E2905" w:rsidRDefault="003E2905" w:rsidP="00A84D6B">
      <w:pPr>
        <w:rPr>
          <w:rFonts w:eastAsia="Calibri" w:cs="Times New Roman"/>
        </w:rPr>
      </w:pPr>
      <w:r w:rsidRPr="003E2905">
        <w:rPr>
          <w:rFonts w:eastAsia="Calibri" w:cs="Times New Roman"/>
          <w:b/>
        </w:rPr>
        <w:t>Chapter 1</w:t>
      </w:r>
      <w:r w:rsidRPr="003E2905">
        <w:rPr>
          <w:rFonts w:eastAsia="Calibri" w:cs="Times New Roman"/>
        </w:rPr>
        <w:t xml:space="preserve"> has introduced the broad background to this thesis, giving an overview of the cultural, economic, and societal benefits provided by trees. It also explores the impact </w:t>
      </w:r>
      <w:r w:rsidR="00A72A6B">
        <w:rPr>
          <w:rFonts w:eastAsia="Calibri" w:cs="Times New Roman"/>
        </w:rPr>
        <w:t>of novel</w:t>
      </w:r>
      <w:r w:rsidRPr="003E2905">
        <w:rPr>
          <w:rFonts w:eastAsia="Calibri" w:cs="Times New Roman"/>
        </w:rPr>
        <w:t xml:space="preserve"> threats </w:t>
      </w:r>
      <w:r w:rsidR="00A72A6B">
        <w:rPr>
          <w:rFonts w:eastAsia="Calibri" w:cs="Times New Roman"/>
        </w:rPr>
        <w:t>should they become established in the United Kingdom</w:t>
      </w:r>
      <w:r w:rsidRPr="003E2905">
        <w:rPr>
          <w:rFonts w:eastAsia="Calibri" w:cs="Times New Roman"/>
        </w:rPr>
        <w:t>. This chapter also explains the approach that the research has taken, describing the rationale behind the requirements gathering and experiment phases.</w:t>
      </w:r>
    </w:p>
    <w:p w14:paraId="29B8789E" w14:textId="4D849FBC" w:rsidR="003E2905" w:rsidRPr="003E2905" w:rsidRDefault="003E2905" w:rsidP="00A84D6B">
      <w:pPr>
        <w:rPr>
          <w:rFonts w:eastAsia="Calibri" w:cs="Times New Roman"/>
        </w:rPr>
      </w:pPr>
      <w:r w:rsidRPr="003E2905">
        <w:rPr>
          <w:rFonts w:eastAsia="Calibri" w:cs="Times New Roman"/>
        </w:rPr>
        <w:t xml:space="preserve">In </w:t>
      </w:r>
      <w:r w:rsidRPr="003E2905">
        <w:rPr>
          <w:rFonts w:eastAsia="Calibri" w:cs="Times New Roman"/>
          <w:b/>
        </w:rPr>
        <w:t xml:space="preserve">Chapter 2, </w:t>
      </w:r>
      <w:r w:rsidRPr="003E2905">
        <w:rPr>
          <w:rFonts w:eastAsia="Calibri" w:cs="Times New Roman"/>
        </w:rPr>
        <w:t xml:space="preserve">we explore the literature surrounding Serious Games. We start by introducing Serious Games and defining them. We then go on look at different categories of Serious Games and commonalities between them. Time is then spent looking at the design and evaluation of Serious Games. The chapter is finished by highlighting examples of </w:t>
      </w:r>
      <w:r w:rsidR="00A72A6B">
        <w:rPr>
          <w:rFonts w:eastAsia="Calibri" w:cs="Times New Roman"/>
        </w:rPr>
        <w:t xml:space="preserve">tree and plant health </w:t>
      </w:r>
      <w:r w:rsidRPr="003E2905">
        <w:rPr>
          <w:rFonts w:eastAsia="Calibri" w:cs="Times New Roman"/>
        </w:rPr>
        <w:t>Serious Games that have been used but are not the subject of published works, and a general discussion on Serious Games.</w:t>
      </w:r>
    </w:p>
    <w:p w14:paraId="24F811AD" w14:textId="73F0D306" w:rsidR="003E2905" w:rsidRPr="003E2905" w:rsidRDefault="003E2905" w:rsidP="00A84D6B">
      <w:pPr>
        <w:rPr>
          <w:rFonts w:eastAsia="Calibri" w:cs="Times New Roman"/>
        </w:rPr>
      </w:pPr>
      <w:r w:rsidRPr="003E2905">
        <w:rPr>
          <w:rFonts w:eastAsia="Calibri" w:cs="Times New Roman"/>
          <w:b/>
        </w:rPr>
        <w:t xml:space="preserve">Chapters 3 </w:t>
      </w:r>
      <w:r w:rsidRPr="003E2905">
        <w:rPr>
          <w:rFonts w:eastAsia="Calibri" w:cs="Times New Roman"/>
        </w:rPr>
        <w:t>and</w:t>
      </w:r>
      <w:r w:rsidRPr="003E2905">
        <w:rPr>
          <w:rFonts w:eastAsia="Calibri" w:cs="Times New Roman"/>
          <w:b/>
        </w:rPr>
        <w:t xml:space="preserve"> 4 </w:t>
      </w:r>
      <w:r w:rsidRPr="003E2905">
        <w:rPr>
          <w:rFonts w:eastAsia="Calibri" w:cs="Times New Roman"/>
        </w:rPr>
        <w:t xml:space="preserve">cover the </w:t>
      </w:r>
      <w:r w:rsidRPr="003E2905">
        <w:rPr>
          <w:rFonts w:eastAsia="Calibri" w:cs="Times New Roman"/>
          <w:b/>
          <w:i/>
        </w:rPr>
        <w:t>requirements gathering</w:t>
      </w:r>
      <w:r w:rsidRPr="003E2905">
        <w:rPr>
          <w:rFonts w:eastAsia="Calibri" w:cs="Times New Roman"/>
          <w:i/>
        </w:rPr>
        <w:t xml:space="preserve"> </w:t>
      </w:r>
      <w:r w:rsidRPr="003E2905">
        <w:rPr>
          <w:rFonts w:eastAsia="Calibri" w:cs="Times New Roman"/>
        </w:rPr>
        <w:t xml:space="preserve">component of work. </w:t>
      </w:r>
      <w:r w:rsidRPr="003E2905">
        <w:rPr>
          <w:rFonts w:eastAsia="Calibri" w:cs="Times New Roman"/>
          <w:b/>
        </w:rPr>
        <w:t>Chapter 3</w:t>
      </w:r>
      <w:r w:rsidRPr="003E2905">
        <w:rPr>
          <w:rFonts w:eastAsia="Calibri" w:cs="Times New Roman"/>
        </w:rPr>
        <w:t xml:space="preserve"> focuses on tree and plant health practitioners, looking at their current work and areas that they believe SGs can benefit them in. </w:t>
      </w:r>
      <w:r w:rsidRPr="003E2905">
        <w:rPr>
          <w:rFonts w:eastAsia="Calibri" w:cs="Times New Roman"/>
          <w:b/>
        </w:rPr>
        <w:t>Chapter 4</w:t>
      </w:r>
      <w:r w:rsidRPr="003E2905">
        <w:rPr>
          <w:rFonts w:eastAsia="Calibri" w:cs="Times New Roman"/>
        </w:rPr>
        <w:t xml:space="preserve"> is concerned with the other side of that equation, namely the potential players of SGs</w:t>
      </w:r>
      <w:r w:rsidRPr="003E2905">
        <w:rPr>
          <w:rFonts w:eastAsia="Calibri" w:cs="Times New Roman"/>
          <w:b/>
        </w:rPr>
        <w:t xml:space="preserve"> </w:t>
      </w:r>
      <w:r w:rsidRPr="003E2905">
        <w:rPr>
          <w:rFonts w:eastAsia="Calibri" w:cs="Times New Roman"/>
        </w:rPr>
        <w:t>and their needs and wants from a SG.</w:t>
      </w:r>
    </w:p>
    <w:p w14:paraId="5BCAF03D" w14:textId="2F85A4E5" w:rsidR="003E2905" w:rsidRPr="003E2905" w:rsidRDefault="003E2905" w:rsidP="00A84D6B">
      <w:pPr>
        <w:rPr>
          <w:rFonts w:eastAsia="Calibri" w:cs="Times New Roman"/>
        </w:rPr>
      </w:pPr>
      <w:r w:rsidRPr="003E2905">
        <w:rPr>
          <w:rFonts w:eastAsia="Calibri" w:cs="Times New Roman"/>
          <w:b/>
        </w:rPr>
        <w:t>Chapters 5</w:t>
      </w:r>
      <w:r w:rsidRPr="003E2905">
        <w:rPr>
          <w:rFonts w:eastAsia="Calibri" w:cs="Times New Roman"/>
        </w:rPr>
        <w:t xml:space="preserve"> and</w:t>
      </w:r>
      <w:r w:rsidRPr="003E2905">
        <w:rPr>
          <w:rFonts w:eastAsia="Calibri" w:cs="Times New Roman"/>
          <w:b/>
        </w:rPr>
        <w:t xml:space="preserve"> 6 </w:t>
      </w:r>
      <w:r w:rsidRPr="003E2905">
        <w:rPr>
          <w:rFonts w:eastAsia="Calibri" w:cs="Times New Roman"/>
        </w:rPr>
        <w:t xml:space="preserve">cover the </w:t>
      </w:r>
      <w:r w:rsidRPr="003E2905">
        <w:rPr>
          <w:rFonts w:eastAsia="Calibri" w:cs="Times New Roman"/>
          <w:b/>
        </w:rPr>
        <w:t>public experiment</w:t>
      </w:r>
      <w:r w:rsidRPr="003E2905">
        <w:rPr>
          <w:rFonts w:eastAsia="Calibri" w:cs="Times New Roman"/>
        </w:rPr>
        <w:t xml:space="preserve"> phases. These experiments use information that practitioners would present to members of the public. Participants were randomly assigned to either the </w:t>
      </w:r>
      <w:r w:rsidR="00B8742B">
        <w:rPr>
          <w:rFonts w:eastAsia="Calibri" w:cs="Times New Roman"/>
        </w:rPr>
        <w:t>non-game experience</w:t>
      </w:r>
      <w:r w:rsidRPr="003E2905">
        <w:rPr>
          <w:rFonts w:eastAsia="Calibri" w:cs="Times New Roman"/>
        </w:rPr>
        <w:t xml:space="preserve"> or the </w:t>
      </w:r>
      <w:r w:rsidR="00B8742B">
        <w:rPr>
          <w:rFonts w:eastAsia="Calibri" w:cs="Times New Roman"/>
        </w:rPr>
        <w:t xml:space="preserve">game experience </w:t>
      </w:r>
      <w:r w:rsidRPr="003E2905">
        <w:rPr>
          <w:rFonts w:eastAsia="Calibri" w:cs="Times New Roman"/>
        </w:rPr>
        <w:t xml:space="preserve">to receive the same information. The control </w:t>
      </w:r>
      <w:r w:rsidR="004C796A">
        <w:rPr>
          <w:rFonts w:eastAsia="Calibri" w:cs="Times New Roman"/>
        </w:rPr>
        <w:t>experience</w:t>
      </w:r>
      <w:r w:rsidRPr="003E2905">
        <w:rPr>
          <w:rFonts w:eastAsia="Calibri" w:cs="Times New Roman"/>
        </w:rPr>
        <w:t xml:space="preserve"> presents the information on its own. The experiment </w:t>
      </w:r>
      <w:r w:rsidR="004C796A">
        <w:rPr>
          <w:rFonts w:eastAsia="Calibri" w:cs="Times New Roman"/>
        </w:rPr>
        <w:t>experience</w:t>
      </w:r>
      <w:r w:rsidRPr="003E2905">
        <w:rPr>
          <w:rFonts w:eastAsia="Calibri" w:cs="Times New Roman"/>
        </w:rPr>
        <w:t xml:space="preserve"> presents the same information but via a game. These experiments are therefore examining whether presenting the same information via a game has any impact on the ability of members of the public to learn it.</w:t>
      </w:r>
    </w:p>
    <w:p w14:paraId="136F3E90" w14:textId="74FE25CC" w:rsidR="003E2905" w:rsidRPr="003E2905" w:rsidRDefault="003E2905" w:rsidP="00A84D6B">
      <w:pPr>
        <w:rPr>
          <w:rFonts w:eastAsia="Calibri" w:cs="Times New Roman"/>
        </w:rPr>
      </w:pPr>
      <w:r w:rsidRPr="003E2905">
        <w:rPr>
          <w:rFonts w:eastAsia="Calibri" w:cs="Times New Roman"/>
          <w:b/>
        </w:rPr>
        <w:t>Chapter 5</w:t>
      </w:r>
      <w:r w:rsidRPr="003E2905">
        <w:rPr>
          <w:rFonts w:eastAsia="Calibri" w:cs="Times New Roman"/>
        </w:rPr>
        <w:t xml:space="preserve"> covers an installation in the Royal Botanic Garden Edinburgh that was open to all members of the public to engage with. The experiment presented </w:t>
      </w:r>
      <w:r w:rsidRPr="003E2905">
        <w:rPr>
          <w:rFonts w:eastAsia="Calibri" w:cs="Times New Roman"/>
        </w:rPr>
        <w:lastRenderedPageBreak/>
        <w:t xml:space="preserve">some tree and plant health information, found </w:t>
      </w:r>
      <w:r w:rsidR="002259EE">
        <w:rPr>
          <w:rFonts w:eastAsia="Calibri" w:cs="Times New Roman"/>
        </w:rPr>
        <w:t xml:space="preserve">in Appendix C. </w:t>
      </w:r>
      <w:r w:rsidRPr="003E2905">
        <w:rPr>
          <w:rFonts w:eastAsia="Calibri" w:cs="Times New Roman"/>
        </w:rPr>
        <w:t>Users were then quizzed on what they had learned before being presented with demographic and enjoyment questions. Neither approach was found to be statistically significant, although lessons were learned about game design and the linking of information to the gameplay.</w:t>
      </w:r>
    </w:p>
    <w:p w14:paraId="2DBFCB18" w14:textId="4E220509" w:rsidR="003E2905" w:rsidRPr="003E2905" w:rsidRDefault="003E2905" w:rsidP="00A84D6B">
      <w:pPr>
        <w:rPr>
          <w:rFonts w:eastAsia="Calibri" w:cs="Times New Roman"/>
        </w:rPr>
      </w:pPr>
      <w:r w:rsidRPr="003E2905">
        <w:rPr>
          <w:rFonts w:eastAsia="Calibri" w:cs="Times New Roman"/>
          <w:b/>
        </w:rPr>
        <w:t>Chapter 6</w:t>
      </w:r>
      <w:r w:rsidRPr="003E2905">
        <w:rPr>
          <w:rFonts w:eastAsia="Calibri" w:cs="Times New Roman"/>
        </w:rPr>
        <w:t xml:space="preserve"> discusses an online-based game that presents information found in </w:t>
      </w:r>
      <w:r w:rsidR="002259EE">
        <w:rPr>
          <w:rFonts w:eastAsia="Calibri" w:cs="Times New Roman"/>
        </w:rPr>
        <w:t>Appendix D</w:t>
      </w:r>
      <w:r w:rsidRPr="003E2905">
        <w:rPr>
          <w:rFonts w:eastAsia="Calibri" w:cs="Times New Roman"/>
        </w:rPr>
        <w:t>. This experiment drew on lessons learned from</w:t>
      </w:r>
      <w:r w:rsidRPr="003E2905">
        <w:rPr>
          <w:rFonts w:eastAsia="Calibri" w:cs="Times New Roman"/>
          <w:b/>
        </w:rPr>
        <w:t xml:space="preserve"> Chapter 5</w:t>
      </w:r>
      <w:r w:rsidRPr="003E2905">
        <w:rPr>
          <w:rFonts w:eastAsia="Calibri" w:cs="Times New Roman"/>
        </w:rPr>
        <w:t>, namely that the information presented should be tightly woven into the structure of the game – not just presented as an additional component. This experiment, while also asking participants questions immediately after completion, extended the exploration of knowledge retention by asking a follow-up set of questions three weeks after participation. Again, no significant correlation was found between treatment and outcome in terms of correct answers, although an interesting perception of expected performance was discovered amongst those receiving the game treatment.</w:t>
      </w:r>
    </w:p>
    <w:p w14:paraId="31DF14B6" w14:textId="2A0F88E6" w:rsidR="003E2905" w:rsidRPr="003E2905" w:rsidRDefault="003E2905" w:rsidP="00A84D6B">
      <w:pPr>
        <w:rPr>
          <w:rFonts w:eastAsia="Calibri" w:cs="Times New Roman"/>
          <w:b/>
          <w:i/>
        </w:rPr>
      </w:pPr>
      <w:r w:rsidRPr="003E2905">
        <w:rPr>
          <w:rFonts w:eastAsia="Calibri" w:cs="Times New Roman"/>
          <w:b/>
        </w:rPr>
        <w:t xml:space="preserve">Chapter 7 </w:t>
      </w:r>
      <w:r w:rsidRPr="003E2905">
        <w:rPr>
          <w:rFonts w:eastAsia="Calibri" w:cs="Times New Roman"/>
        </w:rPr>
        <w:t xml:space="preserve">summarises the thesis, </w:t>
      </w:r>
      <w:r w:rsidR="00532C1D">
        <w:rPr>
          <w:rFonts w:eastAsia="Calibri" w:cs="Times New Roman"/>
        </w:rPr>
        <w:t xml:space="preserve">and presents ideas for future work, while also </w:t>
      </w:r>
      <w:r w:rsidRPr="003E2905">
        <w:rPr>
          <w:rFonts w:eastAsia="Calibri" w:cs="Times New Roman"/>
        </w:rPr>
        <w:t>reach</w:t>
      </w:r>
      <w:r w:rsidR="00532C1D">
        <w:rPr>
          <w:rFonts w:eastAsia="Calibri" w:cs="Times New Roman"/>
        </w:rPr>
        <w:t xml:space="preserve">ing </w:t>
      </w:r>
      <w:r w:rsidRPr="003E2905">
        <w:rPr>
          <w:rFonts w:eastAsia="Calibri" w:cs="Times New Roman"/>
        </w:rPr>
        <w:t>a conclusion to the two questions being asked:</w:t>
      </w:r>
    </w:p>
    <w:p w14:paraId="562A5E69" w14:textId="77777777" w:rsidR="003E2905" w:rsidRPr="003E2905" w:rsidRDefault="003E2905" w:rsidP="00A84D6B">
      <w:pPr>
        <w:numPr>
          <w:ilvl w:val="0"/>
          <w:numId w:val="7"/>
        </w:numPr>
        <w:contextualSpacing/>
        <w:rPr>
          <w:rFonts w:eastAsia="Calibri" w:cs="Times New Roman"/>
        </w:rPr>
      </w:pPr>
      <w:r w:rsidRPr="003E2905">
        <w:rPr>
          <w:rFonts w:eastAsia="Calibri" w:cs="Times New Roman"/>
          <w:b/>
          <w:i/>
        </w:rPr>
        <w:t xml:space="preserve">To what extent is there an appetite for using Serious Games among plant health professionals and the general public? </w:t>
      </w:r>
    </w:p>
    <w:p w14:paraId="3274C93F" w14:textId="77777777" w:rsidR="003E2905" w:rsidRPr="003E2905" w:rsidRDefault="003E2905" w:rsidP="00A84D6B">
      <w:pPr>
        <w:numPr>
          <w:ilvl w:val="0"/>
          <w:numId w:val="7"/>
        </w:numPr>
        <w:contextualSpacing/>
        <w:rPr>
          <w:rFonts w:eastAsia="Calibri" w:cs="Times New Roman"/>
        </w:rPr>
      </w:pPr>
      <w:r w:rsidRPr="003E2905">
        <w:rPr>
          <w:rFonts w:eastAsia="Calibri" w:cs="Times New Roman"/>
          <w:b/>
          <w:i/>
        </w:rPr>
        <w:t xml:space="preserve">When compared to traditional methods of presenting information in public engagement, can Serious Games improve participant engagement and retention of information?  </w:t>
      </w:r>
    </w:p>
    <w:p w14:paraId="45594D54" w14:textId="77777777" w:rsidR="003E2905" w:rsidRPr="003E2905" w:rsidRDefault="003E2905" w:rsidP="00A84D6B">
      <w:pPr>
        <w:rPr>
          <w:rFonts w:eastAsia="Calibri" w:cs="Times New Roman"/>
        </w:rPr>
      </w:pPr>
    </w:p>
    <w:p w14:paraId="12A0259F" w14:textId="3918316F" w:rsidR="002D57D0" w:rsidRPr="00AB62B7" w:rsidRDefault="00AB62B7" w:rsidP="00A84D6B">
      <w:pPr>
        <w:pStyle w:val="Caption"/>
        <w:spacing w:line="360" w:lineRule="auto"/>
      </w:pPr>
      <w:r>
        <w:br w:type="page"/>
      </w:r>
    </w:p>
    <w:p w14:paraId="557778EC" w14:textId="77777777" w:rsidR="00592FB1" w:rsidRDefault="00592FB1" w:rsidP="00A84D6B">
      <w:pPr>
        <w:pStyle w:val="Title"/>
        <w:spacing w:line="360" w:lineRule="auto"/>
      </w:pPr>
      <w:bookmarkStart w:id="20" w:name="_Ref13828984"/>
      <w:bookmarkStart w:id="21" w:name="_Ref13828988"/>
      <w:bookmarkStart w:id="22" w:name="_Ref13829007"/>
      <w:bookmarkStart w:id="23" w:name="_Ref13829010"/>
      <w:bookmarkStart w:id="24" w:name="_Toc35954729"/>
      <w:bookmarkStart w:id="25" w:name="_Toc74501148"/>
      <w:bookmarkStart w:id="26" w:name="_Ref16851812"/>
      <w:bookmarkStart w:id="27" w:name="_Ref16851817"/>
      <w:r>
        <w:lastRenderedPageBreak/>
        <w:t>Literature Review</w:t>
      </w:r>
      <w:bookmarkEnd w:id="20"/>
      <w:bookmarkEnd w:id="21"/>
      <w:bookmarkEnd w:id="22"/>
      <w:bookmarkEnd w:id="23"/>
      <w:bookmarkEnd w:id="24"/>
      <w:bookmarkEnd w:id="25"/>
    </w:p>
    <w:p w14:paraId="6366E54D" w14:textId="0E784520" w:rsidR="00592FB1" w:rsidRDefault="00592FB1" w:rsidP="00A84D6B">
      <w:r>
        <w:rPr>
          <w:i/>
        </w:rPr>
        <w:t xml:space="preserve">Serious Games </w:t>
      </w:r>
      <w:r>
        <w:rPr>
          <w:i/>
        </w:rPr>
        <w:fldChar w:fldCharType="begin" w:fldLock="1"/>
      </w:r>
      <w:r w:rsidR="00CF082D">
        <w:rPr>
          <w:i/>
        </w:rPr>
        <w:instrText>ADDIN CSL_CITATION {"citationItems":[{"id":"ITEM-1","itemData":{"author":[{"dropping-particle":"","family":"Abt","given":"Clark C.","non-dropping-particle":"","parse-names":false,"suffix":""}],"id":"ITEM-1","issued":{"date-parts":[["1970"]]},"publisher":"University Press of America","publisher-place":"New York","title":"Serious Games","type":"book"},"uris":["http://www.mendeley.com/documents/?uuid=25c647cc-2af5-4e25-9d2d-ed6f9f19cb4f"]}],"mendeley":{"formattedCitation":"[25]","plainTextFormattedCitation":"[25]","previouslyFormattedCitation":"[25]"},"properties":{"noteIndex":0},"schema":"https://github.com/citation-style-language/schema/raw/master/csl-citation.json"}</w:instrText>
      </w:r>
      <w:r>
        <w:rPr>
          <w:i/>
        </w:rPr>
        <w:fldChar w:fldCharType="separate"/>
      </w:r>
      <w:r w:rsidR="00385601" w:rsidRPr="00385601">
        <w:rPr>
          <w:noProof/>
        </w:rPr>
        <w:t>[25]</w:t>
      </w:r>
      <w:r>
        <w:rPr>
          <w:i/>
        </w:rPr>
        <w:fldChar w:fldCharType="end"/>
      </w:r>
      <w:r>
        <w:t xml:space="preserve"> written by Clark C. </w:t>
      </w:r>
      <w:proofErr w:type="spellStart"/>
      <w:r>
        <w:t>Abt</w:t>
      </w:r>
      <w:proofErr w:type="spellEnd"/>
      <w:r>
        <w:t xml:space="preserve"> in 1970 has been </w:t>
      </w:r>
      <w:r w:rsidR="00402F9E">
        <w:t>identified</w:t>
      </w:r>
      <w:r>
        <w:t xml:space="preserve"> as the modern origin of the phrase </w:t>
      </w:r>
      <w:r>
        <w:rPr>
          <w:i/>
        </w:rPr>
        <w:t>Serious Game</w:t>
      </w:r>
      <w:r>
        <w:t xml:space="preserve"> </w:t>
      </w:r>
      <w:r>
        <w:fldChar w:fldCharType="begin" w:fldLock="1"/>
      </w:r>
      <w:r w:rsidR="00CF082D">
        <w:instrText>ADDIN CSL_CITATION {"citationItems":[{"id":"ITEM-1","itemData":{"DOI":"10.1007/978-3-319-46152-6","ISBN":"978-3-319-46151-9","abstract":"Content is a key component for successful computer games and it is also one of the most labour and time intensive tasks a game developer can face. As the scale of contemporary games increases, players come to expect higher standards of fidelity and immersion, thus increasing the need to create large amounts of content. This chapter focuses on the creation of content for serious games, particularly research that can aid designers and game developers in generating large amounts of content quickly and effectively. While game developers have had many tools and methods for creating content for standard computer games, this chapter will concentrate on the types of content specific to serious games.","author":[{"dropping-particle":"","family":"Wilkinson","given":"Phil","non-dropping-particle":"","parse-names":false,"suffix":""}],"container-title":"Entertainment Computing and Serious Games","id":"ITEM-1","issued":{"date-parts":[["2016"]]},"page":"17-41","title":"A Brief History of Serious Games","type":"article-journal","volume":"9970"},"uris":["http://www.mendeley.com/documents/?uuid=6a6242d5-a6e5-4996-b876-a3e411fc1800"]},{"id":"ITEM-2","itemData":{"DOI":"10.4018/978-1-60960-495-0.ch006","ISBN":"0203891651","abstract":"The purpose of this chapter is to introduce an overall classification system for Serious Games. The intention of this classification is to guide people through the vast field of Serious Games by providing them with a general overview. For example, it may appeal to teachers who wish to find games with strong educational potential though they may be outside the “edugames” field. We will start by discussing the definition of Serious Games, and define them as having a combination of “serious” and “game” aspects. This theoretical framework will be used to review previous classification systems and discuss their limitations. We will then introduce a new classification that addresses a number of these limitations: the G/P/S model. This classifies games according to both their “serious-related” and “game-related” characteristics, and combines the strengths of several previous classification systems. Keywords: Serious Games, Video games, Definition, Classification, Gameplay, Purpose, Scope, Education.","author":[{"dropping-particle":"","family":"Djaouti","given":"Damien","non-dropping-particle":"","parse-names":false,"suffix":""},{"dropping-particle":"","family":"Alvarez","given":"Julian","non-dropping-particle":"","parse-names":false,"suffix":""},{"dropping-particle":"","family":"Jessel","given":"Jean-Pierre","non-dropping-particle":"","parse-names":false,"suffix":""}],"container-title":"Handbook of Research on Improving Learning and Motivation through Educational Games: Multidisciplinary Approaches","id":"ITEM-2","issued":{"date-parts":[["2011"]]},"page":"118-136","title":"Classifying Serious Games: The G/P/S Model","type":"article-journal"},"uris":["http://www.mendeley.com/documents/?uuid=afd31e46-baf9-4c5e-8845-8b28d55d5841"]},{"id":"ITEM-3","itemData":{"DOI":"10.1007/978-1-4471-2161-9_3","abstract":"(2011). Origins of serious games. In Serious games and edutainment applications (pp. 25-43). Springer London.","author":[{"dropping-particle":"","family":"Djaouti","given":"Damien","non-dropping-particle":"","parse-names":false,"suffix":""},{"dropping-particle":"","family":"Alvarez","given":"Julian","non-dropping-particle":"","parse-names":false,"suffix":""},{"dropping-particle":"","family":"Jessel","given":"Jean-Pierre","non-dropping-particle":"","parse-names":false,"suffix":""},{"dropping-particle":"","family":"Rampnoux","given":"Olivier","non-dropping-particle":"","parse-names":false,"suffix":""}],"container-title":"Serious Games and Edutainment Applications","id":"ITEM-3","issued":{"date-parts":[["2011"]]},"page":"25-43","title":"Origins of Serious Games","type":"article-journal"},"uris":["http://www.mendeley.com/documents/?uuid=dc1fc274-3e85-4e37-930e-c30e57f97e46"]},{"id":"ITEM-4","itemData":{"author":[{"dropping-particle":"","family":"Breuer","given":"Johannes","non-dropping-particle":"","parse-names":false,"suffix":""},{"dropping-particle":"","family":"Bente","given":"Gary","non-dropping-particle":"","parse-names":false,"suffix":""}],"id":"ITEM-4","issued":{"date-parts":[["2012"]]},"title":"Why so serious ? On the relation of serious games and learning","type":"article-journal"},"uris":["http://www.mendeley.com/documents/?uuid=0b498695-3ba0-41ab-b5b8-1e8a0a004053"]},{"id":"ITEM-5","itemData":{"DOI":"10.1177/0735633116681301","ISBN":"0735633116681","ISSN":"15414140","abstract":"This article highlights the importance of establishing comprehensive taxonomies in the booming sector of serious games. Although various authors have proposed partial classification systems in this field, very little has so far been published on serious game taxonomies which serve to classify any type of serious game. This article proposes a comprehensive serious game taxonomy. The aim of this taxonomy is to gather the particular features of video game design and development, the platforms used to run the games, and operational aspects such as use, users, and distribution by highlighting the idiosyncrasies of the serious component. To this end, 16 criteria are discussed in this work. The taxonomy collects a large number of features that will be useful for those looking for a serious game (e.g., to teach a subject or train a skill). If they wish to use an existing game, the taxonomy helps to choose between the different options. If they need to develop a custom game, the taxonomy details the design alternatives to consider. The proposal has been applied on 22 serious games, and some interesting conclusions are drawn from this study. In addition, a web application has been built to support the proposal.","author":[{"dropping-particle":"","family":"Lope","given":"Rafael Prieto","non-dropping-particle":"De","parse-names":false,"suffix":""},{"dropping-particle":"","family":"Medina-Medina","given":"Nuria","non-dropping-particle":"","parse-names":false,"suffix":""}],"container-title":"Journal of Educational Computing Research","id":"ITEM-5","issue":"5","issued":{"date-parts":[["2017"]]},"number-of-pages":"629-672","title":"A Comprehensive Taxonomy for Serious Games","type":"book","volume":"55"},"uris":["http://www.mendeley.com/documents/?uuid=6f5c0a93-ab47-4806-9dae-ca39ad28ff31"]},{"id":"ITEM-6","itemData":{"DOI":"10.1111/bjet.12223","ISSN":"14678535","abstract":"© 2015 British Educational Research Association. Serious games and game-based learning have received increased attention in recent years as an adjunct to teaching and learning material. This has been well echoed in the literature with numerous articles on the use of games and game theory in education. Despite this, no policy for the incorporation of serious games in education exists to date. This review paper draws from the literature to provide guideline recommendations that would help educators and policymakers in making the first step towards this.","author":[{"dropping-particle":"","family":"Tsekleves","given":"Emmanuel","non-dropping-particle":"","parse-names":false,"suffix":""},{"dropping-particle":"","family":"Cosmas","given":"John","non-dropping-particle":"","parse-names":false,"suffix":""},{"dropping-particle":"","family":"Aggoun","given":"Amar","non-dropping-particle":"","parse-names":false,"suffix":""}],"container-title":"British Journal of Educational Technology","id":"ITEM-6","issue":"1","issued":{"date-parts":[["2016"]]},"page":"164-183","title":"Benefits, barriers and guideline recommendations for the implementation of serious games in education for stakeholders and policymakers","type":"article-journal","volume":"47"},"uris":["http://www.mendeley.com/documents/?uuid=7dcf7974-fed2-407c-ba18-1398c3659467"]},{"id":"ITEM-7","itemData":{"DOI":"10.1007/s10055-016-0298-4","ISBN":"1005501602","ISSN":"14349957","abstract":"There is no doubt that an abundance of factors exists that makes learning with serious games successful. Research articles reporting on these factors, however, tend to focus on select serious game elements and do not combine all salient factors for successful learning with serious games. Addressing this gap is a necessity for the success of serious games and may even alleviate long-standing debates about pedagogy over enjoyment, how much realism is enough or whether artificial intelligence is worth the cost. This article examines existing academic literature from 2000 to 2015, extracting shared serious game success factors that have had an encouraging impact on gameful learning experiences. As such, we subsequently aim to withdraw the field from a perpetual spiral of does-my-game-work research toward more worthwhile why-does-my-game-not-work research. Qualitative content analysis through the constant comparison method (CCM) analyzed a total of 63 articles from a variety of recognized electronic libraries and databases. Through this analysis, we reveal five central serious game themes: backstory and production; realism; artificial intelligence and adaptivity; interaction; and feedback and debriefing, all of which require deliberate intertwining with pedagogical content to ensure successful learning. This review unravels each of the five themes into their constituent factors and consequently presents the factors as practical guidelines that serious games producers should strive to include in their game productions. Applying these recommendations whenever serious games are considered will provide a foundation for effective gameful learning experiences.","author":[{"dropping-particle":"","family":"Ravyse","given":"Werner Siegfried","non-dropping-particle":"","parse-names":false,"suffix":""},{"dropping-particle":"","family":"Seugnet Blignaut","given":"A.","non-dropping-particle":"","parse-names":false,"suffix":""},{"dropping-particle":"","family":"Leendertz","given":"Verona","non-dropping-particle":"","parse-names":false,"suffix":""},{"dropping-particle":"","family":"Woolner","given":"Alex","non-dropping-particle":"","parse-names":false,"suffix":""}],"container-title":"Virtual Reality","id":"ITEM-7","issue":"1","issued":{"date-parts":[["2017"]]},"page":"31-58","publisher":"Springer London","title":"Success factors for serious games to enhance learning: a systematic review","type":"article-journal","volume":"21"},"uris":["http://www.mendeley.com/documents/?uuid=71302774-9b69-4faa-87ff-4f1d62f19d22"]}],"mendeley":{"formattedCitation":"[34]–[40]","plainTextFormattedCitation":"[34]–[40]","previouslyFormattedCitation":"[34]–[40]"},"properties":{"noteIndex":0},"schema":"https://github.com/citation-style-language/schema/raw/master/csl-citation.json"}</w:instrText>
      </w:r>
      <w:r>
        <w:fldChar w:fldCharType="separate"/>
      </w:r>
      <w:r w:rsidR="00385601" w:rsidRPr="00385601">
        <w:rPr>
          <w:noProof/>
        </w:rPr>
        <w:t>[34]–[40]</w:t>
      </w:r>
      <w:r>
        <w:fldChar w:fldCharType="end"/>
      </w:r>
      <w:r>
        <w:t xml:space="preserve">. Serious games (SGs) can be broadly thought of games that are used </w:t>
      </w:r>
      <w:r>
        <w:rPr>
          <w:i/>
        </w:rPr>
        <w:t xml:space="preserve">“for a variety of purposes that go beyond pure entertainment” </w:t>
      </w:r>
      <w:r>
        <w:rPr>
          <w:i/>
        </w:rPr>
        <w:fldChar w:fldCharType="begin" w:fldLock="1"/>
      </w:r>
      <w:r w:rsidR="00CF082D">
        <w:rPr>
          <w:i/>
        </w:rPr>
        <w:instrText>ADDIN CSL_CITATION {"citationItems":[{"id":"ITEM-1","itemData":{"DOI":"10.4018/978-1-60960-495-0.ch006","ISBN":"0203891651","abstract":"The purpose of this chapter is to introduce an overall classification system for Serious Games. The intention of this classification is to guide people through the vast field of Serious Games by providing them with a general overview. For example, it may appeal to teachers who wish to find games with strong educational potential though they may be outside the “edugames” field. We will start by discussing the definition of Serious Games, and define them as having a combination of “serious” and “game” aspects. This theoretical framework will be used to review previous classification systems and discuss their limitations. We will then introduce a new classification that addresses a number of these limitations: the G/P/S model. This classifies games according to both their “serious-related” and “game-related” characteristics, and combines the strengths of several previous classification systems. Keywords: Serious Games, Video games, Definition, Classification, Gameplay, Purpose, Scope, Education.","author":[{"dropping-particle":"","family":"Djaouti","given":"Damien","non-dropping-particle":"","parse-names":false,"suffix":""},{"dropping-particle":"","family":"Alvarez","given":"Julian","non-dropping-particle":"","parse-names":false,"suffix":""},{"dropping-particle":"","family":"Jessel","given":"Jean-Pierre","non-dropping-particle":"","parse-names":false,"suffix":""}],"container-title":"Handbook of Research on Improving Learning and Motivation through Educational Games: Multidisciplinary Approaches","id":"ITEM-1","issued":{"date-parts":[["2011"]]},"page":"118-136","title":"Classifying Serious Games: The G/P/S Model","type":"article-journal"},"uris":["http://www.mendeley.com/documents/?uuid=afd31e46-baf9-4c5e-8845-8b28d55d5841"]}],"mendeley":{"formattedCitation":"[35]","plainTextFormattedCitation":"[35]","previouslyFormattedCitation":"[35]"},"properties":{"noteIndex":0},"schema":"https://github.com/citation-style-language/schema/raw/master/csl-citation.json"}</w:instrText>
      </w:r>
      <w:r>
        <w:rPr>
          <w:i/>
        </w:rPr>
        <w:fldChar w:fldCharType="separate"/>
      </w:r>
      <w:r w:rsidR="00385601" w:rsidRPr="00385601">
        <w:rPr>
          <w:noProof/>
        </w:rPr>
        <w:t>[35]</w:t>
      </w:r>
      <w:r>
        <w:rPr>
          <w:i/>
        </w:rPr>
        <w:fldChar w:fldCharType="end"/>
      </w:r>
      <w:r>
        <w:t>.</w:t>
      </w:r>
    </w:p>
    <w:p w14:paraId="7D77A691" w14:textId="01F5DAE9" w:rsidR="00592FB1" w:rsidRDefault="00592FB1" w:rsidP="00A84D6B">
      <w:proofErr w:type="spellStart"/>
      <w:r>
        <w:t>Abt’s</w:t>
      </w:r>
      <w:proofErr w:type="spellEnd"/>
      <w:r>
        <w:t xml:space="preserve"> research focus was on the use of games as educational and training tools in the United States Military </w:t>
      </w:r>
      <w:r>
        <w:fldChar w:fldCharType="begin" w:fldLock="1"/>
      </w:r>
      <w:r w:rsidR="00CF082D">
        <w:instrText>ADDIN CSL_CITATION {"citationItems":[{"id":"ITEM-1","itemData":{"DOI":"10.1007/978-1-4471-2161-9_3","abstract":"(2011). Origins of serious games. In Serious games and edutainment applications (pp. 25-43). Springer London.","author":[{"dropping-particle":"","family":"Djaouti","given":"Damien","non-dropping-particle":"","parse-names":false,"suffix":""},{"dropping-particle":"","family":"Alvarez","given":"Julian","non-dropping-particle":"","parse-names":false,"suffix":""},{"dropping-particle":"","family":"Jessel","given":"Jean-Pierre","non-dropping-particle":"","parse-names":false,"suffix":""},{"dropping-particle":"","family":"Rampnoux","given":"Olivier","non-dropping-particle":"","parse-names":false,"suffix":""}],"container-title":"Serious Games and Edutainment Applications","id":"ITEM-1","issued":{"date-parts":[["2011"]]},"page":"25-43","title":"Origins of Serious Games","type":"article-journal"},"uris":["http://www.mendeley.com/documents/?uuid=dc1fc274-3e85-4e37-930e-c30e57f97e46"]}],"mendeley":{"formattedCitation":"[36]","plainTextFormattedCitation":"[36]","previouslyFormattedCitation":"[36]"},"properties":{"noteIndex":0},"schema":"https://github.com/citation-style-language/schema/raw/master/csl-citation.json"}</w:instrText>
      </w:r>
      <w:r>
        <w:fldChar w:fldCharType="separate"/>
      </w:r>
      <w:r w:rsidR="00385601" w:rsidRPr="00385601">
        <w:rPr>
          <w:noProof/>
        </w:rPr>
        <w:t>[36]</w:t>
      </w:r>
      <w:r>
        <w:fldChar w:fldCharType="end"/>
      </w:r>
      <w:r>
        <w:t xml:space="preserve">, specifically within the TEMPER project </w:t>
      </w:r>
      <w:r>
        <w:fldChar w:fldCharType="begin" w:fldLock="1"/>
      </w:r>
      <w:r w:rsidR="00CF082D">
        <w:instrText>ADDIN CSL_CITATION {"citationItems":[{"id":"ITEM-1","itemData":{"author":[{"dropping-particle":"","family":"Raytheon","given":"","non-dropping-particle":"","parse-names":false,"suffix":""},{"dropping-particle":"","family":"Joint War Games Agency","given":"","non-dropping-particle":"","parse-names":false,"suffix":""}],"id":"ITEM-1","issued":{"date-parts":[["1965"]]},"number-of-pages":"250","title":"TEMPER: Vol. 2 - Theory of the Model","type":"book"},"uris":["http://www.mendeley.com/documents/?uuid=6af39b8c-1947-4af3-9efe-b52cacb23c3e"]}],"mendeley":{"formattedCitation":"[41]","plainTextFormattedCitation":"[41]","previouslyFormattedCitation":"[41]"},"properties":{"noteIndex":0},"schema":"https://github.com/citation-style-language/schema/raw/master/csl-citation.json"}</w:instrText>
      </w:r>
      <w:r>
        <w:fldChar w:fldCharType="separate"/>
      </w:r>
      <w:r w:rsidR="00385601" w:rsidRPr="00385601">
        <w:rPr>
          <w:noProof/>
        </w:rPr>
        <w:t>[41]</w:t>
      </w:r>
      <w:r>
        <w:fldChar w:fldCharType="end"/>
      </w:r>
      <w:r>
        <w:t>. TEMPER was an early game designed to simulate real</w:t>
      </w:r>
      <w:r w:rsidR="00FE7395">
        <w:t>-</w:t>
      </w:r>
      <w:r>
        <w:t>world consequences with real</w:t>
      </w:r>
      <w:r w:rsidR="00FE7395">
        <w:t>-</w:t>
      </w:r>
      <w:r>
        <w:t xml:space="preserve">world constraints – used as a planning and wargaming tool </w:t>
      </w:r>
      <w:r>
        <w:fldChar w:fldCharType="begin" w:fldLock="1"/>
      </w:r>
      <w:r w:rsidR="00CF082D">
        <w:instrText>ADDIN CSL_CITATION {"citationItems":[{"id":"ITEM-1","itemData":{"author":[{"dropping-particle":"","family":"Raytheon","given":"","non-dropping-particle":"","parse-names":false,"suffix":""},{"dropping-particle":"","family":"Joint War Games Agency","given":"","non-dropping-particle":"","parse-names":false,"suffix":""}],"id":"ITEM-1","issued":{"date-parts":[["1965"]]},"number-of-pages":"250","title":"TEMPER: Vol. 2 - Theory of the Model","type":"book"},"uris":["http://www.mendeley.com/documents/?uuid=6af39b8c-1947-4af3-9efe-b52cacb23c3e"]}],"mendeley":{"formattedCitation":"[41]","plainTextFormattedCitation":"[41]","previouslyFormattedCitation":"[41]"},"properties":{"noteIndex":0},"schema":"https://github.com/citation-style-language/schema/raw/master/csl-citation.json"}</w:instrText>
      </w:r>
      <w:r>
        <w:fldChar w:fldCharType="separate"/>
      </w:r>
      <w:r w:rsidR="00385601" w:rsidRPr="00385601">
        <w:rPr>
          <w:noProof/>
        </w:rPr>
        <w:t>[41]</w:t>
      </w:r>
      <w:r>
        <w:fldChar w:fldCharType="end"/>
      </w:r>
      <w:r>
        <w:t>.</w:t>
      </w:r>
      <w:r w:rsidR="008E77B6">
        <w:t xml:space="preserve"> </w:t>
      </w:r>
      <w:r w:rsidR="00FE7395">
        <w:t xml:space="preserve">A concluding report on TEMPER summarised the project as a successful proof of concept that future work would hopefully build on </w:t>
      </w:r>
      <w:r w:rsidR="00FE7395">
        <w:fldChar w:fldCharType="begin" w:fldLock="1"/>
      </w:r>
      <w:r w:rsidR="00CF082D">
        <w:instrText>ADDIN CSL_CITATION {"citationItems":[{"id":"ITEM-1","itemData":{"author":[{"dropping-particle":"","family":"The Simulatics Corporation","given":"","non-dropping-particle":"","parse-names":false,"suffix":""}],"id":"ITEM-1","issued":{"date-parts":[["1966"]]},"number-of-pages":"137","title":"TEMPER as a Model of International Relations: An Evaluation for the Joint War Games Agency Department of Defence","type":"report"},"uris":["http://www.mendeley.com/documents/?uuid=2fab2eb5-0b93-4c0f-9830-8b72944249e8"]}],"mendeley":{"formattedCitation":"[42]","plainTextFormattedCitation":"[42]","previouslyFormattedCitation":"[42]"},"properties":{"noteIndex":0},"schema":"https://github.com/citation-style-language/schema/raw/master/csl-citation.json"}</w:instrText>
      </w:r>
      <w:r w:rsidR="00FE7395">
        <w:fldChar w:fldCharType="separate"/>
      </w:r>
      <w:r w:rsidR="00385601" w:rsidRPr="00385601">
        <w:rPr>
          <w:noProof/>
        </w:rPr>
        <w:t>[42]</w:t>
      </w:r>
      <w:r w:rsidR="00FE7395">
        <w:fldChar w:fldCharType="end"/>
      </w:r>
      <w:r w:rsidR="00FE7395">
        <w:t>.</w:t>
      </w:r>
    </w:p>
    <w:p w14:paraId="28175553" w14:textId="468F9ACD" w:rsidR="006955E2" w:rsidRDefault="00592FB1" w:rsidP="00A84D6B">
      <w:r>
        <w:t>However, the concept of serious games is not a product of the Cold War</w:t>
      </w:r>
      <w:r w:rsidR="00FE7395">
        <w:t xml:space="preserve">. </w:t>
      </w:r>
      <w:r>
        <w:t xml:space="preserve">Wilkinson in his 2016 paper </w:t>
      </w:r>
      <w:r>
        <w:rPr>
          <w:i/>
        </w:rPr>
        <w:t>A Brief History of Serious Games</w:t>
      </w:r>
      <w:r>
        <w:t xml:space="preserve"> discusses comments attributed to Plato </w:t>
      </w:r>
      <w:r>
        <w:fldChar w:fldCharType="begin" w:fldLock="1"/>
      </w:r>
      <w:r w:rsidR="00CF082D">
        <w:instrText>ADDIN CSL_CITATION {"citationItems":[{"id":"ITEM-1","itemData":{"DOI":"10.1007/978-3-319-46152-6","ISBN":"978-3-319-46151-9","abstract":"Content is a key component for successful computer games and it is also one of the most labour and time intensive tasks a game developer can face. As the scale of contemporary games increases, players come to expect higher standards of fidelity and immersion, thus increasing the need to create large amounts of content. This chapter focuses on the creation of content for serious games, particularly research that can aid designers and game developers in generating large amounts of content quickly and effectively. While game developers have had many tools and methods for creating content for standard computer games, this chapter will concentrate on the types of content specific to serious games.","author":[{"dropping-particle":"","family":"Wilkinson","given":"Phil","non-dropping-particle":"","parse-names":false,"suffix":""}],"container-title":"Entertainment Computing and Serious Games","id":"ITEM-1","issued":{"date-parts":[["2016"]]},"page":"17-41","title":"A Brief History of Serious Games","type":"article-journal","volume":"9970"},"uris":["http://www.mendeley.com/documents/?uuid=6a6242d5-a6e5-4996-b876-a3e411fc1800"]}],"mendeley":{"formattedCitation":"[34]","plainTextFormattedCitation":"[34]","previouslyFormattedCitation":"[34]"},"properties":{"noteIndex":0},"schema":"https://github.com/citation-style-language/schema/raw/master/csl-citation.json"}</w:instrText>
      </w:r>
      <w:r>
        <w:fldChar w:fldCharType="separate"/>
      </w:r>
      <w:r w:rsidR="00385601" w:rsidRPr="00385601">
        <w:rPr>
          <w:noProof/>
        </w:rPr>
        <w:t>[34]</w:t>
      </w:r>
      <w:r>
        <w:fldChar w:fldCharType="end"/>
      </w:r>
      <w:r>
        <w:t xml:space="preserve"> in which the philosopher discusses the nature of play and using play as a way to provide training for future careers </w:t>
      </w:r>
      <w:r>
        <w:fldChar w:fldCharType="begin" w:fldLock="1"/>
      </w:r>
      <w:r w:rsidR="00CF082D">
        <w:instrText>ADDIN CSL_CITATION {"citationItems":[{"id":"ITEM-1","itemData":{"ISBN":"19380399","PMID":"1459141963","abstract":"In this article, the author outlines Plato’s notions of play in ancient Greek culture and shows how the philosopher’s views on play can be best appreciated against the background of shifting meanings and evaluations of play in classical Greece. Play—in various forms such as word play, ritual, and music—proved central to the development of Hellenic culture. In ancient Greece, play (paidia) was intrinsically associated with children (paides). However, both children and play assumed a greater cultural significance as literacy—and, consequently, education (paideia)— developed during the classical age of 500–300 BCE. Uniquely among ancient thinkers, Plato recognized that play influenced the way children developed as adults, and he proposed to regulate play for social ends. But Plato’s attitude toward play was ambivalent. Inclined to consider play an unworthy activity for adults, he seemed to suggest that intellectual play in some form, as demonstrated in the dialectical banter of Socrates, could provide a stimulus to understanding.","author":[{"dropping-particle":"","family":"D'Angour","given":"Armand","non-dropping-particle":"","parse-names":false,"suffix":""}],"container-title":"American Journal of Play","id":"ITEM-1","issue":"3","issued":{"date-parts":[["2013"]]},"page":"293-307","title":"Plato and Play: Taking Education Seriously in Ancient Greece","type":"article-journal","volume":"5"},"uris":["http://www.mendeley.com/documents/?uuid=409ac310-4b69-45ba-a9e4-84b9dd28e685"]}],"mendeley":{"formattedCitation":"[43]","plainTextFormattedCitation":"[43]","previouslyFormattedCitation":"[43]"},"properties":{"noteIndex":0},"schema":"https://github.com/citation-style-language/schema/raw/master/csl-citation.json"}</w:instrText>
      </w:r>
      <w:r>
        <w:fldChar w:fldCharType="separate"/>
      </w:r>
      <w:r w:rsidR="00385601" w:rsidRPr="00385601">
        <w:rPr>
          <w:noProof/>
        </w:rPr>
        <w:t>[43]</w:t>
      </w:r>
      <w:r>
        <w:fldChar w:fldCharType="end"/>
      </w:r>
      <w:r>
        <w:t>.</w:t>
      </w:r>
      <w:r w:rsidR="00FE7395">
        <w:t xml:space="preserve"> </w:t>
      </w:r>
    </w:p>
    <w:p w14:paraId="723E0295" w14:textId="21D119A8" w:rsidR="00592FB1" w:rsidRPr="00FE7395" w:rsidRDefault="006955E2" w:rsidP="00A84D6B">
      <w:r>
        <w:t xml:space="preserve">Plato </w:t>
      </w:r>
      <w:r w:rsidR="004F300E">
        <w:t xml:space="preserve">is reported to have </w:t>
      </w:r>
      <w:r>
        <w:t>expresse</w:t>
      </w:r>
      <w:r w:rsidR="004F300E">
        <w:t xml:space="preserve">d </w:t>
      </w:r>
      <w:r w:rsidR="00FE7395">
        <w:t xml:space="preserve">his belief that </w:t>
      </w:r>
      <w:r w:rsidR="00FE7395" w:rsidRPr="00FE7395">
        <w:rPr>
          <w:i/>
          <w:iCs/>
        </w:rPr>
        <w:t>“One should see games as a means of directing children’s tastes and inclinations to the role they will fulfil[sic] as adults.”</w:t>
      </w:r>
      <w:r w:rsidR="00FE7395">
        <w:t xml:space="preserve"> </w:t>
      </w:r>
      <w:r w:rsidR="00FE7395">
        <w:fldChar w:fldCharType="begin" w:fldLock="1"/>
      </w:r>
      <w:r w:rsidR="00CF082D">
        <w:instrText>ADDIN CSL_CITATION {"citationItems":[{"id":"ITEM-1","itemData":{"ISBN":"19380399","PMID":"1459141963","abstract":"In this article, the author outlines Plato’s notions of play in ancient Greek culture and shows how the philosopher’s views on play can be best appreciated against the background of shifting meanings and evaluations of play in classical Greece. Play—in various forms such as word play, ritual, and music—proved central to the development of Hellenic culture. In ancient Greece, play (paidia) was intrinsically associated with children (paides). However, both children and play assumed a greater cultural significance as literacy—and, consequently, education (paideia)— developed during the classical age of 500–300 BCE. Uniquely among ancient thinkers, Plato recognized that play influenced the way children developed as adults, and he proposed to regulate play for social ends. But Plato’s attitude toward play was ambivalent. Inclined to consider play an unworthy activity for adults, he seemed to suggest that intellectual play in some form, as demonstrated in the dialectical banter of Socrates, could provide a stimulus to understanding.","author":[{"dropping-particle":"","family":"D'Angour","given":"Armand","non-dropping-particle":"","parse-names":false,"suffix":""}],"container-title":"American Journal of Play","id":"ITEM-1","issue":"3","issued":{"date-parts":[["2013"]]},"page":"293-307","title":"Plato and Play: Taking Education Seriously in Ancient Greece","type":"article-journal","volume":"5"},"uris":["http://www.mendeley.com/documents/?uuid=409ac310-4b69-45ba-a9e4-84b9dd28e685"]}],"mendeley":{"formattedCitation":"[43]","plainTextFormattedCitation":"[43]","previouslyFormattedCitation":"[43]"},"properties":{"noteIndex":0},"schema":"https://github.com/citation-style-language/schema/raw/master/csl-citation.json"}</w:instrText>
      </w:r>
      <w:r w:rsidR="00FE7395">
        <w:fldChar w:fldCharType="separate"/>
      </w:r>
      <w:r w:rsidR="00385601" w:rsidRPr="00385601">
        <w:rPr>
          <w:noProof/>
        </w:rPr>
        <w:t>[43]</w:t>
      </w:r>
      <w:r w:rsidR="00FE7395">
        <w:fldChar w:fldCharType="end"/>
      </w:r>
      <w:r w:rsidR="00FE7395">
        <w:t xml:space="preserve">, such that </w:t>
      </w:r>
      <w:r w:rsidR="00FE7395">
        <w:rPr>
          <w:i/>
          <w:iCs/>
        </w:rPr>
        <w:t>“</w:t>
      </w:r>
      <w:r w:rsidR="00FE7395" w:rsidRPr="00FE7395">
        <w:rPr>
          <w:i/>
          <w:iCs/>
        </w:rPr>
        <w:t xml:space="preserve">if a boy is to be a good farmer or a good builder, he should play at building toy houses or at farming and be provided by his tutor with miniature tools </w:t>
      </w:r>
      <w:r w:rsidR="00FE7395">
        <w:rPr>
          <w:i/>
          <w:iCs/>
        </w:rPr>
        <w:t>modelled[sic]</w:t>
      </w:r>
      <w:r w:rsidR="00FE7395" w:rsidRPr="00FE7395">
        <w:rPr>
          <w:i/>
          <w:iCs/>
        </w:rPr>
        <w:t xml:space="preserve"> on real ones</w:t>
      </w:r>
      <w:r w:rsidR="00FE7395">
        <w:rPr>
          <w:i/>
          <w:iCs/>
        </w:rPr>
        <w:t>”</w:t>
      </w:r>
      <w:r w:rsidR="00FE7395">
        <w:t xml:space="preserve"> </w:t>
      </w:r>
      <w:r w:rsidR="00FE7395">
        <w:fldChar w:fldCharType="begin" w:fldLock="1"/>
      </w:r>
      <w:r w:rsidR="00CF082D">
        <w:instrText>ADDIN CSL_CITATION {"citationItems":[{"id":"ITEM-1","itemData":{"ISBN":"19380399","PMID":"1459141963","abstract":"In this article, the author outlines Plato’s notions of play in ancient Greek culture and shows how the philosopher’s views on play can be best appreciated against the background of shifting meanings and evaluations of play in classical Greece. Play—in various forms such as word play, ritual, and music—proved central to the development of Hellenic culture. In ancient Greece, play (paidia) was intrinsically associated with children (paides). However, both children and play assumed a greater cultural significance as literacy—and, consequently, education (paideia)— developed during the classical age of 500–300 BCE. Uniquely among ancient thinkers, Plato recognized that play influenced the way children developed as adults, and he proposed to regulate play for social ends. But Plato’s attitude toward play was ambivalent. Inclined to consider play an unworthy activity for adults, he seemed to suggest that intellectual play in some form, as demonstrated in the dialectical banter of Socrates, could provide a stimulus to understanding.","author":[{"dropping-particle":"","family":"D'Angour","given":"Armand","non-dropping-particle":"","parse-names":false,"suffix":""}],"container-title":"American Journal of Play","id":"ITEM-1","issue":"3","issued":{"date-parts":[["2013"]]},"page":"293-307","title":"Plato and Play: Taking Education Seriously in Ancient Greece","type":"article-journal","volume":"5"},"uris":["http://www.mendeley.com/documents/?uuid=409ac310-4b69-45ba-a9e4-84b9dd28e685"]}],"mendeley":{"formattedCitation":"[43]","plainTextFormattedCitation":"[43]","previouslyFormattedCitation":"[43]"},"properties":{"noteIndex":0},"schema":"https://github.com/citation-style-language/schema/raw/master/csl-citation.json"}</w:instrText>
      </w:r>
      <w:r w:rsidR="00FE7395">
        <w:fldChar w:fldCharType="separate"/>
      </w:r>
      <w:r w:rsidR="00385601" w:rsidRPr="00385601">
        <w:rPr>
          <w:noProof/>
        </w:rPr>
        <w:t>[43]</w:t>
      </w:r>
      <w:r w:rsidR="00FE7395">
        <w:fldChar w:fldCharType="end"/>
      </w:r>
      <w:r w:rsidR="00FE7395">
        <w:t>.</w:t>
      </w:r>
    </w:p>
    <w:p w14:paraId="4FF5FC59" w14:textId="3C4AA04C" w:rsidR="00592FB1" w:rsidRDefault="00592FB1" w:rsidP="00A84D6B">
      <w:r>
        <w:t xml:space="preserve">There is a temptation to think of modern SGs as a purely digital affair, as many of the published works explore the use, or potential, of digital games. However, there is a place for physical SGs either as prototypes to digital versions </w:t>
      </w:r>
      <w:r>
        <w:fldChar w:fldCharType="begin" w:fldLock="1"/>
      </w:r>
      <w:r w:rsidR="00CF082D">
        <w:instrText>ADDIN CSL_CITATION {"citationItems":[{"id":"ITEM-1","itemData":{"DOI":"10.1016/j.compenvurbsys.2011.10.003","ISSN":"01989715","abstract":"The aim of this paper is to study the implementation of online games to encourage public participation in urban planning. Its theoretical foundations are based on previous work in public participatory geographical information systems (PP GISs), play and games, with a special focus on serious games. Serious games aim to support learning processes in a new, more playful way. We developed the concept of playful public participation in urban planning, including playful elements such as storytelling, walking and moving, sketching, drawing, and games. A group of students designed an online serious public participatory game entitled NextCampus. The case study used in NextCampus was taken from the real-world question of a possible move of a university campus to a new location in the city of Hamburg, Germany. The development of the serious public participatory game NextCampus resulted in a physical prototype, user interface design, and a computational model of the game. The NextCampus game was tested with the help of two groups of urban planning students and presented to three external experts who provided valuable recommendations for further development. The critical comments questioned the level of complexity involved in such games. The positive comments included recognition of the potential for joy and the playfulness a game like NextCampus could evoke. © 2011 Elsevier Ltd.","author":[{"dropping-particle":"","family":"Poplin","given":"Alenka","non-dropping-particle":"","parse-names":false,"suffix":""}],"container-title":"Computers, Environment and Urban Systems","id":"ITEM-1","issue":"3","issued":{"date-parts":[["2012"]]},"page":"195-206","publisher":"Elsevier Ltd","title":"Playful public participation in urban planning: A case study for online serious games","type":"article-journal","volume":"36"},"uris":["http://www.mendeley.com/documents/?uuid=e6a66932-24bb-4213-805c-766f54c81d65"]}],"mendeley":{"formattedCitation":"[44]","plainTextFormattedCitation":"[44]","previouslyFormattedCitation":"[44]"},"properties":{"noteIndex":0},"schema":"https://github.com/citation-style-language/schema/raw/master/csl-citation.json"}</w:instrText>
      </w:r>
      <w:r>
        <w:fldChar w:fldCharType="separate"/>
      </w:r>
      <w:r w:rsidR="00385601" w:rsidRPr="00385601">
        <w:rPr>
          <w:noProof/>
        </w:rPr>
        <w:t>[44]</w:t>
      </w:r>
      <w:r>
        <w:fldChar w:fldCharType="end"/>
      </w:r>
      <w:r>
        <w:t xml:space="preserve"> or as full SGs in their own right </w:t>
      </w:r>
      <w:r>
        <w:fldChar w:fldCharType="begin" w:fldLock="1"/>
      </w:r>
      <w:r w:rsidR="00CF082D">
        <w:instrText>ADDIN CSL_CITATION {"citationItems":[{"id":"ITEM-1","itemData":{"DOI":"10.17083/ijsg.v5i2.248","abstract":"As a cognitive ability computational thinking describes a specific way of algorithmic reasoning building on concepts and processes derived from computer programming/coding. Recently, computational thinking was argued to be a fundamental and educationally relevant 21st century skill that should be fostered already in childhood. Accordingly, we developed three life-size board games – Crabs &amp; Turtles: A Series of Computational Adventures – aimed at providing an unplugged and low-threshold introduction to computational thinking. In particular, the games aimed at introducing basic coding concepts and computational thinking processes to 8 to 9-year-old primary school children. In the current study, we first describe the design of the games in detail to explicate the development process and allow for reproducibility. We then report on a first empirical evaluation of feasibility and user experience of our educational board games in a two-phase approach. We conducted quantitative analyses of player experience and qualitative feedback of adult student participants (Phase 1) and a sample of gamification experts and teachers (Phase 2). We examined users’ game experience with an adult population to ensure the game’s appropriateness. Results indicated overall positive game experience for all three games. Future studies would be desirable, which should evaluate player experience and learning outcomes in the primary target population of children.","author":[{"dropping-particle":"","family":"Tsarava","given":"Katerina","non-dropping-particle":"","parse-names":false,"suffix":""},{"dropping-particle":"","family":"Moeller","given":"Korbinian","non-dropping-particle":"","parse-names":false,"suffix":""},{"dropping-particle":"","family":"Ninaus","given":"Manuel","non-dropping-particle":"","parse-names":false,"suffix":""}],"container-title":"International Journal of Serious Games","id":"ITEM-1","issue":"2","issued":{"date-parts":[["2018"]]},"page":"25-44","title":"Training Computational Thinking through board games: The case of Crabs &amp; Turtles","type":"article-journal","volume":"5"},"uris":["http://www.mendeley.com/documents/?uuid=e935f7b9-1a14-4cff-98b5-eb19e9ccf59d"]},{"id":"ITEM-2","itemData":{"DOI":"10.17083/ijsg.v4i3.180","abstract":"Game-based learning (GBL) is often found to be technologically driven and more often than not, serious games for instance, are conceptualised and designed solely for digital platforms and state of the art technologies. To encourage a greater discussion on the potential benefits and challenges of a more holistic approach to developing GBL that promote human centered interactions and play for learning, the authors present the escapED programme. The escapED programme was conceived following the recent entertainment trend of escape rooms and is used for developing non-digital GBL approaches within education. escapED aids the design and creation of educational Escape Rooms and Interactive Gaming Experiences for staff and students in further/higher education settings. The paper first presents a pilot study that was used to assess the feasibility and acceptance of University teaching staff of embedding interactive GBL into a higher education environment. The authors then present the escapED theoretical framework that was used to create the prototype game for the pilot study as a tool to aid future design and development of on-site interactive experiences. The paper also presents an external developer report of using the escapED framework to develop a prototype game for teaching research methods to Southampton University students. Finally, the authors present a discussion on the use of the escapED framework so far and plans for future work and evaluation in order to provide engaging alternatives for learning and soft skills development amongst higher education staff andstudents.","author":[{"dropping-particle":"","family":"Clarke","given":"Samantha Jane","non-dropping-particle":"","parse-names":false,"suffix":""},{"dropping-particle":"","family":"Peel","given":"Daryl J.","non-dropping-particle":"","parse-names":false,"suffix":""},{"dropping-particle":"","family":"Arnab","given":"Sylvester","non-dropping-particle":"","parse-names":false,"suffix":""},{"dropping-particle":"","family":"Morini","given":"Luca","non-dropping-particle":"","parse-names":false,"suffix":""},{"dropping-particle":"","family":"Keegan","given":"Helen","non-dropping-particle":"","parse-names":false,"suffix":""},{"dropping-particle":"","family":"Wood","given":"Oliver","non-dropping-particle":"","parse-names":false,"suffix":""}],"container-title":"International Journal of Serious Games","id":"ITEM-2","issue":"3","issued":{"date-parts":[["2017"]]},"page":"73-86","title":"EscapED: A Framework for Creating Educational Escape Rooms and Interactive Games to For Higher/Further Education.","type":"article-journal","volume":"4"},"uris":["http://www.mendeley.com/documents/?uuid=1f5e732c-2bbb-43e6-afb6-6960b989348e"]}],"mendeley":{"formattedCitation":"[45], [46]","plainTextFormattedCitation":"[45], [46]","previouslyFormattedCitation":"[45], [46]"},"properties":{"noteIndex":0},"schema":"https://github.com/citation-style-language/schema/raw/master/csl-citation.json"}</w:instrText>
      </w:r>
      <w:r>
        <w:fldChar w:fldCharType="separate"/>
      </w:r>
      <w:r w:rsidR="00385601" w:rsidRPr="00385601">
        <w:rPr>
          <w:noProof/>
        </w:rPr>
        <w:t>[45], [46]</w:t>
      </w:r>
      <w:r>
        <w:fldChar w:fldCharType="end"/>
      </w:r>
      <w:r>
        <w:t>.</w:t>
      </w:r>
      <w:r w:rsidR="00FE7395">
        <w:t xml:space="preserve"> In this literature review, we drew from both digital and physical SGs.</w:t>
      </w:r>
    </w:p>
    <w:p w14:paraId="2ADEC3AA" w14:textId="019903F1" w:rsidR="00592FB1" w:rsidRDefault="00592FB1" w:rsidP="00A84D6B">
      <w:r>
        <w:t xml:space="preserve">This chapter will provide the definition that this thesis will use to understand the concept of a serious game and highlight the differences between serious games and </w:t>
      </w:r>
      <w:r w:rsidRPr="00FE7395">
        <w:rPr>
          <w:i/>
          <w:iCs/>
        </w:rPr>
        <w:t>gamification</w:t>
      </w:r>
      <w:r w:rsidR="00FE7395">
        <w:rPr>
          <w:i/>
          <w:iCs/>
        </w:rPr>
        <w:t xml:space="preserve">, </w:t>
      </w:r>
      <w:r w:rsidR="00FE7395">
        <w:t>a related concept that has become increasingly popular. We</w:t>
      </w:r>
      <w:r>
        <w:t xml:space="preserve"> will then </w:t>
      </w:r>
      <w:r w:rsidR="00FE7395">
        <w:t>give</w:t>
      </w:r>
      <w:r>
        <w:t xml:space="preserve"> a brief overview of different categories of SGs before delving into a </w:t>
      </w:r>
      <w:r w:rsidR="00FE7395">
        <w:t>more in-depth</w:t>
      </w:r>
      <w:r>
        <w:t xml:space="preserve"> discussion on SG design and evaluation, before highlighting </w:t>
      </w:r>
      <w:r>
        <w:lastRenderedPageBreak/>
        <w:t>examples of SGs that exist for tree and plant health use.</w:t>
      </w:r>
      <w:r w:rsidR="00B319BF">
        <w:t xml:space="preserve"> We will also briefly explore the literature surrounding pedagogy, and that of Games themselves.</w:t>
      </w:r>
    </w:p>
    <w:p w14:paraId="3F0528B9" w14:textId="77777777" w:rsidR="00592FB1" w:rsidRDefault="00592FB1" w:rsidP="00A84D6B"/>
    <w:p w14:paraId="30C35A7D" w14:textId="7B5E6264" w:rsidR="00DE32DA" w:rsidRDefault="00DE32DA" w:rsidP="00A84D6B">
      <w:pPr>
        <w:pStyle w:val="Heading3"/>
      </w:pPr>
      <w:bookmarkStart w:id="28" w:name="_Toc74501149"/>
      <w:bookmarkStart w:id="29" w:name="_Ref16262846"/>
      <w:bookmarkStart w:id="30" w:name="_Toc35954731"/>
      <w:r>
        <w:t>A Brief Exploration of Literature around Pedagogy</w:t>
      </w:r>
      <w:r w:rsidR="00D063CC">
        <w:t>,</w:t>
      </w:r>
      <w:r>
        <w:t xml:space="preserve"> and Games</w:t>
      </w:r>
      <w:bookmarkEnd w:id="28"/>
    </w:p>
    <w:p w14:paraId="6EF1A0F1" w14:textId="39508925" w:rsidR="00D23059" w:rsidRDefault="00D23059" w:rsidP="00D23059">
      <w:pPr>
        <w:pStyle w:val="Heading4"/>
      </w:pPr>
      <w:r>
        <w:t>Pedagogy</w:t>
      </w:r>
    </w:p>
    <w:p w14:paraId="4FAE1E43" w14:textId="77777777" w:rsidR="00287B94" w:rsidRDefault="00304378" w:rsidP="00304378">
      <w:r>
        <w:t xml:space="preserve">While this thesis is not one focused on developing new theories or understandings around the interplay between pedagogy and Serious Games, a brief exploration of the underlying literature and concepts found in pedagogy will help give context to learning. We will start by defining pedagogy, and explore some structural theories around learning objectives and categories that can be used to understand how a teacher, or any pedagogue, can leverage theory and knowledge to teach. </w:t>
      </w:r>
    </w:p>
    <w:p w14:paraId="33F8D804" w14:textId="65CBE048" w:rsidR="00304378" w:rsidRDefault="00304378" w:rsidP="00304378">
      <w:r>
        <w:t>Following from this, we will pivot to pedagogy with specific reference to e-learning, or digital learning. This pivot is important as this thesis is not looking at teaching in a classroom based environment, rather it will teach using digital Serious Games.</w:t>
      </w:r>
    </w:p>
    <w:p w14:paraId="5968123B" w14:textId="75029931" w:rsidR="00287B94" w:rsidRDefault="00287B94" w:rsidP="00304378">
      <w:r>
        <w:t xml:space="preserve">Pedagogy, as defined by Merriam-Webster, is “the art, science, or profession of teaching” </w:t>
      </w:r>
      <w:r>
        <w:fldChar w:fldCharType="begin" w:fldLock="1"/>
      </w:r>
      <w:r w:rsidR="00CF082D">
        <w:instrText>ADDIN CSL_CITATION {"citationItems":[{"id":"ITEM-1","itemData":{"URL":"https://www.merriam-webster.com/dictionary/pedagogy","accessed":{"date-parts":[["2021","6","13"]]},"author":[{"dropping-particle":"","family":"Merriam-Webster","given":"","non-dropping-particle":"","parse-names":false,"suffix":""}],"container-title":"Merriam-Webster","id":"ITEM-1","issued":{"date-parts":[["0"]]},"title":"Definition of Pedagogy","type":"webpage"},"uris":["http://www.mendeley.com/documents/?uuid=9c69fe04-a367-385b-8185-fcc01f8a04a8"]}],"mendeley":{"formattedCitation":"[47]","plainTextFormattedCitation":"[47]","previouslyFormattedCitation":"[47]"},"properties":{"noteIndex":0},"schema":"https://github.com/citation-style-language/schema/raw/master/csl-citation.json"}</w:instrText>
      </w:r>
      <w:r>
        <w:fldChar w:fldCharType="separate"/>
      </w:r>
      <w:r w:rsidR="00385601" w:rsidRPr="00385601">
        <w:rPr>
          <w:noProof/>
        </w:rPr>
        <w:t>[47]</w:t>
      </w:r>
      <w:r>
        <w:fldChar w:fldCharType="end"/>
      </w:r>
      <w:r w:rsidR="003F0848">
        <w:t>. Watkins and Mortimore offer the definition of “</w:t>
      </w:r>
      <w:r w:rsidR="003F0848" w:rsidRPr="003F0848">
        <w:t>any conscious action by one person designed to enhance learning in another</w:t>
      </w:r>
      <w:r w:rsidR="003F0848">
        <w:t xml:space="preserve">” </w:t>
      </w:r>
      <w:r w:rsidR="003F0848">
        <w:fldChar w:fldCharType="begin" w:fldLock="1"/>
      </w:r>
      <w:r w:rsidR="00CF082D">
        <w:instrText>ADDIN CSL_CITATION {"citationItems":[{"id":"ITEM-1","itemData":{"DOI":"10.4135/9781446219454","ISBN":"9781853964534","author":[{"dropping-particle":"","family":"Watkins","given":"Chris","non-dropping-particle":"","parse-names":false,"suffix":""},{"dropping-particle":"","family":"Mortimore","given":"Peter","non-dropping-particle":"","parse-names":false,"suffix":""}],"container-title":"Understanding Pedagogy and its Impact on Learning","editor":[{"dropping-particle":"","family":"Mortimore","given":"Peter","non-dropping-particle":"","parse-names":false,"suffix":""}],"id":"ITEM-1","issued":{"date-parts":[["1999"]]},"number-of-pages":"18","publisher":"SAGE Publications Ltd","publisher-place":"1 Oliver's Yard, 55 City Road, London EC1Y 1SP United Kingdom","title":"Understanding Pedagogy and its Impact on Learning","type":"book"},"uris":["http://www.mendeley.com/documents/?uuid=a375fa39-0816-442f-ac9f-75ebef74d777"]}],"mendeley":{"formattedCitation":"[48]","plainTextFormattedCitation":"[48]","previouslyFormattedCitation":"[48]"},"properties":{"noteIndex":0},"schema":"https://github.com/citation-style-language/schema/raw/master/csl-citation.json"}</w:instrText>
      </w:r>
      <w:r w:rsidR="003F0848">
        <w:fldChar w:fldCharType="separate"/>
      </w:r>
      <w:r w:rsidR="00385601" w:rsidRPr="00385601">
        <w:rPr>
          <w:noProof/>
        </w:rPr>
        <w:t>[48]</w:t>
      </w:r>
      <w:r w:rsidR="003F0848">
        <w:fldChar w:fldCharType="end"/>
      </w:r>
      <w:r w:rsidR="003F0848">
        <w:t xml:space="preserve">. With this definition expanded further by </w:t>
      </w:r>
      <w:proofErr w:type="spellStart"/>
      <w:r w:rsidR="003F0848">
        <w:t>Mehanna</w:t>
      </w:r>
      <w:proofErr w:type="spellEnd"/>
      <w:r w:rsidR="003F0848">
        <w:t xml:space="preserve"> in their 2004 work </w:t>
      </w:r>
      <w:r w:rsidR="003F0848" w:rsidRPr="003F0848">
        <w:rPr>
          <w:i/>
          <w:iCs/>
        </w:rPr>
        <w:t>e-Pedagogy: the pedagogies of e-learning</w:t>
      </w:r>
      <w:r w:rsidR="003F0848">
        <w:t>, to “</w:t>
      </w:r>
      <w:r w:rsidR="003F0848" w:rsidRPr="003F0848">
        <w:t>pedagogy is any effective behaviour or activities designed to impart knowledge, it is used in the process of teaching and learning, and has an association with students’ learning and outcomes</w:t>
      </w:r>
      <w:r w:rsidR="003F0848">
        <w:t xml:space="preserve">.” </w:t>
      </w:r>
      <w:r w:rsidR="003F0848">
        <w:fldChar w:fldCharType="begin" w:fldLock="1"/>
      </w:r>
      <w:r w:rsidR="00CF082D">
        <w:instrText>ADDIN CSL_CITATION {"citationItems":[{"id":"ITEM-1","itemData":{"DOI":"10.1080/0968776042000259582","ISSN":"0968-7769","author":[{"dropping-particle":"","family":"Mehanna","given":"Wassila Naamani","non-dropping-particle":"","parse-names":false,"suffix":""}],"container-title":"ALT-J","id":"ITEM-1","issue":"3","issued":{"date-parts":[["2004","9","14"]]},"page":"279-293","title":"e-Pedagogy: the pedagogies of e-learning","type":"article-journal","volume":"12"},"uris":["http://www.mendeley.com/documents/?uuid=cbd05661-5a5e-32e2-9946-b91fe70b5af7"]}],"mendeley":{"formattedCitation":"[49]","plainTextFormattedCitation":"[49]","previouslyFormattedCitation":"[49]"},"properties":{"noteIndex":0},"schema":"https://github.com/citation-style-language/schema/raw/master/csl-citation.json"}</w:instrText>
      </w:r>
      <w:r w:rsidR="003F0848">
        <w:fldChar w:fldCharType="separate"/>
      </w:r>
      <w:r w:rsidR="00385601" w:rsidRPr="00385601">
        <w:rPr>
          <w:noProof/>
        </w:rPr>
        <w:t>[49]</w:t>
      </w:r>
      <w:r w:rsidR="003F0848">
        <w:fldChar w:fldCharType="end"/>
      </w:r>
      <w:r w:rsidR="003F0848">
        <w:t>.</w:t>
      </w:r>
    </w:p>
    <w:p w14:paraId="4094D069" w14:textId="58A0CFC7" w:rsidR="003F0848" w:rsidRDefault="00091039" w:rsidP="00304378">
      <w:r>
        <w:t xml:space="preserve">We will, therefore, view pedagogy through the lens of actions taken to enhance learning outcomes with respect to the student. </w:t>
      </w:r>
    </w:p>
    <w:p w14:paraId="2C4FFAA2" w14:textId="5DDBDF42" w:rsidR="00091039" w:rsidRDefault="000F20A0" w:rsidP="00304378">
      <w:r>
        <w:t xml:space="preserve">The Taxonomy of Educational Objectives developed by Bloom et Al. </w:t>
      </w:r>
      <w:r>
        <w:fldChar w:fldCharType="begin" w:fldLock="1"/>
      </w:r>
      <w:r w:rsidR="00CF082D">
        <w:instrText>ADDIN CSL_CITATION {"citationItems":[{"id":"ITEM-1","itemData":{"author":[{"dropping-particle":"","family":"Bloom","given":"Benjamin S.","non-dropping-particle":"","parse-names":false,"suffix":""},{"dropping-particle":"","family":"Engelhart","given":"Max D.","non-dropping-particle":"","parse-names":false,"suffix":""},{"dropping-particle":"","family":"Furst","given":"Edward J.","non-dropping-particle":"","parse-names":false,"suffix":""},{"dropping-particle":"","family":"Hill","given":"Walker H.","non-dropping-particle":"","parse-names":false,"suffix":""},{"dropping-particle":"","family":"Krathwohl","given":"David R.","non-dropping-particle":"","parse-names":false,"suffix":""}],"id":"ITEM-1","issued":{"date-parts":[["1956"]]},"number-of-pages":"216","publisher":"DAVID McKAY COMPANY, INC","publisher-place":"Ann Arbor, Michigan","title":"Taxonomy of educational objectives: the classification of educational goals; Handbook I: Cognitive domain.","type":"book"},"uris":["http://www.mendeley.com/documents/?uuid=3684af24-9dbc-4a03-991a-3caf10912088"]}],"mendeley":{"formattedCitation":"[50]","plainTextFormattedCitation":"[50]","previouslyFormattedCitation":"[50]"},"properties":{"noteIndex":0},"schema":"https://github.com/citation-style-language/schema/raw/master/csl-citation.json"}</w:instrText>
      </w:r>
      <w:r>
        <w:fldChar w:fldCharType="separate"/>
      </w:r>
      <w:r w:rsidR="00385601" w:rsidRPr="00385601">
        <w:rPr>
          <w:noProof/>
        </w:rPr>
        <w:t>[50]</w:t>
      </w:r>
      <w:r>
        <w:fldChar w:fldCharType="end"/>
      </w:r>
      <w:r>
        <w:t xml:space="preserve"> has been cited as one of the most influential texts on educational thought and practice in the early-to-mid 20</w:t>
      </w:r>
      <w:r w:rsidRPr="000F20A0">
        <w:rPr>
          <w:vertAlign w:val="superscript"/>
        </w:rPr>
        <w:t>th</w:t>
      </w:r>
      <w:r>
        <w:t xml:space="preserve"> century </w:t>
      </w:r>
      <w:r>
        <w:fldChar w:fldCharType="begin" w:fldLock="1"/>
      </w:r>
      <w:r w:rsidR="00CF082D">
        <w:instrText>ADDIN CSL_CITATION {"citationItems":[{"id":"ITEM-1","itemData":{"author":[{"dropping-particle":"","family":"Shane","given":"Harold G","non-dropping-particle":"","parse-names":false,"suffix":""}],"id":"ITEM-1","issue":"5","issued":{"date-parts":[["1981"]]},"number-of-pages":"311-314","title":"Significant Writings That Have Influenced the Curriculum: 1906-81","type":"report","volume":"62"},"uris":["http://www.mendeley.com/documents/?uuid=9180eff0-e8c4-3468-9ffb-1023727600c2"]}],"mendeley":{"formattedCitation":"[51]","plainTextFormattedCitation":"[51]","previouslyFormattedCitation":"[51]"},"properties":{"noteIndex":0},"schema":"https://github.com/citation-style-language/schema/raw/master/csl-citation.json"}</w:instrText>
      </w:r>
      <w:r>
        <w:fldChar w:fldCharType="separate"/>
      </w:r>
      <w:r w:rsidR="00385601" w:rsidRPr="00385601">
        <w:rPr>
          <w:noProof/>
        </w:rPr>
        <w:t>[51]</w:t>
      </w:r>
      <w:r>
        <w:fldChar w:fldCharType="end"/>
      </w:r>
      <w:r>
        <w:t>, with the text being written in 1956. The taxonomy is concerned with providing a framework that allows different levels of learning and activities to be mapped against learning outcomes. The taxonomy was updated in 2001 by a former student of Bloom</w:t>
      </w:r>
      <w:r w:rsidR="00C57561">
        <w:t xml:space="preserve">, </w:t>
      </w:r>
      <w:proofErr w:type="spellStart"/>
      <w:r w:rsidR="00C57561">
        <w:t>Lorin</w:t>
      </w:r>
      <w:proofErr w:type="spellEnd"/>
      <w:r w:rsidR="00C57561">
        <w:t xml:space="preserve"> Anderson, to better reflect turn of the century teaching </w:t>
      </w:r>
      <w:r w:rsidR="00C57561">
        <w:fldChar w:fldCharType="begin" w:fldLock="1"/>
      </w:r>
      <w:r w:rsidR="00CF082D">
        <w:instrText>ADDIN CSL_CITATION {"citationItems":[{"id":"ITEM-1","itemData":{"ISBN":"0321084055","author":[{"dropping-particle":"","family":"Anderson","given":"Lorin W","non-dropping-particle":"","parse-names":false,"suffix":""},{"dropping-particle":"","family":"Krathwohl Peter W Airasian","given":"David R","non-dropping-particle":"","parse-names":false,"suffix":""},{"dropping-particle":"","family":"Cruikshank","given":"Kathleen A","non-dropping-particle":"","parse-names":false,"suffix":""},{"dropping-particle":"","family":"Mayer","given":"Richard E","non-dropping-particle":"","parse-names":false,"suffix":""},{"dropping-particle":"","family":"Pintrich","given":"Paul R","non-dropping-particle":"","parse-names":false,"suffix":""},{"dropping-particle":"","family":"Raths","given":"James","non-dropping-particle":"","parse-names":false,"suffix":""},{"dropping-particle":"","family":"Wittrock","given":"Merlin C","non-dropping-particle":"","parse-names":false,"suffix":""}],"edition":"Complete e","editor":[{"dropping-particle":"","family":"Anderson","given":"Lorin W","non-dropping-particle":"","parse-names":false,"suffix":""},{"dropping-particle":"","family":"Krathwohl","given":"David R.","non-dropping-particle":"","parse-names":false,"suffix":""},{"dropping-particle":"","family":"Airasian","given":"Peter W.","non-dropping-particle":"","parse-names":false,"suffix":""},{"dropping-particle":"","family":"Cruickshank","given":"Kathleen A.","non-dropping-particle":"","parse-names":false,"suffix":""},{"dropping-particle":"","family":"Mayer","given":"Richard E.","non-dropping-particle":"","parse-names":false,"suffix":""},{"dropping-particle":"","family":"Pintrich","given":"Paul R.","non-dropping-particle":"","parse-names":false,"suffix":""},{"dropping-particle":"","family":"Raths","given":"James","non-dropping-particle":"","parse-names":false,"suffix":""},{"dropping-particle":"","family":"Wittrock","given":"Merlin C","non-dropping-particle":"","parse-names":false,"suffix":""}],"id":"ITEM-1","issued":{"date-parts":[["2001"]]},"number-of-pages":"333","publisher":"Longman.","publisher-place":"New York","title":"A taxonomy for learning, teaching, and assessing : a revision of Bloom's taxonomy of educational objectives","type":"book"},"uris":["http://www.mendeley.com/documents/?uuid=2d613b3c-876d-41d9-8c32-b825813c2dd9"]}],"mendeley":{"formattedCitation":"[52]","plainTextFormattedCitation":"[52]","previouslyFormattedCitation":"[52]"},"properties":{"noteIndex":0},"schema":"https://github.com/citation-style-language/schema/raw/master/csl-citation.json"}</w:instrText>
      </w:r>
      <w:r w:rsidR="00C57561">
        <w:fldChar w:fldCharType="separate"/>
      </w:r>
      <w:r w:rsidR="00385601" w:rsidRPr="00385601">
        <w:rPr>
          <w:noProof/>
        </w:rPr>
        <w:t>[52]</w:t>
      </w:r>
      <w:r w:rsidR="00C57561">
        <w:fldChar w:fldCharType="end"/>
      </w:r>
      <w:r w:rsidR="00C57561">
        <w:t>.</w:t>
      </w:r>
    </w:p>
    <w:p w14:paraId="3B0C65A4" w14:textId="77777777" w:rsidR="000D505F" w:rsidRDefault="000D505F" w:rsidP="000D505F">
      <w:pPr>
        <w:keepNext/>
      </w:pPr>
      <w:r>
        <w:rPr>
          <w:noProof/>
        </w:rPr>
        <w:lastRenderedPageBreak/>
        <w:drawing>
          <wp:inline distT="0" distB="0" distL="0" distR="0" wp14:anchorId="44F02597" wp14:editId="23D9A29B">
            <wp:extent cx="6229455" cy="3633849"/>
            <wp:effectExtent l="0" t="0" r="0" b="2413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FCCBF1B" w14:textId="2FCDAF89" w:rsidR="000D505F" w:rsidRDefault="000D505F" w:rsidP="000D505F">
      <w:pPr>
        <w:pStyle w:val="Caption"/>
      </w:pPr>
      <w:bookmarkStart w:id="31" w:name="_Ref74481907"/>
      <w:bookmarkStart w:id="32" w:name="_Toc74492656"/>
      <w:r>
        <w:t xml:space="preserve">Figure </w:t>
      </w:r>
      <w:r w:rsidR="002C76EC">
        <w:fldChar w:fldCharType="begin"/>
      </w:r>
      <w:r w:rsidR="002C76EC">
        <w:instrText xml:space="preserve"> SEQ</w:instrText>
      </w:r>
      <w:r w:rsidR="002C76EC">
        <w:instrText xml:space="preserve"> Figure \* ARABIC </w:instrText>
      </w:r>
      <w:r w:rsidR="002C76EC">
        <w:fldChar w:fldCharType="separate"/>
      </w:r>
      <w:r>
        <w:rPr>
          <w:noProof/>
        </w:rPr>
        <w:t>4</w:t>
      </w:r>
      <w:r w:rsidR="002C76EC">
        <w:rPr>
          <w:noProof/>
        </w:rPr>
        <w:fldChar w:fldCharType="end"/>
      </w:r>
      <w:bookmarkEnd w:id="31"/>
      <w:r>
        <w:t xml:space="preserve">: Bloom's Original Taxonomy </w:t>
      </w:r>
      <w:r>
        <w:fldChar w:fldCharType="begin" w:fldLock="1"/>
      </w:r>
      <w:r w:rsidR="00CF082D">
        <w:instrText>ADDIN CSL_CITATION {"citationItems":[{"id":"ITEM-1","itemData":{"author":[{"dropping-particle":"","family":"Bloom","given":"Benjamin S.","non-dropping-particle":"","parse-names":false,"suffix":""},{"dropping-particle":"","family":"Engelhart","given":"Max D.","non-dropping-particle":"","parse-names":false,"suffix":""},{"dropping-particle":"","family":"Furst","given":"Edward J.","non-dropping-particle":"","parse-names":false,"suffix":""},{"dropping-particle":"","family":"Hill","given":"Walker H.","non-dropping-particle":"","parse-names":false,"suffix":""},{"dropping-particle":"","family":"Krathwohl","given":"David R.","non-dropping-particle":"","parse-names":false,"suffix":""}],"id":"ITEM-1","issued":{"date-parts":[["1956"]]},"number-of-pages":"216","publisher":"DAVID McKAY COMPANY, INC","publisher-place":"Ann Arbor, Michigan","title":"Taxonomy of educational objectives: the classification of educational goals; Handbook I: Cognitive domain.","type":"book"},"uris":["http://www.mendeley.com/documents/?uuid=3684af24-9dbc-4a03-991a-3caf10912088"]}],"mendeley":{"formattedCitation":"[50]","plainTextFormattedCitation":"[50]","previouslyFormattedCitation":"[50]"},"properties":{"noteIndex":0},"schema":"https://github.com/citation-style-language/schema/raw/master/csl-citation.json"}</w:instrText>
      </w:r>
      <w:r>
        <w:fldChar w:fldCharType="separate"/>
      </w:r>
      <w:r w:rsidR="00385601" w:rsidRPr="00385601">
        <w:rPr>
          <w:b w:val="0"/>
          <w:noProof/>
        </w:rPr>
        <w:t>[50]</w:t>
      </w:r>
      <w:r>
        <w:fldChar w:fldCharType="end"/>
      </w:r>
      <w:r w:rsidR="00E12398">
        <w:t>, categories and definitions quoted from the same work</w:t>
      </w:r>
      <w:bookmarkEnd w:id="32"/>
    </w:p>
    <w:p w14:paraId="166E253B" w14:textId="299353D8" w:rsidR="000D505F" w:rsidRDefault="000D505F" w:rsidP="000D505F">
      <w:r>
        <w:t>The taxonomy is read from bottom to top, with underlying elements supporting progression to and activities within higher levels.</w:t>
      </w:r>
      <w:r w:rsidR="00E12398">
        <w:t xml:space="preserve"> The differences between the original, </w:t>
      </w:r>
      <w:r w:rsidR="00E12398">
        <w:fldChar w:fldCharType="begin"/>
      </w:r>
      <w:r w:rsidR="00E12398">
        <w:instrText xml:space="preserve"> REF _Ref74481907 \h </w:instrText>
      </w:r>
      <w:r w:rsidR="00E12398">
        <w:fldChar w:fldCharType="separate"/>
      </w:r>
      <w:r w:rsidR="00E12398">
        <w:t xml:space="preserve">Figure </w:t>
      </w:r>
      <w:r w:rsidR="00E12398">
        <w:rPr>
          <w:noProof/>
        </w:rPr>
        <w:t>4</w:t>
      </w:r>
      <w:r w:rsidR="00E12398">
        <w:fldChar w:fldCharType="end"/>
      </w:r>
      <w:r w:rsidR="00E12398">
        <w:t xml:space="preserve">, and revised models, </w:t>
      </w:r>
      <w:r w:rsidR="00E12398">
        <w:fldChar w:fldCharType="begin"/>
      </w:r>
      <w:r w:rsidR="00E12398">
        <w:instrText xml:space="preserve"> REF _Ref74481930 \h </w:instrText>
      </w:r>
      <w:r w:rsidR="00E12398">
        <w:fldChar w:fldCharType="separate"/>
      </w:r>
      <w:r w:rsidR="00E12398">
        <w:t xml:space="preserve">Figure </w:t>
      </w:r>
      <w:r w:rsidR="00E12398">
        <w:rPr>
          <w:noProof/>
        </w:rPr>
        <w:t>5</w:t>
      </w:r>
      <w:r w:rsidR="00E12398">
        <w:fldChar w:fldCharType="end"/>
      </w:r>
      <w:r w:rsidR="00E12398">
        <w:t>, are as follows:</w:t>
      </w:r>
    </w:p>
    <w:p w14:paraId="14045B1D" w14:textId="32F5BB26" w:rsidR="00E12398" w:rsidRDefault="00E12398" w:rsidP="00E12398">
      <w:pPr>
        <w:pStyle w:val="ListParagraph"/>
        <w:numPr>
          <w:ilvl w:val="0"/>
          <w:numId w:val="7"/>
        </w:numPr>
      </w:pPr>
      <w:r>
        <w:t xml:space="preserve">The use of verbs instead of nouns to name the categories; </w:t>
      </w:r>
      <w:r>
        <w:fldChar w:fldCharType="begin" w:fldLock="1"/>
      </w:r>
      <w:r w:rsidR="00CF082D">
        <w:instrText>ADDIN CSL_CITATION {"citationItems":[{"id":"ITEM-1","itemData":{"URL":"https://cft.vanderbilt.edu/guides-sub-pages/blooms-taxonomy/","accessed":{"date-parts":[["2021","6","13"]]},"author":[{"dropping-particle":"","family":"Armstrong","given":"Patricia","non-dropping-particle":"","parse-names":false,"suffix":""}],"container-title":"Vanderbilt University Center for Teaching","id":"ITEM-1","issued":{"date-parts":[["0"]]},"title":"Bloom’s Taxonomy","type":"webpage"},"uris":["http://www.mendeley.com/documents/?uuid=02fb626e-fcb4-3541-b5bc-38a650141e94"]}],"mendeley":{"formattedCitation":"[53]","plainTextFormattedCitation":"[53]","previouslyFormattedCitation":"[53]"},"properties":{"noteIndex":0},"schema":"https://github.com/citation-style-language/schema/raw/master/csl-citation.json"}</w:instrText>
      </w:r>
      <w:r>
        <w:fldChar w:fldCharType="separate"/>
      </w:r>
      <w:r w:rsidR="00385601" w:rsidRPr="00385601">
        <w:rPr>
          <w:noProof/>
        </w:rPr>
        <w:t>[53]</w:t>
      </w:r>
      <w:r>
        <w:fldChar w:fldCharType="end"/>
      </w:r>
    </w:p>
    <w:p w14:paraId="448C7677" w14:textId="612FC1F4" w:rsidR="00E12398" w:rsidRDefault="00E12398" w:rsidP="00E12398">
      <w:pPr>
        <w:pStyle w:val="ListParagraph"/>
        <w:numPr>
          <w:ilvl w:val="0"/>
          <w:numId w:val="7"/>
        </w:numPr>
      </w:pPr>
      <w:r>
        <w:t xml:space="preserve">Evaluation and Synthesis in the original are swapped, so that Synthesis, or Creation, is at the top of the taxonomy; </w:t>
      </w:r>
      <w:r>
        <w:fldChar w:fldCharType="begin" w:fldLock="1"/>
      </w:r>
      <w:r w:rsidR="00CF082D">
        <w:instrText>ADDIN CSL_CITATION {"citationItems":[{"id":"ITEM-1","itemData":{"URL":"https://cft.vanderbilt.edu/guides-sub-pages/blooms-taxonomy/","accessed":{"date-parts":[["2021","6","13"]]},"author":[{"dropping-particle":"","family":"Armstrong","given":"Patricia","non-dropping-particle":"","parse-names":false,"suffix":""}],"container-title":"Vanderbilt University Center for Teaching","id":"ITEM-1","issued":{"date-parts":[["0"]]},"title":"Bloom’s Taxonomy","type":"webpage"},"uris":["http://www.mendeley.com/documents/?uuid=02fb626e-fcb4-3541-b5bc-38a650141e94"]}],"mendeley":{"formattedCitation":"[53]","plainTextFormattedCitation":"[53]","previouslyFormattedCitation":"[53]"},"properties":{"noteIndex":0},"schema":"https://github.com/citation-style-language/schema/raw/master/csl-citation.json"}</w:instrText>
      </w:r>
      <w:r>
        <w:fldChar w:fldCharType="separate"/>
      </w:r>
      <w:r w:rsidR="00385601" w:rsidRPr="00385601">
        <w:rPr>
          <w:noProof/>
        </w:rPr>
        <w:t>[53]</w:t>
      </w:r>
      <w:r>
        <w:fldChar w:fldCharType="end"/>
      </w:r>
    </w:p>
    <w:p w14:paraId="70484864" w14:textId="127226A5" w:rsidR="00E12398" w:rsidRPr="000D505F" w:rsidRDefault="00E12398" w:rsidP="00E12398">
      <w:pPr>
        <w:pStyle w:val="ListParagraph"/>
        <w:numPr>
          <w:ilvl w:val="0"/>
          <w:numId w:val="7"/>
        </w:numPr>
      </w:pPr>
      <w:r>
        <w:t xml:space="preserve">Move away from static “educational objectives”, to the more dynamic “teaching, learning, and assessment” categorisation. </w:t>
      </w:r>
      <w:r>
        <w:fldChar w:fldCharType="begin" w:fldLock="1"/>
      </w:r>
      <w:r w:rsidR="00CF082D">
        <w:instrText>ADDIN CSL_CITATION {"citationItems":[{"id":"ITEM-1","itemData":{"URL":"https://cft.vanderbilt.edu/guides-sub-pages/blooms-taxonomy/","accessed":{"date-parts":[["2021","6","13"]]},"author":[{"dropping-particle":"","family":"Armstrong","given":"Patricia","non-dropping-particle":"","parse-names":false,"suffix":""}],"container-title":"Vanderbilt University Center for Teaching","id":"ITEM-1","issued":{"date-parts":[["0"]]},"title":"Bloom’s Taxonomy","type":"webpage"},"uris":["http://www.mendeley.com/documents/?uuid=02fb626e-fcb4-3541-b5bc-38a650141e94"]}],"mendeley":{"formattedCitation":"[53]","plainTextFormattedCitation":"[53]","previouslyFormattedCitation":"[53]"},"properties":{"noteIndex":0},"schema":"https://github.com/citation-style-language/schema/raw/master/csl-citation.json"}</w:instrText>
      </w:r>
      <w:r>
        <w:fldChar w:fldCharType="separate"/>
      </w:r>
      <w:r w:rsidR="00385601" w:rsidRPr="00385601">
        <w:rPr>
          <w:noProof/>
        </w:rPr>
        <w:t>[53]</w:t>
      </w:r>
      <w:r>
        <w:fldChar w:fldCharType="end"/>
      </w:r>
    </w:p>
    <w:p w14:paraId="67A29B59" w14:textId="77777777" w:rsidR="000D505F" w:rsidRDefault="000D505F" w:rsidP="000D505F">
      <w:pPr>
        <w:keepNext/>
      </w:pPr>
      <w:r>
        <w:rPr>
          <w:noProof/>
        </w:rPr>
        <w:lastRenderedPageBreak/>
        <w:drawing>
          <wp:inline distT="0" distB="0" distL="0" distR="0" wp14:anchorId="58A15B53" wp14:editId="087B10CF">
            <wp:extent cx="5543550" cy="3117850"/>
            <wp:effectExtent l="0" t="0" r="0" b="635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543550" cy="3117850"/>
                    </a:xfrm>
                    <a:prstGeom prst="rect">
                      <a:avLst/>
                    </a:prstGeom>
                  </pic:spPr>
                </pic:pic>
              </a:graphicData>
            </a:graphic>
          </wp:inline>
        </w:drawing>
      </w:r>
    </w:p>
    <w:p w14:paraId="1BD73F62" w14:textId="2418DCBD" w:rsidR="00B1707C" w:rsidRDefault="000D505F" w:rsidP="000D505F">
      <w:pPr>
        <w:pStyle w:val="Caption"/>
      </w:pPr>
      <w:bookmarkStart w:id="33" w:name="_Ref74481930"/>
      <w:bookmarkStart w:id="34" w:name="_Toc74492657"/>
      <w:r>
        <w:t xml:space="preserve">Figure </w:t>
      </w:r>
      <w:r w:rsidR="002C76EC">
        <w:fldChar w:fldCharType="begin"/>
      </w:r>
      <w:r w:rsidR="002C76EC">
        <w:instrText xml:space="preserve"> SEQ Figure \* ARABIC </w:instrText>
      </w:r>
      <w:r w:rsidR="002C76EC">
        <w:fldChar w:fldCharType="separate"/>
      </w:r>
      <w:r>
        <w:rPr>
          <w:noProof/>
        </w:rPr>
        <w:t>5</w:t>
      </w:r>
      <w:r w:rsidR="002C76EC">
        <w:rPr>
          <w:noProof/>
        </w:rPr>
        <w:fldChar w:fldCharType="end"/>
      </w:r>
      <w:bookmarkEnd w:id="33"/>
      <w:r>
        <w:t>: Bloom's Updated Taxonomy</w:t>
      </w:r>
      <w:r>
        <w:fldChar w:fldCharType="begin" w:fldLock="1"/>
      </w:r>
      <w:r w:rsidR="00CF082D">
        <w:instrText>ADDIN CSL_CITATION {"citationItems":[{"id":"ITEM-1","itemData":{"ISBN":"0321084055","author":[{"dropping-particle":"","family":"Anderson","given":"Lorin W","non-dropping-particle":"","parse-names":false,"suffix":""},{"dropping-particle":"","family":"Krathwohl Peter W Airasian","given":"David R","non-dropping-particle":"","parse-names":false,"suffix":""},{"dropping-particle":"","family":"Cruikshank","given":"Kathleen A","non-dropping-particle":"","parse-names":false,"suffix":""},{"dropping-particle":"","family":"Mayer","given":"Richard E","non-dropping-particle":"","parse-names":false,"suffix":""},{"dropping-particle":"","family":"Pintrich","given":"Paul R","non-dropping-particle":"","parse-names":false,"suffix":""},{"dropping-particle":"","family":"Raths","given":"James","non-dropping-particle":"","parse-names":false,"suffix":""},{"dropping-particle":"","family":"Wittrock","given":"Merlin C","non-dropping-particle":"","parse-names":false,"suffix":""}],"edition":"Complete e","editor":[{"dropping-particle":"","family":"Anderson","given":"Lorin W","non-dropping-particle":"","parse-names":false,"suffix":""},{"dropping-particle":"","family":"Krathwohl","given":"David R.","non-dropping-particle":"","parse-names":false,"suffix":""},{"dropping-particle":"","family":"Airasian","given":"Peter W.","non-dropping-particle":"","parse-names":false,"suffix":""},{"dropping-particle":"","family":"Cruickshank","given":"Kathleen A.","non-dropping-particle":"","parse-names":false,"suffix":""},{"dropping-particle":"","family":"Mayer","given":"Richard E.","non-dropping-particle":"","parse-names":false,"suffix":""},{"dropping-particle":"","family":"Pintrich","given":"Paul R.","non-dropping-particle":"","parse-names":false,"suffix":""},{"dropping-particle":"","family":"Raths","given":"James","non-dropping-particle":"","parse-names":false,"suffix":""},{"dropping-particle":"","family":"Wittrock","given":"Merlin C","non-dropping-particle":"","parse-names":false,"suffix":""}],"id":"ITEM-1","issued":{"date-parts":[["2001"]]},"number-of-pages":"333","publisher":"Longman.","publisher-place":"New York","title":"A taxonomy for learning, teaching, and assessing : a revision of Bloom's taxonomy of educational objectives","type":"book"},"uris":["http://www.mendeley.com/documents/?uuid=2d613b3c-876d-41d9-8c32-b825813c2dd9"]}],"mendeley":{"formattedCitation":"[52]","plainTextFormattedCitation":"[52]","previouslyFormattedCitation":"[52]"},"properties":{"noteIndex":0},"schema":"https://github.com/citation-style-language/schema/raw/master/csl-citation.json"}</w:instrText>
      </w:r>
      <w:r>
        <w:fldChar w:fldCharType="separate"/>
      </w:r>
      <w:r w:rsidR="00385601" w:rsidRPr="00385601">
        <w:rPr>
          <w:b w:val="0"/>
          <w:noProof/>
        </w:rPr>
        <w:t>[52]</w:t>
      </w:r>
      <w:r>
        <w:fldChar w:fldCharType="end"/>
      </w:r>
      <w:r>
        <w:t xml:space="preserve"> - replicated with attribution to the Vanderbilt University </w:t>
      </w:r>
      <w:proofErr w:type="spellStart"/>
      <w:r>
        <w:t>Center</w:t>
      </w:r>
      <w:proofErr w:type="spellEnd"/>
      <w:r>
        <w:t xml:space="preserve"> for Teaching </w:t>
      </w:r>
      <w:r>
        <w:fldChar w:fldCharType="begin" w:fldLock="1"/>
      </w:r>
      <w:r w:rsidR="00CF082D">
        <w:instrText>ADDIN CSL_CITATION {"citationItems":[{"id":"ITEM-1","itemData":{"URL":"https://cft.vanderbilt.edu/guides-sub-pages/blooms-taxonomy/","accessed":{"date-parts":[["2021","6","13"]]},"author":[{"dropping-particle":"","family":"Armstrong","given":"Patricia","non-dropping-particle":"","parse-names":false,"suffix":""}],"container-title":"Vanderbilt University Center for Teaching","id":"ITEM-1","issued":{"date-parts":[["0"]]},"title":"Bloom’s Taxonomy","type":"webpage"},"uris":["http://www.mendeley.com/documents/?uuid=02fb626e-fcb4-3541-b5bc-38a650141e94"]}],"mendeley":{"formattedCitation":"[53]","plainTextFormattedCitation":"[53]","previouslyFormattedCitation":"[53]"},"properties":{"noteIndex":0},"schema":"https://github.com/citation-style-language/schema/raw/master/csl-citation.json"}</w:instrText>
      </w:r>
      <w:r>
        <w:fldChar w:fldCharType="separate"/>
      </w:r>
      <w:bookmarkEnd w:id="34"/>
      <w:r w:rsidR="00385601" w:rsidRPr="00385601">
        <w:rPr>
          <w:b w:val="0"/>
          <w:noProof/>
        </w:rPr>
        <w:t>[53]</w:t>
      </w:r>
      <w:r>
        <w:fldChar w:fldCharType="end"/>
      </w:r>
    </w:p>
    <w:p w14:paraId="2A14CC07" w14:textId="225FD4CC" w:rsidR="000D505F" w:rsidRDefault="00E83943" w:rsidP="00521499">
      <w:r>
        <w:t xml:space="preserve">This move from more static schools of thought to a, hopefully, more dynamic system is not restricted to pedagogical frameworks. We see similar discussions play out regarding </w:t>
      </w:r>
      <w:r w:rsidR="00521499">
        <w:t xml:space="preserve">active v. passive teaching. </w:t>
      </w:r>
      <w:proofErr w:type="spellStart"/>
      <w:r w:rsidR="00521499">
        <w:t>Deslauriers</w:t>
      </w:r>
      <w:proofErr w:type="spellEnd"/>
      <w:r w:rsidR="00521499">
        <w:t xml:space="preserve"> et Al. explore this issue from both the educator and student perspectives in their 2019 paper </w:t>
      </w:r>
      <w:r w:rsidR="00521499" w:rsidRPr="00521499">
        <w:rPr>
          <w:i/>
          <w:iCs/>
        </w:rPr>
        <w:t>Measuring actual learning versus feeling of learning in response to being actively engaged in the classroom</w:t>
      </w:r>
      <w:r w:rsidR="00521499">
        <w:t xml:space="preserve"> </w:t>
      </w:r>
      <w:r w:rsidR="00521499">
        <w:fldChar w:fldCharType="begin" w:fldLock="1"/>
      </w:r>
      <w:r w:rsidR="00CF082D">
        <w:instrText>ADDIN CSL_CITATION {"citationItems":[{"id":"ITEM-1","itemData":{"DOI":"10.1073/pnas.1821936116","ISBN":"1821936116","ISSN":"10916490","PMID":"31484770","abstract":"We compared students' self-reported perception of learning with their actual learning under controlled conditions in largeenrollment introductory college physics courses taught using 1) active instruction (following best practices in the discipline) and 2) passive instruction (lectures by experienced and highly rated instructors). Both groups received identical class content and handouts, students were randomly assigned, and the instructor made no effort to persuade students of the benefit of either method. Students in active classrooms learned more (as would be expected based on prior research), but their perception of learning, while positive, was lower than that of their peers in passive environments. This suggests that attempts to evaluate instruction based on students' perceptions of learning could inadvertently promote inferior (passive) pedagogical methods. For instance, a superstar lecturer could create such a positive feeling of learning that students would choose those lectures over active learning. Most importantly, these results suggest that when students experience the increased cognitive effort associated with active learning, they initially take that effort to signify poorer learning. That disconnect may have a detrimental effect on students' motivation, engagement, and ability to self-regulate their own learning. Although students can, on their own, discover the increased value of being actively engaged during a semester-long course, their learning may be impaired during the initial part of the course. We discuss strategies that instructors can use, early in the semester, to improve students' response to being actively engaged in the classroom.","author":[{"dropping-particle":"","family":"Deslauriers","given":"Louis","non-dropping-particle":"","parse-names":false,"suffix":""},{"dropping-particle":"","family":"McCarty","given":"Logan S.","non-dropping-particle":"","parse-names":false,"suffix":""},{"dropping-particle":"","family":"Miller","given":"Kelly","non-dropping-particle":"","parse-names":false,"suffix":""},{"dropping-particle":"","family":"Callaghan","given":"Kristina","non-dropping-particle":"","parse-names":false,"suffix":""},{"dropping-particle":"","family":"Kestin","given":"Greg","non-dropping-particle":"","parse-names":false,"suffix":""}],"container-title":"Proceedings of the National Academy of Sciences of the United States of America","id":"ITEM-1","issue":"39","issued":{"date-parts":[["2019"]]},"page":"19251-19257","title":"Measuring actual learning versus feeling of learning in response to being actively engaged in the classroom","type":"article-journal","volume":"116"},"uris":["http://www.mendeley.com/documents/?uuid=c7bd3049-7e68-4780-b3ee-a96113da4620"]}],"mendeley":{"formattedCitation":"[54]","plainTextFormattedCitation":"[54]","previouslyFormattedCitation":"[54]"},"properties":{"noteIndex":0},"schema":"https://github.com/citation-style-language/schema/raw/master/csl-citation.json"}</w:instrText>
      </w:r>
      <w:r w:rsidR="00521499">
        <w:fldChar w:fldCharType="separate"/>
      </w:r>
      <w:r w:rsidR="00385601" w:rsidRPr="00385601">
        <w:rPr>
          <w:noProof/>
        </w:rPr>
        <w:t>[54]</w:t>
      </w:r>
      <w:r w:rsidR="00521499">
        <w:fldChar w:fldCharType="end"/>
      </w:r>
      <w:r w:rsidR="00521499">
        <w:t>.</w:t>
      </w:r>
    </w:p>
    <w:p w14:paraId="4F164E3E" w14:textId="38AF8781" w:rsidR="00D26A34" w:rsidRDefault="00B05710" w:rsidP="00521499">
      <w:r>
        <w:t xml:space="preserve">To summarise their paper, they report that active learning techniques can result in better results for students but that students prefer </w:t>
      </w:r>
      <w:r w:rsidR="009B17B9">
        <w:t xml:space="preserve">passive learning techniques, with educators themselves facing multiple barriers to providing active learning environments </w:t>
      </w:r>
      <w:r w:rsidR="009B17B9">
        <w:fldChar w:fldCharType="begin" w:fldLock="1"/>
      </w:r>
      <w:r w:rsidR="00CF082D">
        <w:instrText>ADDIN CSL_CITATION {"citationItems":[{"id":"ITEM-1","itemData":{"DOI":"10.1073/pnas.1821936116","ISBN":"1821936116","ISSN":"10916490","PMID":"31484770","abstract":"We compared students' self-reported perception of learning with their actual learning under controlled conditions in largeenrollment introductory college physics courses taught using 1) active instruction (following best practices in the discipline) and 2) passive instruction (lectures by experienced and highly rated instructors). Both groups received identical class content and handouts, students were randomly assigned, and the instructor made no effort to persuade students of the benefit of either method. Students in active classrooms learned more (as would be expected based on prior research), but their perception of learning, while positive, was lower than that of their peers in passive environments. This suggests that attempts to evaluate instruction based on students' perceptions of learning could inadvertently promote inferior (passive) pedagogical methods. For instance, a superstar lecturer could create such a positive feeling of learning that students would choose those lectures over active learning. Most importantly, these results suggest that when students experience the increased cognitive effort associated with active learning, they initially take that effort to signify poorer learning. That disconnect may have a detrimental effect on students' motivation, engagement, and ability to self-regulate their own learning. Although students can, on their own, discover the increased value of being actively engaged during a semester-long course, their learning may be impaired during the initial part of the course. We discuss strategies that instructors can use, early in the semester, to improve students' response to being actively engaged in the classroom.","author":[{"dropping-particle":"","family":"Deslauriers","given":"Louis","non-dropping-particle":"","parse-names":false,"suffix":""},{"dropping-particle":"","family":"McCarty","given":"Logan S.","non-dropping-particle":"","parse-names":false,"suffix":""},{"dropping-particle":"","family":"Miller","given":"Kelly","non-dropping-particle":"","parse-names":false,"suffix":""},{"dropping-particle":"","family":"Callaghan","given":"Kristina","non-dropping-particle":"","parse-names":false,"suffix":""},{"dropping-particle":"","family":"Kestin","given":"Greg","non-dropping-particle":"","parse-names":false,"suffix":""}],"container-title":"Proceedings of the National Academy of Sciences of the United States of America","id":"ITEM-1","issue":"39","issued":{"date-parts":[["2019"]]},"page":"19251-19257","title":"Measuring actual learning versus feeling of learning in response to being actively engaged in the classroom","type":"article-journal","volume":"116"},"uris":["http://www.mendeley.com/documents/?uuid=c7bd3049-7e68-4780-b3ee-a96113da4620"]}],"mendeley":{"formattedCitation":"[54]","plainTextFormattedCitation":"[54]","previouslyFormattedCitation":"[54]"},"properties":{"noteIndex":0},"schema":"https://github.com/citation-style-language/schema/raw/master/csl-citation.json"}</w:instrText>
      </w:r>
      <w:r w:rsidR="009B17B9">
        <w:fldChar w:fldCharType="separate"/>
      </w:r>
      <w:r w:rsidR="00385601" w:rsidRPr="00385601">
        <w:rPr>
          <w:noProof/>
        </w:rPr>
        <w:t>[54]</w:t>
      </w:r>
      <w:r w:rsidR="009B17B9">
        <w:fldChar w:fldCharType="end"/>
      </w:r>
      <w:r w:rsidR="009B17B9">
        <w:t xml:space="preserve">. </w:t>
      </w:r>
      <w:r w:rsidR="00D26A34">
        <w:t>To define what is meant by passive and active learning:</w:t>
      </w:r>
    </w:p>
    <w:p w14:paraId="2F0673DC" w14:textId="737EB297" w:rsidR="00B05710" w:rsidRDefault="00D26A34" w:rsidP="00D26A34">
      <w:pPr>
        <w:pStyle w:val="ListParagraph"/>
        <w:numPr>
          <w:ilvl w:val="0"/>
          <w:numId w:val="7"/>
        </w:numPr>
      </w:pPr>
      <w:r>
        <w:t xml:space="preserve">Passive learning techniques encompass traditional learning environments </w:t>
      </w:r>
      <w:r w:rsidR="007413EB">
        <w:t>e.g. lectures, where the educator leads the teaching</w:t>
      </w:r>
    </w:p>
    <w:p w14:paraId="5E963853" w14:textId="32B8862B" w:rsidR="007413EB" w:rsidRDefault="007413EB" w:rsidP="00D26A34">
      <w:pPr>
        <w:pStyle w:val="ListParagraph"/>
        <w:numPr>
          <w:ilvl w:val="0"/>
          <w:numId w:val="7"/>
        </w:numPr>
      </w:pPr>
      <w:r>
        <w:t>Active learning contrasts passive learning by putting the student in the driving seat, e.g. through student led problem solving.</w:t>
      </w:r>
    </w:p>
    <w:p w14:paraId="6C000047" w14:textId="14C68DC5" w:rsidR="007413EB" w:rsidRDefault="007413EB" w:rsidP="007413EB">
      <w:r>
        <w:t xml:space="preserve">An example given in the paper is students solving a physics problem. For the passive learning technique, the students are walked through the problem and solution by the lecturer, whereas the active group need to work through the problem with each other first before the lecturer gives the solution </w:t>
      </w:r>
      <w:r>
        <w:fldChar w:fldCharType="begin" w:fldLock="1"/>
      </w:r>
      <w:r w:rsidR="00CF082D">
        <w:instrText>ADDIN CSL_CITATION {"citationItems":[{"id":"ITEM-1","itemData":{"DOI":"10.1073/pnas.1821936116","ISBN":"1821936116","ISSN":"10916490","PMID":"31484770","abstract":"We compared students' self-reported perception of learning with their actual learning under controlled conditions in largeenrollment introductory college physics courses taught using 1) active instruction (following best practices in the discipline) and 2) passive instruction (lectures by experienced and highly rated instructors). Both groups received identical class content and handouts, students were randomly assigned, and the instructor made no effort to persuade students of the benefit of either method. Students in active classrooms learned more (as would be expected based on prior research), but their perception of learning, while positive, was lower than that of their peers in passive environments. This suggests that attempts to evaluate instruction based on students' perceptions of learning could inadvertently promote inferior (passive) pedagogical methods. For instance, a superstar lecturer could create such a positive feeling of learning that students would choose those lectures over active learning. Most importantly, these results suggest that when students experience the increased cognitive effort associated with active learning, they initially take that effort to signify poorer learning. That disconnect may have a detrimental effect on students' motivation, engagement, and ability to self-regulate their own learning. Although students can, on their own, discover the increased value of being actively engaged during a semester-long course, their learning may be impaired during the initial part of the course. We discuss strategies that instructors can use, early in the semester, to improve students' response to being actively engaged in the classroom.","author":[{"dropping-particle":"","family":"Deslauriers","given":"Louis","non-dropping-particle":"","parse-names":false,"suffix":""},{"dropping-particle":"","family":"McCarty","given":"Logan S.","non-dropping-particle":"","parse-names":false,"suffix":""},{"dropping-particle":"","family":"Miller","given":"Kelly","non-dropping-particle":"","parse-names":false,"suffix":""},{"dropping-particle":"","family":"Callaghan","given":"Kristina","non-dropping-particle":"","parse-names":false,"suffix":""},{"dropping-particle":"","family":"Kestin","given":"Greg","non-dropping-particle":"","parse-names":false,"suffix":""}],"container-title":"Proceedings of the National Academy of Sciences of the United States of America","id":"ITEM-1","issue":"39","issued":{"date-parts":[["2019"]]},"page":"19251-19257","title":"Measuring actual learning versus feeling of learning in response to being actively engaged in the classroom","type":"article-journal","volume":"116"},"uris":["http://www.mendeley.com/documents/?uuid=c7bd3049-7e68-4780-b3ee-a96113da4620"]}],"mendeley":{"formattedCitation":"[54]","plainTextFormattedCitation":"[54]","previouslyFormattedCitation":"[54]"},"properties":{"noteIndex":0},"schema":"https://github.com/citation-style-language/schema/raw/master/csl-citation.json"}</w:instrText>
      </w:r>
      <w:r>
        <w:fldChar w:fldCharType="separate"/>
      </w:r>
      <w:r w:rsidR="00385601" w:rsidRPr="00385601">
        <w:rPr>
          <w:noProof/>
        </w:rPr>
        <w:t>[54]</w:t>
      </w:r>
      <w:r>
        <w:fldChar w:fldCharType="end"/>
      </w:r>
      <w:r>
        <w:t>.</w:t>
      </w:r>
    </w:p>
    <w:p w14:paraId="7C43A6FC" w14:textId="6E72392B" w:rsidR="007413EB" w:rsidRDefault="007413EB" w:rsidP="007413EB">
      <w:r>
        <w:lastRenderedPageBreak/>
        <w:t xml:space="preserve">Alongside discussions around passive v. active learning environments, and the reframing of Bloom’s taxonomy, education has been transformed </w:t>
      </w:r>
      <w:r w:rsidR="00123B5A">
        <w:t>through the introduction and development of e-learning opportunities and technologies.</w:t>
      </w:r>
    </w:p>
    <w:p w14:paraId="2F0806E8" w14:textId="142399C3" w:rsidR="00123B5A" w:rsidRDefault="00123B5A" w:rsidP="007413EB">
      <w:r>
        <w:t xml:space="preserve">E-learning, or digital learning, is directly related to the work explored in the rest of this thesis. The field is not, however, without its own challenges. </w:t>
      </w:r>
      <w:proofErr w:type="spellStart"/>
      <w:r>
        <w:t>Coomey</w:t>
      </w:r>
      <w:proofErr w:type="spellEnd"/>
      <w:r>
        <w:t xml:space="preserve"> and Stephenson found in their 2001 work that </w:t>
      </w:r>
      <w:r w:rsidR="006C7D52">
        <w:t xml:space="preserve">in the decade running 1991 – 2001 that there was no significant, if indeed any, evidence that e-learning methods proved more effective than more traditional methods </w:t>
      </w:r>
      <w:r w:rsidR="006C7D52">
        <w:fldChar w:fldCharType="begin" w:fldLock="1"/>
      </w:r>
      <w:r w:rsidR="00CF082D">
        <w:instrText>ADDIN CSL_CITATION {"citationItems":[{"id":"ITEM-1","itemData":{"DOI":"10.4324/9781315042527-6","author":[{"dropping-particle":"","family":"Coomey","given":"Marion","non-dropping-particle":"","parse-names":false,"suffix":""},{"dropping-particle":"","family":"Stephenson","given":"John","non-dropping-particle":"","parse-names":false,"suffix":""}],"container-title":"Teaching &amp; Learning Online","id":"ITEM-1","issued":{"date-parts":[["2018","12","7"]]},"page":"37-52","publisher":"Routledge","title":"Online learning: it is all about dialogue, involvement, support and control — according to the research","type":"chapter"},"uris":["http://www.mendeley.com/documents/?uuid=9cae5b4b-2415-4059-98d6-c14ee121426e"]}],"mendeley":{"formattedCitation":"[55]","plainTextFormattedCitation":"[55]","previouslyFormattedCitation":"[55]"},"properties":{"noteIndex":0},"schema":"https://github.com/citation-style-language/schema/raw/master/csl-citation.json"}</w:instrText>
      </w:r>
      <w:r w:rsidR="006C7D52">
        <w:fldChar w:fldCharType="separate"/>
      </w:r>
      <w:r w:rsidR="00385601" w:rsidRPr="00385601">
        <w:rPr>
          <w:noProof/>
        </w:rPr>
        <w:t>[55]</w:t>
      </w:r>
      <w:r w:rsidR="006C7D52">
        <w:fldChar w:fldCharType="end"/>
      </w:r>
      <w:r w:rsidR="006C7D52">
        <w:t>.</w:t>
      </w:r>
    </w:p>
    <w:p w14:paraId="3D52F739" w14:textId="7FD11527" w:rsidR="006C7D52" w:rsidRDefault="006C7D52" w:rsidP="007413EB">
      <w:r>
        <w:t>This theme is further explored in Schrum et Al.’s</w:t>
      </w:r>
      <w:r w:rsidR="000A122D">
        <w:t>, Schrum from here on,</w:t>
      </w:r>
      <w:r>
        <w:t xml:space="preserve"> editorial in 2007 where they first recount Richard Clark’s analogy from his 1983 work, </w:t>
      </w:r>
      <w:r>
        <w:rPr>
          <w:i/>
          <w:iCs/>
        </w:rPr>
        <w:t>Reconsidering Research on Learning from Media</w:t>
      </w:r>
      <w:r>
        <w:t xml:space="preserve">. Clark posits that technology alone is no more beneficial to education than having food delivered on a truck is to the inherent nutritional value </w:t>
      </w:r>
      <w:r>
        <w:fldChar w:fldCharType="begin" w:fldLock="1"/>
      </w:r>
      <w:r w:rsidR="00CF082D">
        <w:instrText>ADDIN CSL_CITATION {"citationItems":[{"id":"ITEM-1","itemData":{"DOI":"10.2307/1170217","ISSN":"00346543","author":[{"dropping-particle":"","family":"Clark","given":"Richard E.","non-dropping-particle":"","parse-names":false,"suffix":""}],"container-title":"Review of Educational Research","id":"ITEM-1","issue":"4","issued":{"date-parts":[["1983"]]},"page":"445","title":"Reconsidering Research on Learning from Media","type":"article-journal","volume":"53"},"uris":["http://www.mendeley.com/documents/?uuid=55c71701-72ad-4e79-bbe5-4b457caf7cc9"]},{"id":"ITEM-2","itemData":{"ISBN":"1528-5804","ISSN":"1528-5804","abstract":"The field of educational technology is under external pressure to provide evidence of identifiable learning outcomes that can be attributed to technology. Leaders within the educational technology research community agree about the importance of such evidence. Each year the Society for Information Technology and Teacher Education (SITE) jointly sponsors a National Technology Leadership Summit (NTLS) to consider such issues in concert with partner associations. Ten national education associations are currently partners in the National Technology Leadership Coalition (www.NTLCoalition.org). One goal of the coalition is to proactively facilitate needed research that will advance the profession. We would like to share the collective perspective of the editors of five educational technology journals who are members of the National Technology Leadership Coalition. In order to reach as diverse an audience as possible, an abbreviated version of this report is also being published in Learning and Leading with Technology.","author":[{"dropping-particle":"","family":"Schrum","given":"Lynne","non-dropping-particle":"","parse-names":false,"suffix":""},{"dropping-particle":"","family":"Thompson","given":"Anne","non-dropping-particle":"","parse-names":false,"suffix":""},{"dropping-particle":"","family":"Maddux","given":"Cleb","non-dropping-particle":"","parse-names":false,"suffix":""},{"dropping-particle":"","family":"Sprague","given":"Debra","non-dropping-particle":"","parse-names":false,"suffix":""},{"dropping-particle":"","family":"Bull","given":"Glen","non-dropping-particle":"","parse-names":false,"suffix":""},{"dropping-particle":"","family":"Bell","given":"Lynn","non-dropping-particle":"","parse-names":false,"suffix":""}],"container-title":"Contemporary Issues in Technology and Teacher Education","id":"ITEM-2","issue":"1","issued":{"date-parts":[["2007"]]},"page":"456-460","title":"Editorial: Research on the Effectiveness of Technology in Schools: The Roles of Pedagogy and Content","type":"article-journal","volume":"7"},"uris":["http://www.mendeley.com/documents/?uuid=461502b9-b8b6-4427-9c9e-9897adac9e54"]}],"mendeley":{"formattedCitation":"[56], [57]","plainTextFormattedCitation":"[56], [57]","previouslyFormattedCitation":"[56], [57]"},"properties":{"noteIndex":0},"schema":"https://github.com/citation-style-language/schema/raw/master/csl-citation.json"}</w:instrText>
      </w:r>
      <w:r>
        <w:fldChar w:fldCharType="separate"/>
      </w:r>
      <w:r w:rsidR="00385601" w:rsidRPr="00385601">
        <w:rPr>
          <w:noProof/>
        </w:rPr>
        <w:t>[56], [57]</w:t>
      </w:r>
      <w:r>
        <w:fldChar w:fldCharType="end"/>
      </w:r>
      <w:r>
        <w:t xml:space="preserve">. </w:t>
      </w:r>
      <w:r w:rsidR="00FD2113">
        <w:t xml:space="preserve">To put it another way, simple exposure to technology is, in itself, no more or less effective than putting a student in a room with books, pens, paper, and so on – it is </w:t>
      </w:r>
      <w:r w:rsidR="00FD2113">
        <w:rPr>
          <w:i/>
          <w:iCs/>
        </w:rPr>
        <w:t>how</w:t>
      </w:r>
      <w:r w:rsidR="00FD2113">
        <w:t xml:space="preserve"> these instruments are utilised that realise their educational potential </w:t>
      </w:r>
      <w:r w:rsidR="00FD2113">
        <w:fldChar w:fldCharType="begin" w:fldLock="1"/>
      </w:r>
      <w:r w:rsidR="00CF082D">
        <w:instrText>ADDIN CSL_CITATION {"citationItems":[{"id":"ITEM-1","itemData":{"DOI":"10.2307/1170217","ISSN":"00346543","author":[{"dropping-particle":"","family":"Clark","given":"Richard E.","non-dropping-particle":"","parse-names":false,"suffix":""}],"container-title":"Review of Educational Research","id":"ITEM-1","issue":"4","issued":{"date-parts":[["1983"]]},"page":"445","title":"Reconsidering Research on Learning from Media","type":"article-journal","volume":"53"},"uris":["http://www.mendeley.com/documents/?uuid=55c71701-72ad-4e79-bbe5-4b457caf7cc9"]},{"id":"ITEM-2","itemData":{"ISBN":"1528-5804","ISSN":"1528-5804","abstract":"The field of educational technology is under external pressure to provide evidence of identifiable learning outcomes that can be attributed to technology. Leaders within the educational technology research community agree about the importance of such evidence. Each year the Society for Information Technology and Teacher Education (SITE) jointly sponsors a National Technology Leadership Summit (NTLS) to consider such issues in concert with partner associations. Ten national education associations are currently partners in the National Technology Leadership Coalition (www.NTLCoalition.org). One goal of the coalition is to proactively facilitate needed research that will advance the profession. We would like to share the collective perspective of the editors of five educational technology journals who are members of the National Technology Leadership Coalition. In order to reach as diverse an audience as possible, an abbreviated version of this report is also being published in Learning and Leading with Technology.","author":[{"dropping-particle":"","family":"Schrum","given":"Lynne","non-dropping-particle":"","parse-names":false,"suffix":""},{"dropping-particle":"","family":"Thompson","given":"Anne","non-dropping-particle":"","parse-names":false,"suffix":""},{"dropping-particle":"","family":"Maddux","given":"Cleb","non-dropping-particle":"","parse-names":false,"suffix":""},{"dropping-particle":"","family":"Sprague","given":"Debra","non-dropping-particle":"","parse-names":false,"suffix":""},{"dropping-particle":"","family":"Bull","given":"Glen","non-dropping-particle":"","parse-names":false,"suffix":""},{"dropping-particle":"","family":"Bell","given":"Lynn","non-dropping-particle":"","parse-names":false,"suffix":""}],"container-title":"Contemporary Issues in Technology and Teacher Education","id":"ITEM-2","issue":"1","issued":{"date-parts":[["2007"]]},"page":"456-460","title":"Editorial: Research on the Effectiveness of Technology in Schools: The Roles of Pedagogy and Content","type":"article-journal","volume":"7"},"uris":["http://www.mendeley.com/documents/?uuid=461502b9-b8b6-4427-9c9e-9897adac9e54"]}],"mendeley":{"formattedCitation":"[56], [57]","plainTextFormattedCitation":"[56], [57]","previouslyFormattedCitation":"[56], [57]"},"properties":{"noteIndex":0},"schema":"https://github.com/citation-style-language/schema/raw/master/csl-citation.json"}</w:instrText>
      </w:r>
      <w:r w:rsidR="00FD2113">
        <w:fldChar w:fldCharType="separate"/>
      </w:r>
      <w:r w:rsidR="00385601" w:rsidRPr="00385601">
        <w:rPr>
          <w:noProof/>
        </w:rPr>
        <w:t>[56], [57]</w:t>
      </w:r>
      <w:r w:rsidR="00FD2113">
        <w:fldChar w:fldCharType="end"/>
      </w:r>
      <w:r w:rsidR="00FD2113">
        <w:t>.</w:t>
      </w:r>
    </w:p>
    <w:p w14:paraId="6BA619D5" w14:textId="04CEA206" w:rsidR="00FD2113" w:rsidRDefault="00FD2113" w:rsidP="007413EB">
      <w:r>
        <w:t xml:space="preserve">Schrum puts forth a hypothetical explanation of this via planetarium software. They posit that one teacher may give students worksheets to follow such that the e-learning platform reinforces the lessons being taught while another may give the students free reign to come up with their own hypothesis and explorations of the concepts within the software </w:t>
      </w:r>
      <w:r>
        <w:fldChar w:fldCharType="begin" w:fldLock="1"/>
      </w:r>
      <w:r w:rsidR="00CF082D">
        <w:instrText>ADDIN CSL_CITATION {"citationItems":[{"id":"ITEM-1","itemData":{"ISBN":"1528-5804","ISSN":"1528-5804","abstract":"The field of educational technology is under external pressure to provide evidence of identifiable learning outcomes that can be attributed to technology. Leaders within the educational technology research community agree about the importance of such evidence. Each year the Society for Information Technology and Teacher Education (SITE) jointly sponsors a National Technology Leadership Summit (NTLS) to consider such issues in concert with partner associations. Ten national education associations are currently partners in the National Technology Leadership Coalition (www.NTLCoalition.org). One goal of the coalition is to proactively facilitate needed research that will advance the profession. We would like to share the collective perspective of the editors of five educational technology journals who are members of the National Technology Leadership Coalition. In order to reach as diverse an audience as possible, an abbreviated version of this report is also being published in Learning and Leading with Technology.","author":[{"dropping-particle":"","family":"Schrum","given":"Lynne","non-dropping-particle":"","parse-names":false,"suffix":""},{"dropping-particle":"","family":"Thompson","given":"Anne","non-dropping-particle":"","parse-names":false,"suffix":""},{"dropping-particle":"","family":"Maddux","given":"Cleb","non-dropping-particle":"","parse-names":false,"suffix":""},{"dropping-particle":"","family":"Sprague","given":"Debra","non-dropping-particle":"","parse-names":false,"suffix":""},{"dropping-particle":"","family":"Bull","given":"Glen","non-dropping-particle":"","parse-names":false,"suffix":""},{"dropping-particle":"","family":"Bell","given":"Lynn","non-dropping-particle":"","parse-names":false,"suffix":""}],"container-title":"Contemporary Issues in Technology and Teacher Education","id":"ITEM-1","issue":"1","issued":{"date-parts":[["2007"]]},"page":"456-460","title":"Editorial: Research on the Effectiveness of Technology in Schools: The Roles of Pedagogy and Content","type":"article-journal","volume":"7"},"uris":["http://www.mendeley.com/documents/?uuid=461502b9-b8b6-4427-9c9e-9897adac9e54"]}],"mendeley":{"formattedCitation":"[57]","plainTextFormattedCitation":"[57]","previouslyFormattedCitation":"[57]"},"properties":{"noteIndex":0},"schema":"https://github.com/citation-style-language/schema/raw/master/csl-citation.json"}</w:instrText>
      </w:r>
      <w:r>
        <w:fldChar w:fldCharType="separate"/>
      </w:r>
      <w:r w:rsidR="00385601" w:rsidRPr="00385601">
        <w:rPr>
          <w:noProof/>
        </w:rPr>
        <w:t>[57]</w:t>
      </w:r>
      <w:r>
        <w:fldChar w:fldCharType="end"/>
      </w:r>
      <w:r>
        <w:t>. They conclude that “Students’ resulting comprehension of the content may differ based on the teachers’ pedagogy, even though both groups used the same technology.”</w:t>
      </w:r>
      <w:r w:rsidRPr="00FD2113">
        <w:t xml:space="preserve"> </w:t>
      </w:r>
      <w:r>
        <w:fldChar w:fldCharType="begin" w:fldLock="1"/>
      </w:r>
      <w:r w:rsidR="00CF082D">
        <w:instrText>ADDIN CSL_CITATION {"citationItems":[{"id":"ITEM-1","itemData":{"ISBN":"1528-5804","ISSN":"1528-5804","abstract":"The field of educational technology is under external pressure to provide evidence of identifiable learning outcomes that can be attributed to technology. Leaders within the educational technology research community agree about the importance of such evidence. Each year the Society for Information Technology and Teacher Education (SITE) jointly sponsors a National Technology Leadership Summit (NTLS) to consider such issues in concert with partner associations. Ten national education associations are currently partners in the National Technology Leadership Coalition (www.NTLCoalition.org). One goal of the coalition is to proactively facilitate needed research that will advance the profession. We would like to share the collective perspective of the editors of five educational technology journals who are members of the National Technology Leadership Coalition. In order to reach as diverse an audience as possible, an abbreviated version of this report is also being published in Learning and Leading with Technology.","author":[{"dropping-particle":"","family":"Schrum","given":"Lynne","non-dropping-particle":"","parse-names":false,"suffix":""},{"dropping-particle":"","family":"Thompson","given":"Anne","non-dropping-particle":"","parse-names":false,"suffix":""},{"dropping-particle":"","family":"Maddux","given":"Cleb","non-dropping-particle":"","parse-names":false,"suffix":""},{"dropping-particle":"","family":"Sprague","given":"Debra","non-dropping-particle":"","parse-names":false,"suffix":""},{"dropping-particle":"","family":"Bull","given":"Glen","non-dropping-particle":"","parse-names":false,"suffix":""},{"dropping-particle":"","family":"Bell","given":"Lynn","non-dropping-particle":"","parse-names":false,"suffix":""}],"container-title":"Contemporary Issues in Technology and Teacher Education","id":"ITEM-1","issue":"1","issued":{"date-parts":[["2007"]]},"page":"456-460","title":"Editorial: Research on the Effectiveness of Technology in Schools: The Roles of Pedagogy and Content","type":"article-journal","volume":"7"},"uris":["http://www.mendeley.com/documents/?uuid=461502b9-b8b6-4427-9c9e-9897adac9e54"]}],"mendeley":{"formattedCitation":"[57]","plainTextFormattedCitation":"[57]","previouslyFormattedCitation":"[57]"},"properties":{"noteIndex":0},"schema":"https://github.com/citation-style-language/schema/raw/master/csl-citation.json"}</w:instrText>
      </w:r>
      <w:r>
        <w:fldChar w:fldCharType="separate"/>
      </w:r>
      <w:r w:rsidR="00385601" w:rsidRPr="00385601">
        <w:rPr>
          <w:noProof/>
        </w:rPr>
        <w:t>[57]</w:t>
      </w:r>
      <w:r>
        <w:fldChar w:fldCharType="end"/>
      </w:r>
      <w:r>
        <w:t xml:space="preserve">. Here we see echoes of the passive v. active </w:t>
      </w:r>
      <w:r>
        <w:fldChar w:fldCharType="begin" w:fldLock="1"/>
      </w:r>
      <w:r w:rsidR="00CF082D">
        <w:instrText>ADDIN CSL_CITATION {"citationItems":[{"id":"ITEM-1","itemData":{"DOI":"10.1073/pnas.1821936116","ISBN":"1821936116","ISSN":"10916490","PMID":"31484770","abstract":"We compared students' self-reported perception of learning with their actual learning under controlled conditions in largeenrollment introductory college physics courses taught using 1) active instruction (following best practices in the discipline) and 2) passive instruction (lectures by experienced and highly rated instructors). Both groups received identical class content and handouts, students were randomly assigned, and the instructor made no effort to persuade students of the benefit of either method. Students in active classrooms learned more (as would be expected based on prior research), but their perception of learning, while positive, was lower than that of their peers in passive environments. This suggests that attempts to evaluate instruction based on students' perceptions of learning could inadvertently promote inferior (passive) pedagogical methods. For instance, a superstar lecturer could create such a positive feeling of learning that students would choose those lectures over active learning. Most importantly, these results suggest that when students experience the increased cognitive effort associated with active learning, they initially take that effort to signify poorer learning. That disconnect may have a detrimental effect on students' motivation, engagement, and ability to self-regulate their own learning. Although students can, on their own, discover the increased value of being actively engaged during a semester-long course, their learning may be impaired during the initial part of the course. We discuss strategies that instructors can use, early in the semester, to improve students' response to being actively engaged in the classroom.","author":[{"dropping-particle":"","family":"Deslauriers","given":"Louis","non-dropping-particle":"","parse-names":false,"suffix":""},{"dropping-particle":"","family":"McCarty","given":"Logan S.","non-dropping-particle":"","parse-names":false,"suffix":""},{"dropping-particle":"","family":"Miller","given":"Kelly","non-dropping-particle":"","parse-names":false,"suffix":""},{"dropping-particle":"","family":"Callaghan","given":"Kristina","non-dropping-particle":"","parse-names":false,"suffix":""},{"dropping-particle":"","family":"Kestin","given":"Greg","non-dropping-particle":"","parse-names":false,"suffix":""}],"container-title":"Proceedings of the National Academy of Sciences of the United States of America","id":"ITEM-1","issue":"39","issued":{"date-parts":[["2019"]]},"page":"19251-19257","title":"Measuring actual learning versus feeling of learning in response to being actively engaged in the classroom","type":"article-journal","volume":"116"},"uris":["http://www.mendeley.com/documents/?uuid=c7bd3049-7e68-4780-b3ee-a96113da4620"]}],"mendeley":{"formattedCitation":"[54]","plainTextFormattedCitation":"[54]","previouslyFormattedCitation":"[54]"},"properties":{"noteIndex":0},"schema":"https://github.com/citation-style-language/schema/raw/master/csl-citation.json"}</w:instrText>
      </w:r>
      <w:r>
        <w:fldChar w:fldCharType="separate"/>
      </w:r>
      <w:r w:rsidR="00385601" w:rsidRPr="00385601">
        <w:rPr>
          <w:noProof/>
        </w:rPr>
        <w:t>[54]</w:t>
      </w:r>
      <w:r>
        <w:fldChar w:fldCharType="end"/>
      </w:r>
      <w:r>
        <w:t xml:space="preserve">, or static v. dynamic </w:t>
      </w:r>
      <w:r>
        <w:fldChar w:fldCharType="begin" w:fldLock="1"/>
      </w:r>
      <w:r w:rsidR="00CF082D">
        <w:instrText>ADDIN CSL_CITATION {"citationItems":[{"id":"ITEM-1","itemData":{"author":[{"dropping-particle":"","family":"Bloom","given":"Benjamin S.","non-dropping-particle":"","parse-names":false,"suffix":""},{"dropping-particle":"","family":"Engelhart","given":"Max D.","non-dropping-particle":"","parse-names":false,"suffix":""},{"dropping-particle":"","family":"Furst","given":"Edward J.","non-dropping-particle":"","parse-names":false,"suffix":""},{"dropping-particle":"","family":"Hill","given":"Walker H.","non-dropping-particle":"","parse-names":false,"suffix":""},{"dropping-particle":"","family":"Krathwohl","given":"David R.","non-dropping-particle":"","parse-names":false,"suffix":""}],"id":"ITEM-1","issued":{"date-parts":[["1956"]]},"number-of-pages":"216","publisher":"DAVID McKAY COMPANY, INC","publisher-place":"Ann Arbor, Michigan","title":"Taxonomy of educational objectives: the classification of educational goals; Handbook I: Cognitive domain.","type":"book"},"uris":["http://www.mendeley.com/documents/?uuid=3684af24-9dbc-4a03-991a-3caf10912088"]},{"id":"ITEM-2","itemData":{"ISBN":"0321084055","author":[{"dropping-particle":"","family":"Anderson","given":"Lorin W","non-dropping-particle":"","parse-names":false,"suffix":""},{"dropping-particle":"","family":"Krathwohl Peter W Airasian","given":"David R","non-dropping-particle":"","parse-names":false,"suffix":""},{"dropping-particle":"","family":"Cruikshank","given":"Kathleen A","non-dropping-particle":"","parse-names":false,"suffix":""},{"dropping-particle":"","family":"Mayer","given":"Richard E","non-dropping-particle":"","parse-names":false,"suffix":""},{"dropping-particle":"","family":"Pintrich","given":"Paul R","non-dropping-particle":"","parse-names":false,"suffix":""},{"dropping-particle":"","family":"Raths","given":"James","non-dropping-particle":"","parse-names":false,"suffix":""},{"dropping-particle":"","family":"Wittrock","given":"Merlin C","non-dropping-particle":"","parse-names":false,"suffix":""}],"edition":"Complete e","editor":[{"dropping-particle":"","family":"Anderson","given":"Lorin W","non-dropping-particle":"","parse-names":false,"suffix":""},{"dropping-particle":"","family":"Krathwohl","given":"David R.","non-dropping-particle":"","parse-names":false,"suffix":""},{"dropping-particle":"","family":"Airasian","given":"Peter W.","non-dropping-particle":"","parse-names":false,"suffix":""},{"dropping-particle":"","family":"Cruickshank","given":"Kathleen A.","non-dropping-particle":"","parse-names":false,"suffix":""},{"dropping-particle":"","family":"Mayer","given":"Richard E.","non-dropping-particle":"","parse-names":false,"suffix":""},{"dropping-particle":"","family":"Pintrich","given":"Paul R.","non-dropping-particle":"","parse-names":false,"suffix":""},{"dropping-particle":"","family":"Raths","given":"James","non-dropping-particle":"","parse-names":false,"suffix":""},{"dropping-particle":"","family":"Wittrock","given":"Merlin C","non-dropping-particle":"","parse-names":false,"suffix":""}],"id":"ITEM-2","issued":{"date-parts":[["2001"]]},"number-of-pages":"333","publisher":"Longman.","publisher-place":"New York","title":"A taxonomy for learning, teaching, and assessing : a revision of Bloom's taxonomy of educational objectives","type":"book"},"uris":["http://www.mendeley.com/documents/?uuid=2d613b3c-876d-41d9-8c32-b825813c2dd9"]}],"mendeley":{"formattedCitation":"[50], [52]","plainTextFormattedCitation":"[50], [52]","previouslyFormattedCitation":"[50], [52]"},"properties":{"noteIndex":0},"schema":"https://github.com/citation-style-language/schema/raw/master/csl-citation.json"}</w:instrText>
      </w:r>
      <w:r>
        <w:fldChar w:fldCharType="separate"/>
      </w:r>
      <w:r w:rsidR="00385601" w:rsidRPr="00385601">
        <w:rPr>
          <w:noProof/>
        </w:rPr>
        <w:t>[50], [52]</w:t>
      </w:r>
      <w:r>
        <w:fldChar w:fldCharType="end"/>
      </w:r>
      <w:r>
        <w:t xml:space="preserve">, </w:t>
      </w:r>
      <w:r w:rsidR="000A122D">
        <w:t>debates we have discussed previously in this section.</w:t>
      </w:r>
    </w:p>
    <w:p w14:paraId="47D9E044" w14:textId="13D2CBAA" w:rsidR="000A122D" w:rsidRDefault="000A122D" w:rsidP="007413EB">
      <w:r>
        <w:t xml:space="preserve">Interestingly, Schrum also highlights that as of the time their editorial was written a lot of studies “compared the effectiveness of one medium with another on a variety of dependent variables” </w:t>
      </w:r>
      <w:r>
        <w:fldChar w:fldCharType="begin" w:fldLock="1"/>
      </w:r>
      <w:r w:rsidR="00CF082D">
        <w:instrText>ADDIN CSL_CITATION {"citationItems":[{"id":"ITEM-1","itemData":{"ISBN":"1528-5804","ISSN":"1528-5804","abstract":"The field of educational technology is under external pressure to provide evidence of identifiable learning outcomes that can be attributed to technology. Leaders within the educational technology research community agree about the importance of such evidence. Each year the Society for Information Technology and Teacher Education (SITE) jointly sponsors a National Technology Leadership Summit (NTLS) to consider such issues in concert with partner associations. Ten national education associations are currently partners in the National Technology Leadership Coalition (www.NTLCoalition.org). One goal of the coalition is to proactively facilitate needed research that will advance the profession. We would like to share the collective perspective of the editors of five educational technology journals who are members of the National Technology Leadership Coalition. In order to reach as diverse an audience as possible, an abbreviated version of this report is also being published in Learning and Leading with Technology.","author":[{"dropping-particle":"","family":"Schrum","given":"Lynne","non-dropping-particle":"","parse-names":false,"suffix":""},{"dropping-particle":"","family":"Thompson","given":"Anne","non-dropping-particle":"","parse-names":false,"suffix":""},{"dropping-particle":"","family":"Maddux","given":"Cleb","non-dropping-particle":"","parse-names":false,"suffix":""},{"dropping-particle":"","family":"Sprague","given":"Debra","non-dropping-particle":"","parse-names":false,"suffix":""},{"dropping-particle":"","family":"Bull","given":"Glen","non-dropping-particle":"","parse-names":false,"suffix":""},{"dropping-particle":"","family":"Bell","given":"Lynn","non-dropping-particle":"","parse-names":false,"suffix":""}],"container-title":"Contemporary Issues in Technology and Teacher Education","id":"ITEM-1","issue":"1","issued":{"date-parts":[["2007"]]},"page":"456-460","title":"Editorial: Research on the Effectiveness of Technology in Schools: The Roles of Pedagogy and Content","type":"article-journal","volume":"7"},"uris":["http://www.mendeley.com/documents/?uuid=461502b9-b8b6-4427-9c9e-9897adac9e54"]}],"mendeley":{"formattedCitation":"[57]","plainTextFormattedCitation":"[57]","previouslyFormattedCitation":"[57]"},"properties":{"noteIndex":0},"schema":"https://github.com/citation-style-language/schema/raw/master/csl-citation.json"}</w:instrText>
      </w:r>
      <w:r>
        <w:fldChar w:fldCharType="separate"/>
      </w:r>
      <w:r w:rsidR="00385601" w:rsidRPr="00385601">
        <w:rPr>
          <w:noProof/>
        </w:rPr>
        <w:t>[57]</w:t>
      </w:r>
      <w:r>
        <w:fldChar w:fldCharType="end"/>
      </w:r>
      <w:r>
        <w:t xml:space="preserve">, and that these kinds of studies are a “natural question for policy makers (and beginning researchers) to pose.” </w:t>
      </w:r>
      <w:r>
        <w:fldChar w:fldCharType="begin" w:fldLock="1"/>
      </w:r>
      <w:r w:rsidR="00CF082D">
        <w:instrText>ADDIN CSL_CITATION {"citationItems":[{"id":"ITEM-1","itemData":{"ISBN":"1528-5804","ISSN":"1528-5804","abstract":"The field of educational technology is under external pressure to provide evidence of identifiable learning outcomes that can be attributed to technology. Leaders within the educational technology research community agree about the importance of such evidence. Each year the Society for Information Technology and Teacher Education (SITE) jointly sponsors a National Technology Leadership Summit (NTLS) to consider such issues in concert with partner associations. Ten national education associations are currently partners in the National Technology Leadership Coalition (www.NTLCoalition.org). One goal of the coalition is to proactively facilitate needed research that will advance the profession. We would like to share the collective perspective of the editors of five educational technology journals who are members of the National Technology Leadership Coalition. In order to reach as diverse an audience as possible, an abbreviated version of this report is also being published in Learning and Leading with Technology.","author":[{"dropping-particle":"","family":"Schrum","given":"Lynne","non-dropping-particle":"","parse-names":false,"suffix":""},{"dropping-particle":"","family":"Thompson","given":"Anne","non-dropping-particle":"","parse-names":false,"suffix":""},{"dropping-particle":"","family":"Maddux","given":"Cleb","non-dropping-particle":"","parse-names":false,"suffix":""},{"dropping-particle":"","family":"Sprague","given":"Debra","non-dropping-particle":"","parse-names":false,"suffix":""},{"dropping-particle":"","family":"Bull","given":"Glen","non-dropping-particle":"","parse-names":false,"suffix":""},{"dropping-particle":"","family":"Bell","given":"Lynn","non-dropping-particle":"","parse-names":false,"suffix":""}],"container-title":"Contemporary Issues in Technology and Teacher Education","id":"ITEM-1","issue":"1","issued":{"date-parts":[["2007"]]},"page":"456-460","title":"Editorial: Research on the Effectiveness of Technology in Schools: The Roles of Pedagogy and Content","type":"article-journal","volume":"7"},"uris":["http://www.mendeley.com/documents/?uuid=461502b9-b8b6-4427-9c9e-9897adac9e54"]}],"mendeley":{"formattedCitation":"[57]","plainTextFormattedCitation":"[57]","previouslyFormattedCitation":"[57]"},"properties":{"noteIndex":0},"schema":"https://github.com/citation-style-language/schema/raw/master/csl-citation.json"}</w:instrText>
      </w:r>
      <w:r>
        <w:fldChar w:fldCharType="separate"/>
      </w:r>
      <w:r w:rsidR="00385601" w:rsidRPr="00385601">
        <w:rPr>
          <w:noProof/>
        </w:rPr>
        <w:t>[57]</w:t>
      </w:r>
      <w:r>
        <w:fldChar w:fldCharType="end"/>
      </w:r>
      <w:r>
        <w:t>. This comparison between mediums underpins the research conducted in Chapters 5 and 6 of this thesis.</w:t>
      </w:r>
    </w:p>
    <w:p w14:paraId="7A948CA1" w14:textId="7EB9A885" w:rsidR="000A122D" w:rsidRDefault="000A122D" w:rsidP="007413EB">
      <w:r>
        <w:lastRenderedPageBreak/>
        <w:t xml:space="preserve">We can, therefore, conclude that if technology is to be used in an educational setting effectively then merely adding that technology alone is not enough. This is a theme picked up by Chris Fowler in his 2015 paper looking at Virtual Learning Environments (VLEs), where he concludes that there needs to be a linkage between the technological affordances of a VLE and pedagogical frameworks with the common focus on a learning outcome </w:t>
      </w:r>
      <w:r>
        <w:fldChar w:fldCharType="begin" w:fldLock="1"/>
      </w:r>
      <w:r w:rsidR="00CF082D">
        <w:instrText>ADDIN CSL_CITATION {"citationItems":[{"id":"ITEM-1","itemData":{"DOI":"10.1111/bjet.12135","ISSN":"14678535","abstract":"The aim of this paper was to build upon Dalgarno and Lee's model or framework of learning in three-dimensional (3-D) virtual learning environments (VLEs) and to extend their road map for further research in this area. The enhanced model shares the common goal with Dalgarno and Lee of identifying the learning benefits from using 3-D VLEs. The approach adopted here is to attempt a more pedagogical description using the concept of pedagogical immersion as derived from Mayes and Fowler's framework for mapping stages of learning onto types of learning environment. The paper adopts a \"design for learning\" perspective and in doing so hopes the combined framework will prove useful to those designing learning activities in 3-D VLEs.","author":[{"dropping-particle":"","family":"Fowler","given":"Chris","non-dropping-particle":"","parse-names":false,"suffix":""}],"container-title":"British Journal of Educational Technology","id":"ITEM-1","issue":"2","issued":{"date-parts":[["2015"]]},"page":"412-422","title":"Virtual reality and learning: Where is the pedagogy?","type":"article","volume":"46"},"uris":["http://www.mendeley.com/documents/?uuid=7f268e36-f756-4f53-81dd-b00d2bb9347a"]}],"mendeley":{"formattedCitation":"[58]","plainTextFormattedCitation":"[58]","previouslyFormattedCitation":"[58]"},"properties":{"noteIndex":0},"schema":"https://github.com/citation-style-language/schema/raw/master/csl-citation.json"}</w:instrText>
      </w:r>
      <w:r>
        <w:fldChar w:fldCharType="separate"/>
      </w:r>
      <w:r w:rsidR="00385601" w:rsidRPr="00385601">
        <w:rPr>
          <w:noProof/>
        </w:rPr>
        <w:t>[58]</w:t>
      </w:r>
      <w:r>
        <w:fldChar w:fldCharType="end"/>
      </w:r>
      <w:r>
        <w:t xml:space="preserve">. </w:t>
      </w:r>
    </w:p>
    <w:p w14:paraId="19651C25" w14:textId="15727619" w:rsidR="000A122D" w:rsidRDefault="000A122D" w:rsidP="007413EB">
      <w:r>
        <w:t xml:space="preserve">He goes on to suggest that one way VLEs can be leveraged to best support the identified learning outcome(s) is to derive the learning activities that will be used in the VLE </w:t>
      </w:r>
      <w:r>
        <w:fldChar w:fldCharType="begin" w:fldLock="1"/>
      </w:r>
      <w:r w:rsidR="00CF082D">
        <w:instrText>ADDIN CSL_CITATION {"citationItems":[{"id":"ITEM-1","itemData":{"DOI":"10.1111/bjet.12135","ISSN":"14678535","abstract":"The aim of this paper was to build upon Dalgarno and Lee's model or framework of learning in three-dimensional (3-D) virtual learning environments (VLEs) and to extend their road map for further research in this area. The enhanced model shares the common goal with Dalgarno and Lee of identifying the learning benefits from using 3-D VLEs. The approach adopted here is to attempt a more pedagogical description using the concept of pedagogical immersion as derived from Mayes and Fowler's framework for mapping stages of learning onto types of learning environment. The paper adopts a \"design for learning\" perspective and in doing so hopes the combined framework will prove useful to those designing learning activities in 3-D VLEs.","author":[{"dropping-particle":"","family":"Fowler","given":"Chris","non-dropping-particle":"","parse-names":false,"suffix":""}],"container-title":"British Journal of Educational Technology","id":"ITEM-1","issue":"2","issued":{"date-parts":[["2015"]]},"page":"412-422","title":"Virtual reality and learning: Where is the pedagogy?","type":"article","volume":"46"},"uris":["http://www.mendeley.com/documents/?uuid=7f268e36-f756-4f53-81dd-b00d2bb9347a"]}],"mendeley":{"formattedCitation":"[58]","plainTextFormattedCitation":"[58]","previouslyFormattedCitation":"[58]"},"properties":{"noteIndex":0},"schema":"https://github.com/citation-style-language/schema/raw/master/csl-citation.json"}</w:instrText>
      </w:r>
      <w:r>
        <w:fldChar w:fldCharType="separate"/>
      </w:r>
      <w:r w:rsidR="00385601" w:rsidRPr="00385601">
        <w:rPr>
          <w:noProof/>
        </w:rPr>
        <w:t>[58]</w:t>
      </w:r>
      <w:r>
        <w:fldChar w:fldCharType="end"/>
      </w:r>
      <w:r>
        <w:t xml:space="preserve">. He maps a framework previously developed with Mayes </w:t>
      </w:r>
      <w:r w:rsidR="00DE52D5">
        <w:t xml:space="preserve">that considers the learning stages (Conceptualization, Construction, and Dialogue) </w:t>
      </w:r>
      <w:r w:rsidR="00DE52D5">
        <w:fldChar w:fldCharType="begin" w:fldLock="1"/>
      </w:r>
      <w:r w:rsidR="00CF082D">
        <w:instrText>ADDIN CSL_CITATION {"citationItems":[{"id":"ITEM-1","itemData":{"DOI":"10.1016/S0953-5438(98)00065-4","ISSN":"09535438","author":[{"dropping-particle":"","family":"Mayes","given":"J.T","non-dropping-particle":"","parse-names":false,"suffix":""},{"dropping-particle":"","family":"Fowler","given":"C.J","non-dropping-particle":"","parse-names":false,"suffix":""}],"container-title":"Interacting with Computers","id":"ITEM-1","issue":"5","issued":{"date-parts":[["1999","5"]]},"page":"485-497","title":"Learning technology and usability: a framework for understanding courseware","type":"article-journal","volume":"11"},"uris":["http://www.mendeley.com/documents/?uuid=0b928528-f886-4d2c-a936-150d2b64c294"]}],"mendeley":{"formattedCitation":"[59]","plainTextFormattedCitation":"[59]","previouslyFormattedCitation":"[59]"},"properties":{"noteIndex":0},"schema":"https://github.com/citation-style-language/schema/raw/master/csl-citation.json"}</w:instrText>
      </w:r>
      <w:r w:rsidR="00DE52D5">
        <w:fldChar w:fldCharType="separate"/>
      </w:r>
      <w:r w:rsidR="00385601" w:rsidRPr="00385601">
        <w:rPr>
          <w:noProof/>
        </w:rPr>
        <w:t>[59]</w:t>
      </w:r>
      <w:r w:rsidR="00DE52D5">
        <w:fldChar w:fldCharType="end"/>
      </w:r>
      <w:r w:rsidR="00DE52D5">
        <w:t xml:space="preserve">, onto the revised Bloom’s Taxonomy </w:t>
      </w:r>
      <w:r w:rsidR="00DE52D5">
        <w:fldChar w:fldCharType="begin" w:fldLock="1"/>
      </w:r>
      <w:r w:rsidR="00CF082D">
        <w:instrText>ADDIN CSL_CITATION {"citationItems":[{"id":"ITEM-1","itemData":{"ISBN":"0321084055","author":[{"dropping-particle":"","family":"Anderson","given":"Lorin W","non-dropping-particle":"","parse-names":false,"suffix":""},{"dropping-particle":"","family":"Krathwohl Peter W Airasian","given":"David R","non-dropping-particle":"","parse-names":false,"suffix":""},{"dropping-particle":"","family":"Cruikshank","given":"Kathleen A","non-dropping-particle":"","parse-names":false,"suffix":""},{"dropping-particle":"","family":"Mayer","given":"Richard E","non-dropping-particle":"","parse-names":false,"suffix":""},{"dropping-particle":"","family":"Pintrich","given":"Paul R","non-dropping-particle":"","parse-names":false,"suffix":""},{"dropping-particle":"","family":"Raths","given":"James","non-dropping-particle":"","parse-names":false,"suffix":""},{"dropping-particle":"","family":"Wittrock","given":"Merlin C","non-dropping-particle":"","parse-names":false,"suffix":""}],"edition":"Complete e","editor":[{"dropping-particle":"","family":"Anderson","given":"Lorin W","non-dropping-particle":"","parse-names":false,"suffix":""},{"dropping-particle":"","family":"Krathwohl","given":"David R.","non-dropping-particle":"","parse-names":false,"suffix":""},{"dropping-particle":"","family":"Airasian","given":"Peter W.","non-dropping-particle":"","parse-names":false,"suffix":""},{"dropping-particle":"","family":"Cruickshank","given":"Kathleen A.","non-dropping-particle":"","parse-names":false,"suffix":""},{"dropping-particle":"","family":"Mayer","given":"Richard E.","non-dropping-particle":"","parse-names":false,"suffix":""},{"dropping-particle":"","family":"Pintrich","given":"Paul R.","non-dropping-particle":"","parse-names":false,"suffix":""},{"dropping-particle":"","family":"Raths","given":"James","non-dropping-particle":"","parse-names":false,"suffix":""},{"dropping-particle":"","family":"Wittrock","given":"Merlin C","non-dropping-particle":"","parse-names":false,"suffix":""}],"id":"ITEM-1","issued":{"date-parts":[["2001"]]},"number-of-pages":"333","publisher":"Longman.","publisher-place":"New York","title":"A taxonomy for learning, teaching, and assessing : a revision of Bloom's taxonomy of educational objectives","type":"book"},"uris":["http://www.mendeley.com/documents/?uuid=2d613b3c-876d-41d9-8c32-b825813c2dd9"]}],"mendeley":{"formattedCitation":"[52]","plainTextFormattedCitation":"[52]","previouslyFormattedCitation":"[52]"},"properties":{"noteIndex":0},"schema":"https://github.com/citation-style-language/schema/raw/master/csl-citation.json"}</w:instrText>
      </w:r>
      <w:r w:rsidR="00DE52D5">
        <w:fldChar w:fldCharType="separate"/>
      </w:r>
      <w:r w:rsidR="00385601" w:rsidRPr="00385601">
        <w:rPr>
          <w:noProof/>
        </w:rPr>
        <w:t>[52]</w:t>
      </w:r>
      <w:r w:rsidR="00DE52D5">
        <w:fldChar w:fldCharType="end"/>
      </w:r>
      <w:r w:rsidR="00DE52D5">
        <w:t xml:space="preserve">, and finally to a series of potential learning activities, e.g. recognising patterns and drawing conclusions, that is based on </w:t>
      </w:r>
      <w:proofErr w:type="spellStart"/>
      <w:r w:rsidR="00DE52D5">
        <w:t>Conole</w:t>
      </w:r>
      <w:proofErr w:type="spellEnd"/>
      <w:r w:rsidR="00DE52D5">
        <w:t xml:space="preserve"> et Al.’s 2004 work </w:t>
      </w:r>
      <w:r w:rsidR="00DE52D5">
        <w:rPr>
          <w:i/>
          <w:iCs/>
        </w:rPr>
        <w:t xml:space="preserve">Mapping pedagogy and tools for effective learning design </w:t>
      </w:r>
      <w:r w:rsidR="00DE52D5">
        <w:rPr>
          <w:i/>
          <w:iCs/>
        </w:rPr>
        <w:fldChar w:fldCharType="begin" w:fldLock="1"/>
      </w:r>
      <w:r w:rsidR="00CF082D">
        <w:rPr>
          <w:i/>
          <w:iCs/>
        </w:rPr>
        <w:instrText>ADDIN CSL_CITATION {"citationItems":[{"id":"ITEM-1","itemData":{"DOI":"10.1016/j.compedu.2003.12.018","ISSN":"03601315","abstract":"A number of pedagogies and approaches are often quoted in the e-learning literature - constructivism, communities of practice, collaboration - but we suggest that much of what is described could more easily be explained in terms of didactic and behaviourist approaches to learning. In this paper we propose a model that supports the development of pedagogically driven approaches to e-learning. The paper begins by explaining how models can be used to represent theoretical approaches and to support practitioners' engagement with these. After outlining the method through which this can be achieved, a model of pedagogies is developed. This process begins with a review of learning theories, from which key components of learning are distilled. This abstraction is used as an analytical tool, allowing components of learning scenarios to be described and related to appropriate theoretical approaches through the use of specific tools and resources. Our assertion is that a better articulation and mapping of different pedagogical processes, tools and techniques will provide a pedagogic approach that is more reflexive and consistent with practitioners' theoretical perspective on learning and teaching. © 2004 Elsevier Ltd. All rights reserved.","author":[{"dropping-particle":"","family":"Conole","given":"G.","non-dropping-particle":"","parse-names":false,"suffix":""},{"dropping-particle":"","family":"Dyke","given":"M.","non-dropping-particle":"","parse-names":false,"suffix":""},{"dropping-particle":"","family":"Oliver","given":"M.","non-dropping-particle":"","parse-names":false,"suffix":""},{"dropping-particle":"","family":"Seale","given":"J.","non-dropping-particle":"","parse-names":false,"suffix":""}],"container-title":"Computers &amp; Education","id":"ITEM-1","issue":"1-2","issued":{"date-parts":[["2004","8"]]},"page":"17-33","title":"Mapping pedagogy and tools for effective learning design","type":"article-journal","volume":"43"},"uris":["http://www.mendeley.com/documents/?uuid=8b045c5d-e2ab-48e8-89df-43fedeb2bffc"]}],"mendeley":{"formattedCitation":"[60]","plainTextFormattedCitation":"[60]","previouslyFormattedCitation":"[60]"},"properties":{"noteIndex":0},"schema":"https://github.com/citation-style-language/schema/raw/master/csl-citation.json"}</w:instrText>
      </w:r>
      <w:r w:rsidR="00DE52D5">
        <w:rPr>
          <w:i/>
          <w:iCs/>
        </w:rPr>
        <w:fldChar w:fldCharType="separate"/>
      </w:r>
      <w:r w:rsidR="00385601" w:rsidRPr="00385601">
        <w:rPr>
          <w:iCs/>
          <w:noProof/>
        </w:rPr>
        <w:t>[60]</w:t>
      </w:r>
      <w:r w:rsidR="00DE52D5">
        <w:rPr>
          <w:i/>
          <w:iCs/>
        </w:rPr>
        <w:fldChar w:fldCharType="end"/>
      </w:r>
      <w:r w:rsidR="00DE52D5">
        <w:rPr>
          <w:i/>
          <w:iCs/>
        </w:rPr>
        <w:t>.</w:t>
      </w:r>
    </w:p>
    <w:p w14:paraId="048E60CB" w14:textId="4D4EF158" w:rsidR="00DE52D5" w:rsidRDefault="00DE52D5" w:rsidP="007413EB">
      <w:r>
        <w:t xml:space="preserve">While it is a reasonable conclusion to draw that much is still to be explored around pedagogy and e-learning, some evidence of their effectiveness is discrete scenarios is beginning to appear in the literature. Zhao, Zhou, and Ding in their meta-study of digital games in the medical field over the 2010s conclude that the studies they consider show that digital interventions provide more effective learning experiences for students compared to the control measures </w:t>
      </w:r>
      <w:r>
        <w:fldChar w:fldCharType="begin" w:fldLock="1"/>
      </w:r>
      <w:r w:rsidR="00CF082D">
        <w:instrText>ADDIN CSL_CITATION {"citationItems":[{"id":"ITEM-1","itemData":{"DOI":"10.1007/s40299-021-00587-5","ISSN":"22437908","abstract":"Applying digital games (DG) in medical education and learning is increasing. The purpose of this meta-analysis was to determine the effectiveness of DG compared with other methods in terms of improving knowledge or satisfaction of learners in the medical field. An extensive search of publications dated between 2010 and 2020 was carried out through five databases. The citations as well as extracted data from articles were independently assessed, and randomized controlled trials (RCTs) were eligible acceding to inclusion. The methodological quality was evaluated using the Grading of Recommendations, Assessment, Development, and Evaluations assessment (GRADE). To screen the systematic results, standardized mean difference (SMD) was used, and the pooled effect sizes were calculated by random effects model. I2 statistics, meta-regression and subgroup analyses were applied to evaluate the heterogeneity. In total 13 RCTs with 1236 subjects were included in research. The systemic analysis indicated a significantly improved effectiveness in support of DG compared to controls in medical education (SMD = 0.58, 95% confidence interval (CI) [0.46–0.69], p &lt; 0.001), without significant publication bias. Additionally, significantly better outcomes were found in the long-retention of knowledge score (SMD = 0.37, 95% CI [0.19–0.55], p &lt; 0.001). However, in the subgroup analysis no significance was indicated in the outcome of overall knowledge after using DG compared with other digital methods (SMD = 0.58, 95% CI [0.46–0.69], p &lt; 0.001). Additionally, six studies assessed the attitude of learners, all of which reported a preference for DG. These results suggest that a DG-based medical curriculum could generate a significant improvement in learning compared to traditional methods.","author":[{"dropping-particle":"","family":"Zhao","given":"Jingjie","non-dropping-particle":"","parse-names":false,"suffix":""},{"dropping-particle":"","family":"Zhou","given":"Kaiyuan","non-dropping-particle":"","parse-names":false,"suffix":""},{"dropping-particle":"","family":"Ding","given":"Yi","non-dropping-particle":"","parse-names":false,"suffix":""}],"container-title":"Asia-Pacific Education Researcher","id":"ITEM-1","issued":{"date-parts":[["2021","5","10"]]},"page":"1-12","publisher":"Springer","title":"Digital Games-Based Learning Pedagogy Enhances the Quality of Medical Education: A Systematic Review and Meta-Analysis","type":"article-journal"},"uris":["http://www.mendeley.com/documents/?uuid=d8bbac1f-1f0f-3b6b-91ce-8f1357c5a1ef"]}],"mendeley":{"formattedCitation":"[61]","plainTextFormattedCitation":"[61]","previouslyFormattedCitation":"[61]"},"properties":{"noteIndex":0},"schema":"https://github.com/citation-style-language/schema/raw/master/csl-citation.json"}</w:instrText>
      </w:r>
      <w:r>
        <w:fldChar w:fldCharType="separate"/>
      </w:r>
      <w:r w:rsidR="00385601" w:rsidRPr="00385601">
        <w:rPr>
          <w:noProof/>
        </w:rPr>
        <w:t>[61]</w:t>
      </w:r>
      <w:r>
        <w:fldChar w:fldCharType="end"/>
      </w:r>
      <w:r>
        <w:t xml:space="preserve">. </w:t>
      </w:r>
    </w:p>
    <w:p w14:paraId="08CBC127" w14:textId="40103C23" w:rsidR="00F14240" w:rsidRDefault="00F14240" w:rsidP="007413EB">
      <w:r>
        <w:t>Although this appears promising, the study was restricted to one specific subset of university education and general conclusions cannot be drawn. Instead, it is the position of Schrum that we return to, where they state:</w:t>
      </w:r>
    </w:p>
    <w:p w14:paraId="49DFEB13" w14:textId="25A3BFA7" w:rsidR="00F14240" w:rsidRDefault="00F14240" w:rsidP="007413EB">
      <w:r>
        <w:rPr>
          <w:i/>
          <w:iCs/>
        </w:rPr>
        <w:t>“Until the pedagogical methods that uniquely take advantage of a technology’s pedagogical affordances to achieve content-specific learning objectives are identified, it will not be possible to prepare teachers to make effective use of current and emerging technologies.”</w:t>
      </w:r>
      <w:r>
        <w:t xml:space="preserve"> </w:t>
      </w:r>
      <w:r>
        <w:fldChar w:fldCharType="begin" w:fldLock="1"/>
      </w:r>
      <w:r w:rsidR="00CF082D">
        <w:instrText>ADDIN CSL_CITATION {"citationItems":[{"id":"ITEM-1","itemData":{"ISBN":"1528-5804","ISSN":"1528-5804","abstract":"The field of educational technology is under external pressure to provide evidence of identifiable learning outcomes that can be attributed to technology. Leaders within the educational technology research community agree about the importance of such evidence. Each year the Society for Information Technology and Teacher Education (SITE) jointly sponsors a National Technology Leadership Summit (NTLS) to consider such issues in concert with partner associations. Ten national education associations are currently partners in the National Technology Leadership Coalition (www.NTLCoalition.org). One goal of the coalition is to proactively facilitate needed research that will advance the profession. We would like to share the collective perspective of the editors of five educational technology journals who are members of the National Technology Leadership Coalition. In order to reach as diverse an audience as possible, an abbreviated version of this report is also being published in Learning and Leading with Technology.","author":[{"dropping-particle":"","family":"Schrum","given":"Lynne","non-dropping-particle":"","parse-names":false,"suffix":""},{"dropping-particle":"","family":"Thompson","given":"Anne","non-dropping-particle":"","parse-names":false,"suffix":""},{"dropping-particle":"","family":"Maddux","given":"Cleb","non-dropping-particle":"","parse-names":false,"suffix":""},{"dropping-particle":"","family":"Sprague","given":"Debra","non-dropping-particle":"","parse-names":false,"suffix":""},{"dropping-particle":"","family":"Bull","given":"Glen","non-dropping-particle":"","parse-names":false,"suffix":""},{"dropping-particle":"","family":"Bell","given":"Lynn","non-dropping-particle":"","parse-names":false,"suffix":""}],"container-title":"Contemporary Issues in Technology and Teacher Education","id":"ITEM-1","issue":"1","issued":{"date-parts":[["2007"]]},"page":"456-460","title":"Editorial: Research on the Effectiveness of Technology in Schools: The Roles of Pedagogy and Content","type":"article-journal","volume":"7"},"uris":["http://www.mendeley.com/documents/?uuid=461502b9-b8b6-4427-9c9e-9897adac9e54"]}],"mendeley":{"formattedCitation":"[57]","plainTextFormattedCitation":"[57]","previouslyFormattedCitation":"[57]"},"properties":{"noteIndex":0},"schema":"https://github.com/citation-style-language/schema/raw/master/csl-citation.json"}</w:instrText>
      </w:r>
      <w:r>
        <w:fldChar w:fldCharType="separate"/>
      </w:r>
      <w:r w:rsidR="00385601" w:rsidRPr="00385601">
        <w:rPr>
          <w:noProof/>
        </w:rPr>
        <w:t>[57]</w:t>
      </w:r>
      <w:r>
        <w:fldChar w:fldCharType="end"/>
      </w:r>
    </w:p>
    <w:p w14:paraId="44E26C33" w14:textId="3CE00A73" w:rsidR="00F14240" w:rsidRPr="00F14240" w:rsidRDefault="00F14240" w:rsidP="007413EB">
      <w:r>
        <w:t xml:space="preserve">This assessment will, we believe, hold true for our research into the potential uses of Serious Games with respect to public engagement using tree and plant health content. The lesson we draw is that we must understand not only what we need to teach, but how it is to be taught, and the abilities of the supporting technologies. Given that tree and plant health professionals hold knowledge on the material to </w:t>
      </w:r>
      <w:r>
        <w:lastRenderedPageBreak/>
        <w:t>be delivered, and have experience with how it should be delivered to the intended audience, we are in a position to develop understanding of how the technologies – Serious Games in this instance – can function to support the professionals’ aims.</w:t>
      </w:r>
    </w:p>
    <w:p w14:paraId="1F89B6C0" w14:textId="7004D8CE" w:rsidR="00D23059" w:rsidRDefault="00D23059" w:rsidP="00D23059">
      <w:pPr>
        <w:pStyle w:val="Heading4"/>
      </w:pPr>
      <w:r>
        <w:t>Games</w:t>
      </w:r>
    </w:p>
    <w:p w14:paraId="243E54DA" w14:textId="1C8AE0A2" w:rsidR="005865E2" w:rsidRDefault="00DA7865" w:rsidP="00DA7865">
      <w:r>
        <w:t>Before we can entertain the notion of a Serious Game, we must first understand what is conceptually meant by a game.</w:t>
      </w:r>
      <w:r w:rsidR="005865E2">
        <w:t xml:space="preserve"> An understanding that we will reach by starting with the concept of Play.</w:t>
      </w:r>
    </w:p>
    <w:p w14:paraId="16D86652" w14:textId="7FB3CBD2" w:rsidR="006A5D83" w:rsidRDefault="006A5D83" w:rsidP="00DA7865">
      <w:r>
        <w:t xml:space="preserve">We will base this discussion on works by Johan Huizinga and Roger </w:t>
      </w:r>
      <w:proofErr w:type="spellStart"/>
      <w:r>
        <w:t>Caillois</w:t>
      </w:r>
      <w:proofErr w:type="spellEnd"/>
      <w:r>
        <w:t>. These two influential authors have shaped the discourse on Play and Games over the 20</w:t>
      </w:r>
      <w:r w:rsidRPr="006A5D83">
        <w:rPr>
          <w:vertAlign w:val="superscript"/>
        </w:rPr>
        <w:t>th</w:t>
      </w:r>
      <w:r>
        <w:t xml:space="preserve"> century. They appear frequently in the literature surrounding Serious Games as various </w:t>
      </w:r>
      <w:r w:rsidR="006B4474">
        <w:t xml:space="preserve">authors look to discuss the structural theories underpinning games, e.g. </w:t>
      </w:r>
      <w:r w:rsidR="006B4474">
        <w:fldChar w:fldCharType="begin" w:fldLock="1"/>
      </w:r>
      <w:r w:rsidR="00CF082D">
        <w:instrText>ADDIN CSL_CITATION {"citationItems":[{"id":"ITEM-1","itemData":{"DOI":"10.1016/j.entcom.2010.12.004","ISSN":"18759521","abstract":"While many categorizations and definitions have attempted to elucidate the elusive term serious games, we are still some way off formulating an agreed understanding of what serious games are and can be. This article argues that the term serious games challenges our understanding of generally accepted characteristics such as, challenge, play and fun, which are largely associated with and borrowed from video games. It is argued that key to understanding what serious games encapsulate is to look beyond these characteristics. This article proposes a definition and way to frame serious games technologies, applications and environments along a continuum of gaming characteristics or gameness. From those with traditional gaming activities and characteristics (challenge, play, fun, etc.) at one end to those with minimal traditional gaming characteristics at the other end, whose main purpose is to provide experience and emotion to convey meaning. The main advantages of the definition and continuum are to establish a shared understanding and arena for current and emerging serious games, frame and connect currently fragmented groups into a cohesive serious games movement and community and open opportunities for future collaborative research and development. In addition, it helps in identifying characteristics for the design and assessment of serious games. © 2011 Elsevier B.V.","author":[{"dropping-particle":"","family":"Marsh","given":"Tim","non-dropping-particle":"","parse-names":false,"suffix":""}],"container-title":"Entertainment Computing","id":"ITEM-1","issue":"2","issued":{"date-parts":[["2011"]]},"page":"61-68","title":"Serious games continuum: Between games for purpose and experiential environments for purpose","type":"article-journal","volume":"2"},"uris":["http://www.mendeley.com/documents/?uuid=d90e6838-84ac-4d8c-b496-0256d53a5943"]},{"id":"ITEM-2","itemData":{"ISBN":"9789514472527","ISSN":"13653083","abstract":"he study introduces a set of concepts, categorizations, and analysis methods deduced from the above sample. The concepts can be used in trying to understand games from the perspectives of design and consumption as a particular form of entertainment. Järvinen's study is multi-displinary, as it draws and applies theories from psychology, aesthetics, communication, cognitive science, etc. Besides a wealth of observations regarding games and play, the main results of the work are analysis methods aimed for practical applications in game studies and development. Games without Frontiers consists of five parts: The first part outlines the young history of game studies as an academic discipline and situates the work in to its contexts. The second part is a cornerstone of the work, as it documents a theory of what parts games are made of. The theory of game elements, as the author calls it, defines nine different elements found across games, and the theory functions as the reference point for the concepts and methods introduced in later chapters. Part two also introduces an analysis method based on the theory, and a card game inspired by the theory and designed by the author. Part three focuses on the psychological nature of game play. It introduces a theory of player experience, i.e. a theoretical framework for understanding experiences of playing games from the perspectives of cognition, emotion, pleasure, and entertainment. Study of the psychology of goals and emotions is a central aspect of part three, and it yields a number of observations of playing games as goal-orientated activity that entertains planning and performing in the face of goals. Part four, ‘Studies in game systems’, focuses in detail into certain aspects of games, such as genre and the ways that games communicate and persuade their players. The final and fifth part summarises the work by applying the theories formulated into practice by defining a set of analysis methods for studying games and the play experiences they facilitate. These analysis methods constitute the main results of the work, and they have been iteratively developed through analysing and re-analysing the sample of over 100 games. The primary audience of Games without Frontiers includes game scholars, but also teachers, students, and practitioners in the field of games. Järvinen is an internationally known game scholar whose work is expected to have an impact on the emerging field of academic study of games. His work was rec…","author":[{"dropping-particle":"","family":"Järvinen","given":"Aki","non-dropping-particle":"","parse-names":false,"suffix":""}],"container-title":"Game Studies","id":"ITEM-2","issue":"January 2007","issued":{"date-parts":[["2008"]]},"number-of-pages":"416","title":"Games without Frontiers: Theories and Methods for Game Studies and Design","type":"book","volume":"7"},"uris":["http://www.mendeley.com/documents/?uuid=e56c5c18-035f-4b1b-82f2-56f476840b9d"]},{"id":"ITEM-3","itemData":{"DOI":"10.17083/ijsg.v5i1.159","abstract":"Despite the growing interest in persuasive game design, there have been few methods which cover the complete process of game design that designers could draw upon in their practice. In this paper, the Persuasive Game Design method(PGD) is presented as a non-directive approach for designing persuasive games including a practical hand-out. To better fit with the practical constraints encountered in game design, this method adopts a “cookbook” approach. A set of essential PGD components and tools are provided from which game designers can choose from, given their specific context and resources. Designers first consider the game design steps(“dishes”) to use in creating their game and in each step, select which components(“ingredients”) to take into account and tools(“utensils”) to use. The proposed method, based on our experience as persuasive game researchers and design practitioners, is further refined using feedback from professional game designers. The paper concludes with a case study illustrating how to put the meal into practice. Overall, the method provides a useful contribution to the existing research domain by combining knowledge from game theory, game design and design methodology to create a structured yet flexible approach which covers the complete persuasive game design process for researchers, students and practitioners. ","author":[{"dropping-particle":"","family":"Siriaraya","given":"Panote","non-dropping-particle":"","parse-names":false,"suffix":""},{"dropping-particle":"","family":"Visch","given":"Valentijn","non-dropping-particle":"","parse-names":false,"suffix":""},{"dropping-particle":"","family":"Vermeeren","given":"Arnold","non-dropping-particle":"","parse-names":false,"suffix":""},{"dropping-particle":"","family":"Bas","given":"Michaël","non-dropping-particle":"","parse-names":false,"suffix":""}],"container-title":"International Journal of Serious Games","id":"ITEM-3","issue":"1","issued":{"date-parts":[["2018"]]},"page":"37-71","title":"A cookbook method for Persuasive Game Design","type":"article-journal","volume":"5"},"uris":["http://www.mendeley.com/documents/?uuid=2a2eb7d5-b1d1-4d1e-8b5d-6f5d66d1a914"]},{"id":"ITEM-4","itemData":{"DOI":"10.1007/978-3-319-46152-6","ISBN":"978-3-319-46151-9","abstract":"Content is a key component for successful computer games and it is also one of the most labour and time intensive tasks a game developer can face. As the scale of contemporary games increases, players come to expect higher standards of fidelity and immersion, thus increasing the need to create large amounts of content. This chapter focuses on the creation of content for serious games, particularly research that can aid designers and game developers in generating large amounts of content quickly and effectively. While game developers have had many tools and methods for creating content for standard computer games, this chapter will concentrate on the types of content specific to serious games.","author":[{"dropping-particle":"","family":"Wilkinson","given":"Phil","non-dropping-particle":"","parse-names":false,"suffix":""}],"container-title":"Entertainment Computing and Serious Games","id":"ITEM-4","issued":{"date-parts":[["2016"]]},"page":"17-41","title":"A Brief History of Serious Games","type":"article-journal","volume":"9970"},"uris":["http://www.mendeley.com/documents/?uuid=6a6242d5-a6e5-4996-b876-a3e411fc1800"]},{"id":"ITEM-5","itemData":{"DOI":"10.1016/j.compenvurbsys.2011.10.003","ISSN":"01989715","abstract":"The aim of this paper is to study the implementation of online games to encourage public participation in urban planning. Its theoretical foundations are based on previous work in public participatory geographical information systems (PP GISs), play and games, with a special focus on serious games. Serious games aim to support learning processes in a new, more playful way. We developed the concept of playful public participation in urban planning, including playful elements such as storytelling, walking and moving, sketching, drawing, and games. A group of students designed an online serious public participatory game entitled NextCampus. The case study used in NextCampus was taken from the real-world question of a possible move of a university campus to a new location in the city of Hamburg, Germany. The development of the serious public participatory game NextCampus resulted in a physical prototype, user interface design, and a computational model of the game. The NextCampus game was tested with the help of two groups of urban planning students and presented to three external experts who provided valuable recommendations for further development. The critical comments questioned the level of complexity involved in such games. The positive comments included recognition of the potential for joy and the playfulness a game like NextCampus could evoke. © 2011 Elsevier Ltd.","author":[{"dropping-particle":"","family":"Poplin","given":"Alenka","non-dropping-particle":"","parse-names":false,"suffix":""}],"container-title":"Computers, Environment and Urban Systems","id":"ITEM-5","issue":"3","issued":{"date-parts":[["2012"]]},"page":"195-206","publisher":"Elsevier Ltd","title":"Playful public participation in urban planning: A case study for online serious games","type":"article-journal","volume":"36"},"uris":["http://www.mendeley.com/documents/?uuid=e6a66932-24bb-4213-805c-766f54c81d65"]},{"id":"ITEM-6","itemData":{"DOI":"10.1080/14682753.2015.1041807","ISBN":"1468-2753, 2040-0926","ISSN":"14682753","abstract":"This article details the research findings of a study investigating the effectiveness of a learning and teaching project that involved the use of games to aid in student learning on a media theory module taught on a undergraduate Media Studies degree in a British university. Critical and social theory often presents a significant problem for students (Campbell, 1997) and this is no different for media students (Buckingham, 2003). A learning and teaching project was carried out in which a range of game activities were used to teach media theory. Research was then conducted to explore the effectiveness of the game techniques. The article is divided into four parts: section one provides a brief discussion of the problems of teaching theory, how it has been taught and an overview of the learning and teaching project. Section two examines the idea of gamification and its use in education and how games and gamification were used to teach on the module and section three describes the research methods used to evaluate the learning and teaching project. In section four the results of the research are noted and discussed. [ABSTRACT FROM PUBLISHER]","author":[{"dropping-particle":"","family":"Leaning","given":"Marcus","non-dropping-particle":"","parse-names":false,"suffix":""}],"container-title":"Journal of Media Practice","id":"ITEM-6","issue":"2","issued":{"date-parts":[["2015"]]},"page":"155-170","title":"A study of the use of games and gamification to enhance student engagement, experience and achievement on a theory-based course of an undergraduate media degree","type":"article-journal","volume":"16"},"uris":["http://www.mendeley.com/documents/?uuid=a2a645e7-9ec5-446c-b1f4-7622810406d9"]},{"id":"ITEM-7","itemData":{"DOI":"10.4018/978-1-60960-495-0.ch006","ISBN":"0203891651","abstract":"The purpose of this chapter is to introduce an overall classification system for Serious Games. The intention of this classification is to guide people through the vast field of Serious Games by providing them with a general overview. For example, it may appeal to teachers who wish to find games with strong educational potential though they may be outside the “edugames” field. We will start by discussing the definition of Serious Games, and define them as having a combination of “serious” and “game” aspects. This theoretical framework will be used to review previous classification systems and discuss their limitations. We will then introduce a new classification that addresses a number of these limitations: the G/P/S model. This classifies games according to both their “serious-related” and “game-related” characteristics, and combines the strengths of several previous classification systems. Keywords: Serious Games, Video games, Definition, Classification, Gameplay, Purpose, Scope, Education.","author":[{"dropping-particle":"","family":"Djaouti","given":"Damien","non-dropping-particle":"","parse-names":false,"suffix":""},{"dropping-particle":"","family":"Alvarez","given":"Julian","non-dropping-particle":"","parse-names":false,"suffix":""},{"dropping-particle":"","family":"Jessel","given":"Jean-Pierre","non-dropping-particle":"","parse-names":false,"suffix":""}],"container-title":"Handbook of Research on Improving Learning and Motivation through Educational Games: Multidisciplinary Approaches","id":"ITEM-7","issued":{"date-parts":[["2011"]]},"page":"118-136","title":"Classifying Serious Games: The G/P/S Model","type":"article-journal"},"uris":["http://www.mendeley.com/documents/?uuid=afd31e46-baf9-4c5e-8845-8b28d55d5841"]}],"mendeley":{"formattedCitation":"[34], [35], [44], [62]–[65]","plainTextFormattedCitation":"[34], [35], [44], [62]–[65]","previouslyFormattedCitation":"[34], [35], [44], [62]–[65]"},"properties":{"noteIndex":0},"schema":"https://github.com/citation-style-language/schema/raw/master/csl-citation.json"}</w:instrText>
      </w:r>
      <w:r w:rsidR="006B4474">
        <w:fldChar w:fldCharType="separate"/>
      </w:r>
      <w:r w:rsidR="00385601" w:rsidRPr="00385601">
        <w:rPr>
          <w:noProof/>
        </w:rPr>
        <w:t>[34], [35], [44], [62]–[65]</w:t>
      </w:r>
      <w:r w:rsidR="006B4474">
        <w:fldChar w:fldCharType="end"/>
      </w:r>
      <w:r w:rsidR="006B4474">
        <w:t>.</w:t>
      </w:r>
      <w:r w:rsidR="00376DA1">
        <w:t xml:space="preserve"> By understanding these works we can move towards understanding Games, and Serious Games by extension.</w:t>
      </w:r>
    </w:p>
    <w:p w14:paraId="04FE511F" w14:textId="71DF20C8" w:rsidR="00DA7865" w:rsidRDefault="007173CC" w:rsidP="00DA7865">
      <w:r>
        <w:t xml:space="preserve">Homo </w:t>
      </w:r>
      <w:proofErr w:type="spellStart"/>
      <w:r>
        <w:t>Ludens</w:t>
      </w:r>
      <w:proofErr w:type="spellEnd"/>
      <w:r>
        <w:t xml:space="preserve"> by </w:t>
      </w:r>
      <w:hyperlink r:id="rId21" w:history="1">
        <w:r w:rsidRPr="007173CC">
          <w:t>Johan Huizinga</w:t>
        </w:r>
      </w:hyperlink>
      <w:r w:rsidR="006B4474">
        <w:t xml:space="preserve"> </w:t>
      </w:r>
      <w:r>
        <w:fldChar w:fldCharType="begin" w:fldLock="1"/>
      </w:r>
      <w:r w:rsidR="00CF082D">
        <w:instrText>ADDIN CSL_CITATION {"citationItems":[{"id":"ITEM-1","itemData":{"ISBN":"0 7100 0578 4","author":[{"dropping-particle":"","family":"Huizinga","given":"J.","non-dropping-particle":"","parse-names":false,"suffix":""}],"id":"ITEM-1","issued":{"date-parts":[["1949"]]},"number-of-pages":"220","publisher":"Routledge &amp; Kegan Paul Ltd","title":"Homo Ludens: A study of the play-element in culture","type":"book"},"uris":["http://www.mendeley.com/documents/?uuid=13380cf3-d649-4537-89ed-4b921fca499f"]}],"mendeley":{"formattedCitation":"[66]","plainTextFormattedCitation":"[66]","previouslyFormattedCitation":"[66]"},"properties":{"noteIndex":0},"schema":"https://github.com/citation-style-language/schema/raw/master/csl-citation.json"}</w:instrText>
      </w:r>
      <w:r>
        <w:fldChar w:fldCharType="separate"/>
      </w:r>
      <w:r w:rsidR="00385601" w:rsidRPr="00385601">
        <w:rPr>
          <w:noProof/>
        </w:rPr>
        <w:t>[66]</w:t>
      </w:r>
      <w:r>
        <w:fldChar w:fldCharType="end"/>
      </w:r>
      <w:r>
        <w:t xml:space="preserve"> is a seminal work that discusses the nature of play within culture and society. Huizinga opens his book by stating that “Play is older than culture, for culture, however inadequately defined, </w:t>
      </w:r>
      <w:r w:rsidR="00512841">
        <w:t xml:space="preserve">always presupposes human society, and animals have not waited for man to teach them their playing” </w:t>
      </w:r>
      <w:r w:rsidR="00512841">
        <w:fldChar w:fldCharType="begin" w:fldLock="1"/>
      </w:r>
      <w:r w:rsidR="00CF082D">
        <w:instrText>ADDIN CSL_CITATION {"citationItems":[{"id":"ITEM-1","itemData":{"ISBN":"0 7100 0578 4","author":[{"dropping-particle":"","family":"Huizinga","given":"J.","non-dropping-particle":"","parse-names":false,"suffix":""}],"id":"ITEM-1","issued":{"date-parts":[["1949"]]},"number-of-pages":"220","publisher":"Routledge &amp; Kegan Paul Ltd","title":"Homo Ludens: A study of the play-element in culture","type":"book"},"uris":["http://www.mendeley.com/documents/?uuid=13380cf3-d649-4537-89ed-4b921fca499f"]}],"mendeley":{"formattedCitation":"[66]","plainTextFormattedCitation":"[66]","previouslyFormattedCitation":"[66]"},"properties":{"noteIndex":0},"schema":"https://github.com/citation-style-language/schema/raw/master/csl-citation.json"}</w:instrText>
      </w:r>
      <w:r w:rsidR="00512841">
        <w:fldChar w:fldCharType="separate"/>
      </w:r>
      <w:r w:rsidR="00385601" w:rsidRPr="00385601">
        <w:rPr>
          <w:noProof/>
        </w:rPr>
        <w:t>[66]</w:t>
      </w:r>
      <w:r w:rsidR="00512841">
        <w:fldChar w:fldCharType="end"/>
      </w:r>
      <w:r w:rsidR="00512841">
        <w:t xml:space="preserve">. </w:t>
      </w:r>
    </w:p>
    <w:p w14:paraId="67AFABDE" w14:textId="275E20CD" w:rsidR="00512841" w:rsidRDefault="00512841" w:rsidP="00DA7865">
      <w:r>
        <w:t xml:space="preserve">This seemingly cross-species, innate, need to play has a number of potential sources, as Huizinga highlights, ranging from burning off excess energy to developing social skills </w:t>
      </w:r>
      <w:r>
        <w:fldChar w:fldCharType="begin" w:fldLock="1"/>
      </w:r>
      <w:r w:rsidR="00CF082D">
        <w:instrText>ADDIN CSL_CITATION {"citationItems":[{"id":"ITEM-1","itemData":{"ISBN":"0 7100 0578 4","author":[{"dropping-particle":"","family":"Huizinga","given":"J.","non-dropping-particle":"","parse-names":false,"suffix":""}],"id":"ITEM-1","issued":{"date-parts":[["1949"]]},"number-of-pages":"220","publisher":"Routledge &amp; Kegan Paul Ltd","title":"Homo Ludens: A study of the play-element in culture","type":"book"},"uris":["http://www.mendeley.com/documents/?uuid=13380cf3-d649-4537-89ed-4b921fca499f"]}],"mendeley":{"formattedCitation":"[66]","plainTextFormattedCitation":"[66]","previouslyFormattedCitation":"[66]"},"properties":{"noteIndex":0},"schema":"https://github.com/citation-style-language/schema/raw/master/csl-citation.json"}</w:instrText>
      </w:r>
      <w:r>
        <w:fldChar w:fldCharType="separate"/>
      </w:r>
      <w:r w:rsidR="00385601" w:rsidRPr="00385601">
        <w:rPr>
          <w:noProof/>
        </w:rPr>
        <w:t>[66]</w:t>
      </w:r>
      <w:r>
        <w:fldChar w:fldCharType="end"/>
      </w:r>
      <w:r>
        <w:t>. As he explores the concept of play he identifies 5 concepts that human play must have, or be:</w:t>
      </w:r>
    </w:p>
    <w:p w14:paraId="604B4BC7" w14:textId="3E70F725" w:rsidR="00512841" w:rsidRDefault="00512841" w:rsidP="00512841">
      <w:pPr>
        <w:pStyle w:val="ListParagraph"/>
        <w:numPr>
          <w:ilvl w:val="0"/>
          <w:numId w:val="7"/>
        </w:numPr>
      </w:pPr>
      <w:r>
        <w:t xml:space="preserve">“A free activity” – that is play </w:t>
      </w:r>
      <w:r w:rsidR="00856B13">
        <w:t xml:space="preserve">is not performed through a sense of obligation or as part of a societal ritual </w:t>
      </w:r>
      <w:r w:rsidR="00856B13">
        <w:fldChar w:fldCharType="begin" w:fldLock="1"/>
      </w:r>
      <w:r w:rsidR="00CF082D">
        <w:instrText>ADDIN CSL_CITATION {"citationItems":[{"id":"ITEM-1","itemData":{"ISBN":"0 7100 0578 4","author":[{"dropping-particle":"","family":"Huizinga","given":"J.","non-dropping-particle":"","parse-names":false,"suffix":""}],"id":"ITEM-1","issued":{"date-parts":[["1949"]]},"number-of-pages":"220","publisher":"Routledge &amp; Kegan Paul Ltd","title":"Homo Ludens: A study of the play-element in culture","type":"book"},"uris":["http://www.mendeley.com/documents/?uuid=13380cf3-d649-4537-89ed-4b921fca499f"]}],"mendeley":{"formattedCitation":"[66]","plainTextFormattedCitation":"[66]","previouslyFormattedCitation":"[66]"},"properties":{"noteIndex":0},"schema":"https://github.com/citation-style-language/schema/raw/master/csl-citation.json"}</w:instrText>
      </w:r>
      <w:r w:rsidR="00856B13">
        <w:fldChar w:fldCharType="separate"/>
      </w:r>
      <w:r w:rsidR="00385601" w:rsidRPr="00385601">
        <w:rPr>
          <w:noProof/>
        </w:rPr>
        <w:t>[66]</w:t>
      </w:r>
      <w:r w:rsidR="00856B13">
        <w:fldChar w:fldCharType="end"/>
      </w:r>
      <w:r w:rsidR="00856B13">
        <w:t xml:space="preserve">. </w:t>
      </w:r>
    </w:p>
    <w:p w14:paraId="0574AED5" w14:textId="2205A10C" w:rsidR="00512841" w:rsidRDefault="00512841" w:rsidP="00512841">
      <w:pPr>
        <w:pStyle w:val="ListParagraph"/>
        <w:numPr>
          <w:ilvl w:val="0"/>
          <w:numId w:val="7"/>
        </w:numPr>
      </w:pPr>
      <w:r>
        <w:t xml:space="preserve">“consciously outside “ordinary” life” – play takes place in a </w:t>
      </w:r>
      <w:r w:rsidR="00871E70">
        <w:t>state of pretend, or suspension of the usual rules</w:t>
      </w:r>
      <w:r w:rsidR="00856B13">
        <w:t xml:space="preserve"> </w:t>
      </w:r>
      <w:r w:rsidR="00856B13">
        <w:fldChar w:fldCharType="begin" w:fldLock="1"/>
      </w:r>
      <w:r w:rsidR="00CF082D">
        <w:instrText>ADDIN CSL_CITATION {"citationItems":[{"id":"ITEM-1","itemData":{"ISBN":"0 7100 0578 4","author":[{"dropping-particle":"","family":"Huizinga","given":"J.","non-dropping-particle":"","parse-names":false,"suffix":""}],"id":"ITEM-1","issued":{"date-parts":[["1949"]]},"number-of-pages":"220","publisher":"Routledge &amp; Kegan Paul Ltd","title":"Homo Ludens: A study of the play-element in culture","type":"book"},"uris":["http://www.mendeley.com/documents/?uuid=13380cf3-d649-4537-89ed-4b921fca499f"]}],"mendeley":{"formattedCitation":"[66]","plainTextFormattedCitation":"[66]","previouslyFormattedCitation":"[66]"},"properties":{"noteIndex":0},"schema":"https://github.com/citation-style-language/schema/raw/master/csl-citation.json"}</w:instrText>
      </w:r>
      <w:r w:rsidR="00856B13">
        <w:fldChar w:fldCharType="separate"/>
      </w:r>
      <w:r w:rsidR="00385601" w:rsidRPr="00385601">
        <w:rPr>
          <w:noProof/>
        </w:rPr>
        <w:t>[66]</w:t>
      </w:r>
      <w:r w:rsidR="00856B13">
        <w:fldChar w:fldCharType="end"/>
      </w:r>
      <w:r w:rsidR="00871E70">
        <w:t>.</w:t>
      </w:r>
    </w:p>
    <w:p w14:paraId="65E3FA8D" w14:textId="138A30DA" w:rsidR="00856B13" w:rsidRDefault="00856B13" w:rsidP="00512841">
      <w:pPr>
        <w:pStyle w:val="ListParagraph"/>
        <w:numPr>
          <w:ilvl w:val="0"/>
          <w:numId w:val="7"/>
        </w:numPr>
      </w:pPr>
      <w:r>
        <w:t>“</w:t>
      </w:r>
      <w:r w:rsidRPr="00856B13">
        <w:t xml:space="preserve">Play is distinct from "ordinary" life </w:t>
      </w:r>
      <w:r>
        <w:t>b</w:t>
      </w:r>
      <w:r w:rsidRPr="00856B13">
        <w:t>oth as to locality and duration.</w:t>
      </w:r>
      <w:r>
        <w:t xml:space="preserve">” – the play is carried out within its own time and place, e.g. a game of football on a special pitch for 90 minutes </w:t>
      </w:r>
      <w:r>
        <w:fldChar w:fldCharType="begin" w:fldLock="1"/>
      </w:r>
      <w:r w:rsidR="00CF082D">
        <w:instrText>ADDIN CSL_CITATION {"citationItems":[{"id":"ITEM-1","itemData":{"ISBN":"0 7100 0578 4","author":[{"dropping-particle":"","family":"Huizinga","given":"J.","non-dropping-particle":"","parse-names":false,"suffix":""}],"id":"ITEM-1","issued":{"date-parts":[["1949"]]},"number-of-pages":"220","publisher":"Routledge &amp; Kegan Paul Ltd","title":"Homo Ludens: A study of the play-element in culture","type":"book"},"uris":["http://www.mendeley.com/documents/?uuid=13380cf3-d649-4537-89ed-4b921fca499f"]}],"mendeley":{"formattedCitation":"[66]","plainTextFormattedCitation":"[66]","previouslyFormattedCitation":"[66]"},"properties":{"noteIndex":0},"schema":"https://github.com/citation-style-language/schema/raw/master/csl-citation.json"}</w:instrText>
      </w:r>
      <w:r>
        <w:fldChar w:fldCharType="separate"/>
      </w:r>
      <w:r w:rsidR="00385601" w:rsidRPr="00385601">
        <w:rPr>
          <w:noProof/>
        </w:rPr>
        <w:t>[66]</w:t>
      </w:r>
      <w:r>
        <w:fldChar w:fldCharType="end"/>
      </w:r>
      <w:r>
        <w:t>.</w:t>
      </w:r>
    </w:p>
    <w:p w14:paraId="0A8F6CFB" w14:textId="2F7DD80A" w:rsidR="00856B13" w:rsidRDefault="00856B13" w:rsidP="00512841">
      <w:pPr>
        <w:pStyle w:val="ListParagraph"/>
        <w:numPr>
          <w:ilvl w:val="0"/>
          <w:numId w:val="7"/>
        </w:numPr>
      </w:pPr>
      <w:r>
        <w:t>“</w:t>
      </w:r>
      <w:r w:rsidRPr="00856B13">
        <w:t>it creates order, is order</w:t>
      </w:r>
      <w:r>
        <w:t xml:space="preserve">” – play comes with rules and restrictions that may not be present in the normal world </w:t>
      </w:r>
      <w:r>
        <w:fldChar w:fldCharType="begin" w:fldLock="1"/>
      </w:r>
      <w:r w:rsidR="00CF082D">
        <w:instrText>ADDIN CSL_CITATION {"citationItems":[{"id":"ITEM-1","itemData":{"ISBN":"0 7100 0578 4","author":[{"dropping-particle":"","family":"Huizinga","given":"J.","non-dropping-particle":"","parse-names":false,"suffix":""}],"id":"ITEM-1","issued":{"date-parts":[["1949"]]},"number-of-pages":"220","publisher":"Routledge &amp; Kegan Paul Ltd","title":"Homo Ludens: A study of the play-element in culture","type":"book"},"uris":["http://www.mendeley.com/documents/?uuid=13380cf3-d649-4537-89ed-4b921fca499f"]}],"mendeley":{"formattedCitation":"[66]","plainTextFormattedCitation":"[66]","previouslyFormattedCitation":"[66]"},"properties":{"noteIndex":0},"schema":"https://github.com/citation-style-language/schema/raw/master/csl-citation.json"}</w:instrText>
      </w:r>
      <w:r>
        <w:fldChar w:fldCharType="separate"/>
      </w:r>
      <w:r w:rsidR="00385601" w:rsidRPr="00385601">
        <w:rPr>
          <w:noProof/>
        </w:rPr>
        <w:t>[66]</w:t>
      </w:r>
      <w:r>
        <w:fldChar w:fldCharType="end"/>
      </w:r>
      <w:r>
        <w:t>.</w:t>
      </w:r>
    </w:p>
    <w:p w14:paraId="5BA41971" w14:textId="42E01136" w:rsidR="00512841" w:rsidRDefault="00512841" w:rsidP="00512841">
      <w:pPr>
        <w:pStyle w:val="ListParagraph"/>
        <w:numPr>
          <w:ilvl w:val="0"/>
          <w:numId w:val="7"/>
        </w:numPr>
      </w:pPr>
      <w:r>
        <w:lastRenderedPageBreak/>
        <w:t>“play is connected with no material interest, and no profit can be gained from it” – play is carried out</w:t>
      </w:r>
      <w:r w:rsidR="00871E70">
        <w:t xml:space="preserve"> for fun</w:t>
      </w:r>
      <w:r w:rsidR="00856B13">
        <w:t xml:space="preserve"> </w:t>
      </w:r>
      <w:r w:rsidR="00856B13">
        <w:fldChar w:fldCharType="begin" w:fldLock="1"/>
      </w:r>
      <w:r w:rsidR="00CF082D">
        <w:instrText>ADDIN CSL_CITATION {"citationItems":[{"id":"ITEM-1","itemData":{"ISBN":"0 7100 0578 4","author":[{"dropping-particle":"","family":"Huizinga","given":"J.","non-dropping-particle":"","parse-names":false,"suffix":""}],"id":"ITEM-1","issued":{"date-parts":[["1949"]]},"number-of-pages":"220","publisher":"Routledge &amp; Kegan Paul Ltd","title":"Homo Ludens: A study of the play-element in culture","type":"book"},"uris":["http://www.mendeley.com/documents/?uuid=13380cf3-d649-4537-89ed-4b921fca499f"]}],"mendeley":{"formattedCitation":"[66]","plainTextFormattedCitation":"[66]","previouslyFormattedCitation":"[66]"},"properties":{"noteIndex":0},"schema":"https://github.com/citation-style-language/schema/raw/master/csl-citation.json"}</w:instrText>
      </w:r>
      <w:r w:rsidR="00856B13">
        <w:fldChar w:fldCharType="separate"/>
      </w:r>
      <w:r w:rsidR="00385601" w:rsidRPr="00385601">
        <w:rPr>
          <w:noProof/>
        </w:rPr>
        <w:t>[66]</w:t>
      </w:r>
      <w:r w:rsidR="00856B13">
        <w:fldChar w:fldCharType="end"/>
      </w:r>
      <w:r w:rsidR="00856B13">
        <w:t>.</w:t>
      </w:r>
    </w:p>
    <w:p w14:paraId="4E2E836C" w14:textId="6A3C9932" w:rsidR="00871E70" w:rsidRDefault="00241942" w:rsidP="009A2C5E">
      <w:r>
        <w:t xml:space="preserve">These core tenants of play are debated and expanded on by the French intellectual Roger </w:t>
      </w:r>
      <w:proofErr w:type="spellStart"/>
      <w:r>
        <w:t>Caillois</w:t>
      </w:r>
      <w:proofErr w:type="spellEnd"/>
      <w:r>
        <w:t xml:space="preserve"> in his 1961 book “Man, Play and Games” </w:t>
      </w:r>
      <w:r>
        <w:fldChar w:fldCharType="begin" w:fldLock="1"/>
      </w:r>
      <w:r w:rsidR="00CF082D">
        <w:instrText>ADDIN CSL_CITATION {"citationItems":[{"id":"ITEM-1","itemData":{"ISBN":"0-252-07033-X","author":[{"dropping-particle":"","family":"Caillois","given":"Roger","non-dropping-particle":"","parse-names":false,"suffix":""}],"editor":[{"dropping-particle":"","family":"Barash","given":"Meyer","non-dropping-particle":"","parse-names":false,"suffix":""}],"id":"ITEM-1","issued":{"date-parts":[["1961"]]},"number-of-pages":"203","publisher":"University of Illinois Press","title":"Man, Play and Games","type":"book"},"uris":["http://www.mendeley.com/documents/?uuid=a31aa803-169f-45f0-8f0f-71fa53d43bc6"]}],"mendeley":{"formattedCitation":"[67]","plainTextFormattedCitation":"[67]","previouslyFormattedCitation":"[67]"},"properties":{"noteIndex":0},"schema":"https://github.com/citation-style-language/schema/raw/master/csl-citation.json"}</w:instrText>
      </w:r>
      <w:r>
        <w:fldChar w:fldCharType="separate"/>
      </w:r>
      <w:r w:rsidR="00385601" w:rsidRPr="00385601">
        <w:rPr>
          <w:noProof/>
        </w:rPr>
        <w:t>[67]</w:t>
      </w:r>
      <w:r>
        <w:fldChar w:fldCharType="end"/>
      </w:r>
      <w:r>
        <w:t xml:space="preserve">. Instead of the five themes identified by Huizinga, </w:t>
      </w:r>
      <w:proofErr w:type="spellStart"/>
      <w:r>
        <w:t>Caillois</w:t>
      </w:r>
      <w:proofErr w:type="spellEnd"/>
      <w:r>
        <w:t xml:space="preserve"> posits that 6 core characteristics instead should be used to identify play</w:t>
      </w:r>
      <w:r w:rsidR="00DF4E0B">
        <w:t>, many of which are common to both definitions</w:t>
      </w:r>
      <w:r>
        <w:t>:</w:t>
      </w:r>
    </w:p>
    <w:p w14:paraId="3F5E2CE5" w14:textId="47D092F9" w:rsidR="00241942" w:rsidRDefault="00241942" w:rsidP="00241942">
      <w:pPr>
        <w:pStyle w:val="ListParagraph"/>
        <w:numPr>
          <w:ilvl w:val="0"/>
          <w:numId w:val="7"/>
        </w:numPr>
      </w:pPr>
      <w:r>
        <w:t>It is free, or not obligatory</w:t>
      </w:r>
    </w:p>
    <w:p w14:paraId="27A347DB" w14:textId="57D73507" w:rsidR="00241942" w:rsidRDefault="00241942" w:rsidP="00241942">
      <w:pPr>
        <w:pStyle w:val="ListParagraph"/>
        <w:numPr>
          <w:ilvl w:val="0"/>
          <w:numId w:val="7"/>
        </w:numPr>
      </w:pPr>
      <w:r>
        <w:t>It</w:t>
      </w:r>
      <w:r w:rsidR="00DF4E0B">
        <w:t xml:space="preserve"> has its own time and space, separate from that of life’s routines</w:t>
      </w:r>
    </w:p>
    <w:p w14:paraId="761A31CB" w14:textId="08A950A5" w:rsidR="00DF4E0B" w:rsidRDefault="00DF4E0B" w:rsidP="00241942">
      <w:pPr>
        <w:pStyle w:val="ListParagraph"/>
        <w:numPr>
          <w:ilvl w:val="0"/>
          <w:numId w:val="7"/>
        </w:numPr>
      </w:pPr>
      <w:r>
        <w:t>There is a degree of uncertainty, that the results cannot be known beforehand</w:t>
      </w:r>
    </w:p>
    <w:p w14:paraId="6287740D" w14:textId="0FAA8BDC" w:rsidR="00DF4E0B" w:rsidRDefault="00DF4E0B" w:rsidP="00241942">
      <w:pPr>
        <w:pStyle w:val="ListParagraph"/>
        <w:numPr>
          <w:ilvl w:val="0"/>
          <w:numId w:val="7"/>
        </w:numPr>
      </w:pPr>
      <w:r>
        <w:t>There is no economic advantage or disadvantage to playing, that is it is unproductive from the perspective of wealth</w:t>
      </w:r>
    </w:p>
    <w:p w14:paraId="1CC428AD" w14:textId="4279C7D6" w:rsidR="00DF4E0B" w:rsidRDefault="00DF4E0B" w:rsidP="00241942">
      <w:pPr>
        <w:pStyle w:val="ListParagraph"/>
        <w:numPr>
          <w:ilvl w:val="0"/>
          <w:numId w:val="7"/>
        </w:numPr>
      </w:pPr>
      <w:r>
        <w:t>Play introduces its own special rules that are different to those of the normal world</w:t>
      </w:r>
    </w:p>
    <w:p w14:paraId="54F42965" w14:textId="7F885AF6" w:rsidR="00DF4E0B" w:rsidRDefault="00DF4E0B" w:rsidP="00241942">
      <w:pPr>
        <w:pStyle w:val="ListParagraph"/>
        <w:numPr>
          <w:ilvl w:val="0"/>
          <w:numId w:val="7"/>
        </w:numPr>
      </w:pPr>
      <w:r>
        <w:t>Play involves imagined realities, or a degree of fantasy, to separate it from the real world.</w:t>
      </w:r>
    </w:p>
    <w:p w14:paraId="2D167EA3" w14:textId="27A87AE6" w:rsidR="00DF4E0B" w:rsidRDefault="001E23F1" w:rsidP="00DF4E0B">
      <w:r>
        <w:t xml:space="preserve">Beyond the challenging of the nature of play, </w:t>
      </w:r>
      <w:proofErr w:type="spellStart"/>
      <w:r>
        <w:t>Caillois</w:t>
      </w:r>
      <w:proofErr w:type="spellEnd"/>
      <w:r>
        <w:t xml:space="preserve"> also offers up four categorisations of game, and two categorisations of where they might be found. The categorisations are replicated below in </w:t>
      </w:r>
      <w:r w:rsidR="00501544">
        <w:fldChar w:fldCharType="begin"/>
      </w:r>
      <w:r w:rsidR="00501544">
        <w:instrText xml:space="preserve"> REF _Ref73890163 \h </w:instrText>
      </w:r>
      <w:r w:rsidR="00501544">
        <w:fldChar w:fldCharType="separate"/>
      </w:r>
      <w:r w:rsidR="00501544">
        <w:t xml:space="preserve">Table </w:t>
      </w:r>
      <w:r w:rsidR="00501544">
        <w:rPr>
          <w:noProof/>
        </w:rPr>
        <w:t>1</w:t>
      </w:r>
      <w:r w:rsidR="00501544">
        <w:fldChar w:fldCharType="end"/>
      </w:r>
      <w:r w:rsidR="00501544">
        <w:t xml:space="preserve"> </w:t>
      </w:r>
      <w:r w:rsidR="00501544">
        <w:fldChar w:fldCharType="begin" w:fldLock="1"/>
      </w:r>
      <w:r w:rsidR="00CF082D">
        <w:instrText>ADDIN CSL_CITATION {"citationItems":[{"id":"ITEM-1","itemData":{"ISBN":"0-252-07033-X","author":[{"dropping-particle":"","family":"Caillois","given":"Roger","non-dropping-particle":"","parse-names":false,"suffix":""}],"editor":[{"dropping-particle":"","family":"Barash","given":"Meyer","non-dropping-particle":"","parse-names":false,"suffix":""}],"id":"ITEM-1","issued":{"date-parts":[["1961"]]},"number-of-pages":"203","publisher":"University of Illinois Press","title":"Man, Play and Games","type":"book"},"uris":["http://www.mendeley.com/documents/?uuid=a31aa803-169f-45f0-8f0f-71fa53d43bc6"]}],"mendeley":{"formattedCitation":"[67]","plainTextFormattedCitation":"[67]","previouslyFormattedCitation":"[67]"},"properties":{"noteIndex":0},"schema":"https://github.com/citation-style-language/schema/raw/master/csl-citation.json"}</w:instrText>
      </w:r>
      <w:r w:rsidR="00501544">
        <w:fldChar w:fldCharType="separate"/>
      </w:r>
      <w:r w:rsidR="00385601" w:rsidRPr="00385601">
        <w:rPr>
          <w:noProof/>
        </w:rPr>
        <w:t>[67]</w:t>
      </w:r>
      <w:r w:rsidR="00501544">
        <w:fldChar w:fldCharType="end"/>
      </w:r>
      <w:r w:rsidR="00501544">
        <w:t xml:space="preserve">. These categories of games can be combined together, e.g. a game may have elements of competition that also enhances the emotion felt by the player, a cross of Agon – </w:t>
      </w:r>
      <w:proofErr w:type="spellStart"/>
      <w:r w:rsidR="00501544">
        <w:t>Ilinx</w:t>
      </w:r>
      <w:proofErr w:type="spellEnd"/>
      <w:r w:rsidR="00501544">
        <w:t xml:space="preserve"> </w:t>
      </w:r>
      <w:r w:rsidR="00501544">
        <w:fldChar w:fldCharType="begin" w:fldLock="1"/>
      </w:r>
      <w:r w:rsidR="00CF082D">
        <w:instrText>ADDIN CSL_CITATION {"citationItems":[{"id":"ITEM-1","itemData":{"ISBN":"0-252-07033-X","author":[{"dropping-particle":"","family":"Caillois","given":"Roger","non-dropping-particle":"","parse-names":false,"suffix":""}],"editor":[{"dropping-particle":"","family":"Barash","given":"Meyer","non-dropping-particle":"","parse-names":false,"suffix":""}],"id":"ITEM-1","issued":{"date-parts":[["1961"]]},"number-of-pages":"203","publisher":"University of Illinois Press","title":"Man, Play and Games","type":"book"},"uris":["http://www.mendeley.com/documents/?uuid=a31aa803-169f-45f0-8f0f-71fa53d43bc6"]}],"mendeley":{"formattedCitation":"[67]","plainTextFormattedCitation":"[67]","previouslyFormattedCitation":"[67]"},"properties":{"noteIndex":0},"schema":"https://github.com/citation-style-language/schema/raw/master/csl-citation.json"}</w:instrText>
      </w:r>
      <w:r w:rsidR="00501544">
        <w:fldChar w:fldCharType="separate"/>
      </w:r>
      <w:r w:rsidR="00385601" w:rsidRPr="00385601">
        <w:rPr>
          <w:noProof/>
        </w:rPr>
        <w:t>[67]</w:t>
      </w:r>
      <w:r w:rsidR="00501544">
        <w:fldChar w:fldCharType="end"/>
      </w:r>
      <w:r w:rsidR="0050154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3"/>
        <w:gridCol w:w="2712"/>
        <w:gridCol w:w="4335"/>
      </w:tblGrid>
      <w:tr w:rsidR="00B51557" w14:paraId="237D0E0E" w14:textId="77777777" w:rsidTr="00501544">
        <w:tc>
          <w:tcPr>
            <w:tcW w:w="1683" w:type="dxa"/>
            <w:tcBorders>
              <w:bottom w:val="single" w:sz="4" w:space="0" w:color="auto"/>
            </w:tcBorders>
          </w:tcPr>
          <w:p w14:paraId="2EC3EEDC" w14:textId="5527C45D" w:rsidR="00B51557" w:rsidRPr="00BD4B98" w:rsidRDefault="00B51557" w:rsidP="00DF4E0B">
            <w:pPr>
              <w:rPr>
                <w:b/>
                <w:bCs/>
              </w:rPr>
            </w:pPr>
            <w:r w:rsidRPr="00BD4B98">
              <w:rPr>
                <w:b/>
                <w:bCs/>
              </w:rPr>
              <w:t>Game\Found</w:t>
            </w:r>
          </w:p>
        </w:tc>
        <w:tc>
          <w:tcPr>
            <w:tcW w:w="2712" w:type="dxa"/>
            <w:tcBorders>
              <w:bottom w:val="single" w:sz="4" w:space="0" w:color="auto"/>
            </w:tcBorders>
          </w:tcPr>
          <w:p w14:paraId="2DAF3CBF" w14:textId="315EA1C1" w:rsidR="00B51557" w:rsidRPr="00BD4B98" w:rsidRDefault="00B51557" w:rsidP="00DF4E0B">
            <w:pPr>
              <w:rPr>
                <w:b/>
                <w:bCs/>
              </w:rPr>
            </w:pPr>
            <w:r w:rsidRPr="00BD4B98">
              <w:rPr>
                <w:b/>
                <w:bCs/>
              </w:rPr>
              <w:t>Name</w:t>
            </w:r>
          </w:p>
        </w:tc>
        <w:tc>
          <w:tcPr>
            <w:tcW w:w="4335" w:type="dxa"/>
            <w:tcBorders>
              <w:bottom w:val="single" w:sz="4" w:space="0" w:color="auto"/>
            </w:tcBorders>
          </w:tcPr>
          <w:p w14:paraId="36BA4886" w14:textId="0B6879D3" w:rsidR="00B51557" w:rsidRPr="00BD4B98" w:rsidRDefault="00B51557" w:rsidP="00DF4E0B">
            <w:pPr>
              <w:rPr>
                <w:b/>
                <w:bCs/>
              </w:rPr>
            </w:pPr>
            <w:r w:rsidRPr="00BD4B98">
              <w:rPr>
                <w:b/>
                <w:bCs/>
              </w:rPr>
              <w:t>Description</w:t>
            </w:r>
          </w:p>
        </w:tc>
      </w:tr>
      <w:tr w:rsidR="00B51557" w14:paraId="0BA42396" w14:textId="77777777" w:rsidTr="00501544">
        <w:tc>
          <w:tcPr>
            <w:tcW w:w="1683" w:type="dxa"/>
            <w:tcBorders>
              <w:top w:val="single" w:sz="4" w:space="0" w:color="auto"/>
            </w:tcBorders>
          </w:tcPr>
          <w:p w14:paraId="0F90EC9B" w14:textId="1933750E" w:rsidR="00B51557" w:rsidRDefault="00B51557" w:rsidP="00DF4E0B">
            <w:r>
              <w:t>Game</w:t>
            </w:r>
          </w:p>
        </w:tc>
        <w:tc>
          <w:tcPr>
            <w:tcW w:w="2712" w:type="dxa"/>
            <w:tcBorders>
              <w:top w:val="single" w:sz="4" w:space="0" w:color="auto"/>
            </w:tcBorders>
          </w:tcPr>
          <w:p w14:paraId="45D1AEA8" w14:textId="40F58500" w:rsidR="00B51557" w:rsidRDefault="0055334C" w:rsidP="00DF4E0B">
            <w:r>
              <w:t>Agon</w:t>
            </w:r>
            <w:r w:rsidR="00501544">
              <w:t xml:space="preserve"> (Competition)</w:t>
            </w:r>
          </w:p>
        </w:tc>
        <w:tc>
          <w:tcPr>
            <w:tcW w:w="4335" w:type="dxa"/>
            <w:tcBorders>
              <w:top w:val="single" w:sz="4" w:space="0" w:color="auto"/>
            </w:tcBorders>
          </w:tcPr>
          <w:p w14:paraId="18262D4A" w14:textId="35D4FA4E" w:rsidR="00B51557" w:rsidRDefault="00501544" w:rsidP="00DF4E0B">
            <w:r>
              <w:t>Skills are put to the test amongst players</w:t>
            </w:r>
          </w:p>
        </w:tc>
      </w:tr>
      <w:tr w:rsidR="00B51557" w14:paraId="78F1B6E9" w14:textId="77777777" w:rsidTr="00501544">
        <w:tc>
          <w:tcPr>
            <w:tcW w:w="1683" w:type="dxa"/>
          </w:tcPr>
          <w:p w14:paraId="32F5F1B5" w14:textId="26DA212D" w:rsidR="00B51557" w:rsidRDefault="00B51557" w:rsidP="00DF4E0B">
            <w:r>
              <w:t>Game</w:t>
            </w:r>
          </w:p>
        </w:tc>
        <w:tc>
          <w:tcPr>
            <w:tcW w:w="2712" w:type="dxa"/>
          </w:tcPr>
          <w:p w14:paraId="204679C8" w14:textId="394BF982" w:rsidR="00B51557" w:rsidRDefault="0055334C" w:rsidP="00DF4E0B">
            <w:proofErr w:type="spellStart"/>
            <w:r>
              <w:t>Alea</w:t>
            </w:r>
            <w:proofErr w:type="spellEnd"/>
            <w:r w:rsidR="00501544">
              <w:t xml:space="preserve"> (Chance)</w:t>
            </w:r>
          </w:p>
        </w:tc>
        <w:tc>
          <w:tcPr>
            <w:tcW w:w="4335" w:type="dxa"/>
          </w:tcPr>
          <w:p w14:paraId="4ABABD01" w14:textId="7F7CCA9E" w:rsidR="00B51557" w:rsidRDefault="00501544" w:rsidP="00DF4E0B">
            <w:r>
              <w:t>Games of luck, opposite of Agon</w:t>
            </w:r>
          </w:p>
        </w:tc>
      </w:tr>
      <w:tr w:rsidR="00B51557" w14:paraId="64769C70" w14:textId="77777777" w:rsidTr="00501544">
        <w:tc>
          <w:tcPr>
            <w:tcW w:w="1683" w:type="dxa"/>
          </w:tcPr>
          <w:p w14:paraId="6C0309E5" w14:textId="19377DD0" w:rsidR="00B51557" w:rsidRDefault="00B51557" w:rsidP="00DF4E0B">
            <w:r>
              <w:t>Game</w:t>
            </w:r>
          </w:p>
        </w:tc>
        <w:tc>
          <w:tcPr>
            <w:tcW w:w="2712" w:type="dxa"/>
          </w:tcPr>
          <w:p w14:paraId="4B9F7CC5" w14:textId="43815720" w:rsidR="00B51557" w:rsidRDefault="0055334C" w:rsidP="00DF4E0B">
            <w:r>
              <w:t>Mimicry</w:t>
            </w:r>
            <w:r w:rsidR="00501544">
              <w:t xml:space="preserve"> (Role Playing)</w:t>
            </w:r>
          </w:p>
        </w:tc>
        <w:tc>
          <w:tcPr>
            <w:tcW w:w="4335" w:type="dxa"/>
          </w:tcPr>
          <w:p w14:paraId="40825EAB" w14:textId="4DAE2028" w:rsidR="00B51557" w:rsidRDefault="00501544" w:rsidP="00DF4E0B">
            <w:r>
              <w:t>Where the player inhabits a different role to that of their usual disposition, e.g. an online role-playing game</w:t>
            </w:r>
          </w:p>
        </w:tc>
      </w:tr>
      <w:tr w:rsidR="00B51557" w14:paraId="31C15631" w14:textId="77777777" w:rsidTr="00501544">
        <w:tc>
          <w:tcPr>
            <w:tcW w:w="1683" w:type="dxa"/>
          </w:tcPr>
          <w:p w14:paraId="355C581E" w14:textId="00E24C77" w:rsidR="00B51557" w:rsidRDefault="00B51557" w:rsidP="00DF4E0B">
            <w:r>
              <w:t>Game</w:t>
            </w:r>
          </w:p>
        </w:tc>
        <w:tc>
          <w:tcPr>
            <w:tcW w:w="2712" w:type="dxa"/>
          </w:tcPr>
          <w:p w14:paraId="32AD522A" w14:textId="0F6F5204" w:rsidR="00B51557" w:rsidRDefault="0055334C" w:rsidP="00DF4E0B">
            <w:proofErr w:type="spellStart"/>
            <w:r>
              <w:t>Ilinx</w:t>
            </w:r>
            <w:proofErr w:type="spellEnd"/>
            <w:r w:rsidR="00501544">
              <w:t xml:space="preserve"> (Vertigo)</w:t>
            </w:r>
          </w:p>
        </w:tc>
        <w:tc>
          <w:tcPr>
            <w:tcW w:w="4335" w:type="dxa"/>
          </w:tcPr>
          <w:p w14:paraId="3E35D1E0" w14:textId="530FF53A" w:rsidR="00B51557" w:rsidRDefault="00F97542" w:rsidP="00DF4E0B">
            <w:r>
              <w:t>Temporary disruption of perception\enhancing of emotions</w:t>
            </w:r>
          </w:p>
        </w:tc>
      </w:tr>
      <w:tr w:rsidR="00B51557" w14:paraId="2114BDA4" w14:textId="77777777" w:rsidTr="00501544">
        <w:tc>
          <w:tcPr>
            <w:tcW w:w="1683" w:type="dxa"/>
          </w:tcPr>
          <w:p w14:paraId="61146B24" w14:textId="2475472C" w:rsidR="00B51557" w:rsidRDefault="00B51557" w:rsidP="00DF4E0B">
            <w:r>
              <w:lastRenderedPageBreak/>
              <w:t>Found</w:t>
            </w:r>
          </w:p>
        </w:tc>
        <w:tc>
          <w:tcPr>
            <w:tcW w:w="2712" w:type="dxa"/>
          </w:tcPr>
          <w:p w14:paraId="675F4002" w14:textId="5D58F333" w:rsidR="00B51557" w:rsidRDefault="0055334C" w:rsidP="00DF4E0B">
            <w:proofErr w:type="spellStart"/>
            <w:r>
              <w:t>Paidia</w:t>
            </w:r>
            <w:proofErr w:type="spellEnd"/>
            <w:r w:rsidR="00501544">
              <w:t xml:space="preserve"> (Uncontrolled </w:t>
            </w:r>
            <w:proofErr w:type="spellStart"/>
            <w:r w:rsidR="00501544">
              <w:t>Fantasty</w:t>
            </w:r>
            <w:proofErr w:type="spellEnd"/>
            <w:r w:rsidR="00501544">
              <w:t>)</w:t>
            </w:r>
          </w:p>
        </w:tc>
        <w:tc>
          <w:tcPr>
            <w:tcW w:w="4335" w:type="dxa"/>
          </w:tcPr>
          <w:p w14:paraId="4C277733" w14:textId="301F82C4" w:rsidR="00B51557" w:rsidRDefault="00F97542" w:rsidP="00DF4E0B">
            <w:r>
              <w:t>Spontaneous setup of rules and settings</w:t>
            </w:r>
          </w:p>
        </w:tc>
      </w:tr>
      <w:tr w:rsidR="00B51557" w14:paraId="1D646A7A" w14:textId="77777777" w:rsidTr="00501544">
        <w:tc>
          <w:tcPr>
            <w:tcW w:w="1683" w:type="dxa"/>
          </w:tcPr>
          <w:p w14:paraId="33BBF573" w14:textId="3F5A6065" w:rsidR="00B51557" w:rsidRDefault="00B51557" w:rsidP="00DF4E0B">
            <w:r>
              <w:t>Found</w:t>
            </w:r>
          </w:p>
        </w:tc>
        <w:tc>
          <w:tcPr>
            <w:tcW w:w="2712" w:type="dxa"/>
          </w:tcPr>
          <w:p w14:paraId="4CC41172" w14:textId="69FD3BFF" w:rsidR="00B51557" w:rsidRDefault="0055334C" w:rsidP="00DF4E0B">
            <w:r>
              <w:t>Ludus</w:t>
            </w:r>
            <w:r w:rsidR="00501544">
              <w:t xml:space="preserve"> (Controlled environment)</w:t>
            </w:r>
          </w:p>
        </w:tc>
        <w:tc>
          <w:tcPr>
            <w:tcW w:w="4335" w:type="dxa"/>
          </w:tcPr>
          <w:p w14:paraId="18DE25FF" w14:textId="485AA6CE" w:rsidR="00B51557" w:rsidRDefault="00F97542" w:rsidP="00501544">
            <w:pPr>
              <w:keepNext/>
            </w:pPr>
            <w:r>
              <w:t>Pre-defined rules and settings, e.g. Chess.</w:t>
            </w:r>
          </w:p>
        </w:tc>
      </w:tr>
    </w:tbl>
    <w:p w14:paraId="1B3694D3" w14:textId="17FE6DEB" w:rsidR="00B51557" w:rsidRDefault="00501544" w:rsidP="00501544">
      <w:pPr>
        <w:pStyle w:val="Caption"/>
      </w:pPr>
      <w:bookmarkStart w:id="35" w:name="_Ref73890163"/>
      <w:bookmarkStart w:id="36" w:name="_Toc74492685"/>
      <w:r>
        <w:t xml:space="preserve">Table </w:t>
      </w:r>
      <w:fldSimple w:instr=" SEQ Table \* ARABIC ">
        <w:r>
          <w:rPr>
            <w:noProof/>
          </w:rPr>
          <w:t>1</w:t>
        </w:r>
      </w:fldSimple>
      <w:bookmarkEnd w:id="35"/>
      <w:r>
        <w:t xml:space="preserve">: Roger </w:t>
      </w:r>
      <w:proofErr w:type="spellStart"/>
      <w:r>
        <w:t>Callois</w:t>
      </w:r>
      <w:proofErr w:type="spellEnd"/>
      <w:r>
        <w:t>' Game Categorisations</w:t>
      </w:r>
      <w:bookmarkEnd w:id="36"/>
    </w:p>
    <w:p w14:paraId="16CB93F6" w14:textId="47C2004C" w:rsidR="00C44382" w:rsidRDefault="00C44382" w:rsidP="00C44382">
      <w:r>
        <w:t>Through the exploration of play we arrive at the categorisation of games as a form of play.</w:t>
      </w:r>
      <w:r w:rsidR="00723E5C">
        <w:t xml:space="preserve"> Rowe takes these categories in his 1992 work “The Definition of ‘Game’” and develops a working definition of a game as: “An abstract object (either a sequence or a goal) which is designed to have no instrumental value; the realization or pursuit of which is intended to be of absorbing interest to participants or spectators.'”</w:t>
      </w:r>
      <w:r w:rsidR="00723E5C">
        <w:fldChar w:fldCharType="begin" w:fldLock="1"/>
      </w:r>
      <w:r w:rsidR="00CF082D">
        <w:instrText>ADDIN CSL_CITATION {"citationItems":[{"id":"ITEM-1","itemData":{"author":[{"dropping-particle":"","family":"Rowe","given":"M W","non-dropping-particle":"","parse-names":false,"suffix":""}],"container-title":"Philosophy","id":"ITEM-1","issue":"262","issued":{"date-parts":[["1992"]]},"page":"467-479","title":"The Definition of 'Game'","type":"article-journal","volume":"67"},"uris":["http://www.mendeley.com/documents/?uuid=342a01e9-4b00-3a28-8c03-1da2f9e48b94"]}],"mendeley":{"formattedCitation":"[68]","plainTextFormattedCitation":"[68]","previouslyFormattedCitation":"[68]"},"properties":{"noteIndex":0},"schema":"https://github.com/citation-style-language/schema/raw/master/csl-citation.json"}</w:instrText>
      </w:r>
      <w:r w:rsidR="00723E5C">
        <w:fldChar w:fldCharType="separate"/>
      </w:r>
      <w:r w:rsidR="00385601" w:rsidRPr="00385601">
        <w:rPr>
          <w:noProof/>
        </w:rPr>
        <w:t>[68]</w:t>
      </w:r>
      <w:r w:rsidR="00723E5C">
        <w:fldChar w:fldCharType="end"/>
      </w:r>
    </w:p>
    <w:p w14:paraId="20E6F13C" w14:textId="77777777" w:rsidR="00724D15" w:rsidRDefault="00723E5C" w:rsidP="00C44382">
      <w:r>
        <w:t>Other definitions offered by others include</w:t>
      </w:r>
      <w:r w:rsidR="00724D15">
        <w:t>:</w:t>
      </w:r>
    </w:p>
    <w:p w14:paraId="4D0B6563" w14:textId="3E3AF31F" w:rsidR="00723E5C" w:rsidRDefault="00723E5C" w:rsidP="00724D15">
      <w:pPr>
        <w:pStyle w:val="ListParagraph"/>
        <w:numPr>
          <w:ilvl w:val="0"/>
          <w:numId w:val="7"/>
        </w:numPr>
      </w:pPr>
      <w:r>
        <w:t xml:space="preserve"> “</w:t>
      </w:r>
      <w:r w:rsidR="00724D15">
        <w:t xml:space="preserve">A game is an activity among two or more independent decision-makers seeking to achieve their objectives in some limiting context”, Clark C. </w:t>
      </w:r>
      <w:proofErr w:type="spellStart"/>
      <w:r w:rsidR="00724D15">
        <w:t>Abt</w:t>
      </w:r>
      <w:proofErr w:type="spellEnd"/>
      <w:r w:rsidR="00724D15">
        <w:t xml:space="preserve"> </w:t>
      </w:r>
      <w:r w:rsidR="00724D15">
        <w:fldChar w:fldCharType="begin" w:fldLock="1"/>
      </w:r>
      <w:r w:rsidR="00CF082D">
        <w:instrText>ADDIN CSL_CITATION {"citationItems":[{"id":"ITEM-1","itemData":{"author":[{"dropping-particle":"","family":"Abt","given":"Clark C.","non-dropping-particle":"","parse-names":false,"suffix":""}],"id":"ITEM-1","issued":{"date-parts":[["1970"]]},"publisher":"University Press of America","publisher-place":"New York","title":"Serious Games","type":"book"},"uris":["http://www.mendeley.com/documents/?uuid=25c647cc-2af5-4e25-9d2d-ed6f9f19cb4f"]}],"mendeley":{"formattedCitation":"[25]","plainTextFormattedCitation":"[25]","previouslyFormattedCitation":"[25]"},"properties":{"noteIndex":0},"schema":"https://github.com/citation-style-language/schema/raw/master/csl-citation.json"}</w:instrText>
      </w:r>
      <w:r w:rsidR="00724D15">
        <w:fldChar w:fldCharType="separate"/>
      </w:r>
      <w:r w:rsidR="00385601" w:rsidRPr="00385601">
        <w:rPr>
          <w:noProof/>
        </w:rPr>
        <w:t>[25]</w:t>
      </w:r>
      <w:r w:rsidR="00724D15">
        <w:fldChar w:fldCharType="end"/>
      </w:r>
    </w:p>
    <w:p w14:paraId="33DA58DB" w14:textId="5AE64A1C" w:rsidR="00724D15" w:rsidRDefault="00724D15" w:rsidP="00724D15">
      <w:pPr>
        <w:pStyle w:val="ListParagraph"/>
        <w:numPr>
          <w:ilvl w:val="0"/>
          <w:numId w:val="7"/>
        </w:numPr>
      </w:pPr>
      <w:r>
        <w:t>"</w:t>
      </w:r>
      <w:r w:rsidRPr="00724D15">
        <w:t>A game is a system in which players engage in an artificial conflict, defined by rules, that results in a quantifiable outcome</w:t>
      </w:r>
      <w:r>
        <w:t xml:space="preserve">”, Katie </w:t>
      </w:r>
      <w:proofErr w:type="spellStart"/>
      <w:r>
        <w:t>Salen</w:t>
      </w:r>
      <w:proofErr w:type="spellEnd"/>
      <w:r>
        <w:t xml:space="preserve"> and Eric Zimmerman </w:t>
      </w:r>
      <w:r>
        <w:fldChar w:fldCharType="begin" w:fldLock="1"/>
      </w:r>
      <w:r w:rsidR="00CF082D">
        <w:instrText>ADDIN CSL_CITATION {"citationItems":[{"id":"ITEM-1","itemData":{"ISBN":"0262240459","abstract":"This text offers an introduction to game design and a unified model for looking at all kinds of games, from board games and sports to computer and video games. Also included are concepts, strategies, and methodologies for creating and understanding games.","author":[{"dropping-particle":"","family":"Salen","given":"Katie","non-dropping-particle":"","parse-names":false,"suffix":""},{"dropping-particle":"","family":"Zimmerman","given":"Eric","non-dropping-particle":"","parse-names":false,"suffix":""}],"id":"ITEM-1","issued":{"date-parts":[["2003"]]},"number-of-pages":"688","publisher":"The MIT Press","title":"Rules of Play: Game Design Fundamentals","type":"book"},"uris":["http://www.mendeley.com/documents/?uuid=78a2b2b7-a85b-47e1-8cf9-9292de9baa63"]}],"mendeley":{"formattedCitation":"[69]","plainTextFormattedCitation":"[69]","previouslyFormattedCitation":"[69]"},"properties":{"noteIndex":0},"schema":"https://github.com/citation-style-language/schema/raw/master/csl-citation.json"}</w:instrText>
      </w:r>
      <w:r>
        <w:fldChar w:fldCharType="separate"/>
      </w:r>
      <w:r w:rsidR="00385601" w:rsidRPr="00385601">
        <w:rPr>
          <w:noProof/>
        </w:rPr>
        <w:t>[69]</w:t>
      </w:r>
      <w:r>
        <w:fldChar w:fldCharType="end"/>
      </w:r>
    </w:p>
    <w:p w14:paraId="131C1584" w14:textId="1F558322" w:rsidR="005E6799" w:rsidRDefault="00724D15" w:rsidP="005E6799">
      <w:pPr>
        <w:pStyle w:val="ListParagraph"/>
        <w:numPr>
          <w:ilvl w:val="0"/>
          <w:numId w:val="7"/>
        </w:numPr>
      </w:pPr>
      <w:r>
        <w:t>“</w:t>
      </w:r>
      <w:r w:rsidRPr="00724D15">
        <w:t>When you strip away the genre differences and the technological complexities, all games share four defining traits: a goal, rules, a feedback system, and voluntary participation</w:t>
      </w:r>
      <w:r>
        <w:t xml:space="preserve">”, Jane McGonigal </w:t>
      </w:r>
      <w:r>
        <w:fldChar w:fldCharType="begin" w:fldLock="1"/>
      </w:r>
      <w:r w:rsidR="00CF082D">
        <w:instrText>ADDIN CSL_CITATION {"citationItems":[{"id":"ITEM-1","itemData":{"ISBN":"0099540282","author":[{"dropping-particle":"","family":"Mcgonigal","given":"Jane","non-dropping-particle":"","parse-names":false,"suffix":""}],"id":"ITEM-1","issued":{"date-parts":[["2011"]]},"number-of-pages":"416","publisher":"Vintage Books","publisher-place":"London","title":"Reality is broken: why games make us better and how they can change the world","type":"book"},"uris":["http://www.mendeley.com/documents/?uuid=8d326464-cd08-47de-8edd-0742169bb757"]}],"mendeley":{"formattedCitation":"[70]","plainTextFormattedCitation":"[70]","previouslyFormattedCitation":"[70]"},"properties":{"noteIndex":0},"schema":"https://github.com/citation-style-language/schema/raw/master/csl-citation.json"}</w:instrText>
      </w:r>
      <w:r>
        <w:fldChar w:fldCharType="separate"/>
      </w:r>
      <w:r w:rsidR="00385601" w:rsidRPr="00385601">
        <w:rPr>
          <w:noProof/>
        </w:rPr>
        <w:t>[70]</w:t>
      </w:r>
      <w:r>
        <w:fldChar w:fldCharType="end"/>
      </w:r>
      <w:r>
        <w:t>.</w:t>
      </w:r>
    </w:p>
    <w:p w14:paraId="395ADD9A" w14:textId="3706C120" w:rsidR="005E6799" w:rsidRDefault="005E6799" w:rsidP="005E6799">
      <w:r>
        <w:t>Across these definitions, and the discussion on play, we can see common themes around freedom of participation, the imposition of rules that are different from those of the normal world, some form of goal to work towards, and either playing alone or with others.</w:t>
      </w:r>
    </w:p>
    <w:p w14:paraId="192BA937" w14:textId="142B9E1D" w:rsidR="005E6799" w:rsidRDefault="005E6799" w:rsidP="005E6799">
      <w:r>
        <w:t>Definitions of games, and the nature of play, do not exist in a vacuum.</w:t>
      </w:r>
      <w:r w:rsidR="00733B55">
        <w:t xml:space="preserve"> </w:t>
      </w:r>
      <w:r w:rsidR="005410BA">
        <w:t xml:space="preserve">The way in which humans have experienced games over the centuries has been limited to the available technologies of the time. We know that board games have been used through history, e.g. the Roman era </w:t>
      </w:r>
      <w:r w:rsidR="005410BA">
        <w:fldChar w:fldCharType="begin" w:fldLock="1"/>
      </w:r>
      <w:r w:rsidR="00CF082D">
        <w:instrText>ADDIN CSL_CITATION {"citationItems":[{"id":"ITEM-1","itemData":{"DOI":"10.1017/S0003598X00062086","ISSN":"0003598X","abstract":"Competitive board games, played on the ground, on the floor or on wooden boards, provide entertainment, distraction and exercise for the mind - it is hard to believe that north-west Europe was ever without them But the authors here make a strong case that the introduction of such games was among the fruits of Roman contact, along with literacy and wine In Britain and Ireland games were soon renamed, but belonged like children's jokes to a broad underworld of fastmoving cultural transmission, largely unseen till now.","author":[{"dropping-particle":"","family":"Hall","given":"Mark A.","non-dropping-particle":"","parse-names":false,"suffix":""},{"dropping-particle":"","family":"Forsyth","given":"Katherine","non-dropping-particle":"","parse-names":false,"suffix":""}],"container-title":"Antiquity","id":"ITEM-1","issue":"330","issued":{"date-parts":[["2011"]]},"page":"1325-1338","title":"Roman rules? the introduction of board games to Britain and Ireland","type":"article-journal","volume":"85"},"uris":["http://www.mendeley.com/documents/?uuid=e3eafb57-8c22-47f2-bb09-09c9aaf252a6"]}],"mendeley":{"formattedCitation":"[26]","plainTextFormattedCitation":"[26]","previouslyFormattedCitation":"[26]"},"properties":{"noteIndex":0},"schema":"https://github.com/citation-style-language/schema/raw/master/csl-citation.json"}</w:instrText>
      </w:r>
      <w:r w:rsidR="005410BA">
        <w:fldChar w:fldCharType="separate"/>
      </w:r>
      <w:r w:rsidR="00385601" w:rsidRPr="00385601">
        <w:rPr>
          <w:noProof/>
        </w:rPr>
        <w:t>[26]</w:t>
      </w:r>
      <w:r w:rsidR="005410BA">
        <w:fldChar w:fldCharType="end"/>
      </w:r>
      <w:r w:rsidR="005410BA">
        <w:t>, as is the case with sports,</w:t>
      </w:r>
      <w:r w:rsidR="003C77EF">
        <w:t xml:space="preserve"> e.g. ballgames across the Mesoamerican civilisations </w:t>
      </w:r>
      <w:r w:rsidR="003C77EF">
        <w:fldChar w:fldCharType="begin" w:fldLock="1"/>
      </w:r>
      <w:r w:rsidR="00CF082D">
        <w:instrText>ADDIN CSL_CITATION {"citationItems":[{"id":"ITEM-1","itemData":{"abstract":"The ballgame represents one of the most enduring and iconic features of ancient Mesoamerican civilization, yet its origins and evolution remain poorly understood, primarily associated with the Gulf Coast and southern Pacific coastal lowlands. While one early ballcourt dates to 1650 BCE from the Chiapas lowlands, ballcourts have remained undocumented in the Mesoamerican highlands until a millennium later, suggesting less involvement by highland civilizations in the ballgame's evolution. We provide new data from the southern highlands of Mexico, from the Early Formative period (1500-1000 BCE), that necessitate revising previous paradigms. Along with ballplayer imagery, we recently excavated the earliest highland Mesoamerican ballcourt, dating to 1374 BCE, at the site of Etlatongo, in the Mixtec region of Oaxaca. We conclude that Early Formative highland villagers played an important role in the origins of the formal Mesoamerican ballgame, which later evolved into a crucial component of subsequent states.","author":[{"dropping-particle":"","family":"Blomster","given":"Jeffrey P","non-dropping-particle":"","parse-names":false,"suffix":""},{"dropping-particle":"","family":"Salazar Chávez","given":"Víctor E","non-dropping-particle":"","parse-names":false,"suffix":""}],"container-title":"Science Advances","id":"ITEM-1","issue":"11","issued":{"date-parts":[["2020"]]},"title":"Origins of the Mesoamerican ballgame: Earliest ballcourt from the highlands found at Etlatongo, Oaxaca, Mexico","type":"article-journal","volume":"6"},"uris":["http://www.mendeley.com/documents/?uuid=38a05acc-763f-3697-9d0b-22bca812c4f1"]}],"mendeley":{"formattedCitation":"[71]","plainTextFormattedCitation":"[71]","previouslyFormattedCitation":"[71]"},"properties":{"noteIndex":0},"schema":"https://github.com/citation-style-language/schema/raw/master/csl-citation.json"}</w:instrText>
      </w:r>
      <w:r w:rsidR="003C77EF">
        <w:fldChar w:fldCharType="separate"/>
      </w:r>
      <w:r w:rsidR="00385601" w:rsidRPr="00385601">
        <w:rPr>
          <w:noProof/>
        </w:rPr>
        <w:t>[71]</w:t>
      </w:r>
      <w:r w:rsidR="003C77EF">
        <w:fldChar w:fldCharType="end"/>
      </w:r>
      <w:r w:rsidR="005410BA">
        <w:t xml:space="preserve"> and card games</w:t>
      </w:r>
      <w:r w:rsidR="00902B95">
        <w:t xml:space="preserve"> </w:t>
      </w:r>
      <w:r w:rsidR="00902B95">
        <w:fldChar w:fldCharType="begin" w:fldLock="1"/>
      </w:r>
      <w:r w:rsidR="00CF082D">
        <w:instrText>ADDIN CSL_CITATION {"citationItems":[{"id":"ITEM-1","itemData":{"DOI":"10.1017/s0041977x00008466","ISSN":"14740699","abstract":"This article discusses the extant material on the 'game of leaves' of the Tang and early Song period, and argues that it is most probably not a card game as assumed in influential works on the history of Chinese printing, but a board game of promotion and demotion. Using dice, it involves looking up instructions from a rulebook written on rapidly searchable 'leaves' or pages. The later Southern Song period is proposed as the likely date of the earliest Chinese playing card, and a Yuan date of 1294 is given as the earliest reliable recorded date. No rules for card games from this early period have been discovered, and no extant cards can be confidently dated to this period. However, the late Ming ma diao card game shares a similar feature to some early Indian and European card games, and provides tantalizing evidence for a consideration of the transmission of playing cards from China to the West. © School of Oriental and African Studies, University of London 2000.","author":[{"dropping-particle":"","family":"Lo","given":"Andrew","non-dropping-particle":"","parse-names":false,"suffix":""}],"container-title":"Bulletin of the School of Oriental and African Studies","id":"ITEM-1","issue":"3","issued":{"date-parts":[["2000"]]},"page":"389-406","publisher":"Cambridge University Press","title":"The game of leaves: An inquiry into the origin of Chinese playing cards","type":"article-journal","volume":"63"},"uris":["http://www.mendeley.com/documents/?uuid=50c62a6e-6ce1-3b48-873b-c24e9f0b07dd"]}],"mendeley":{"formattedCitation":"[72]","plainTextFormattedCitation":"[72]","previouslyFormattedCitation":"[72]"},"properties":{"noteIndex":0},"schema":"https://github.com/citation-style-language/schema/raw/master/csl-citation.json"}</w:instrText>
      </w:r>
      <w:r w:rsidR="00902B95">
        <w:fldChar w:fldCharType="separate"/>
      </w:r>
      <w:r w:rsidR="00385601" w:rsidRPr="00385601">
        <w:rPr>
          <w:noProof/>
        </w:rPr>
        <w:t>[72]</w:t>
      </w:r>
      <w:r w:rsidR="00902B95">
        <w:fldChar w:fldCharType="end"/>
      </w:r>
      <w:r w:rsidR="005410BA">
        <w:t xml:space="preserve"> also featuring in the historical record.</w:t>
      </w:r>
    </w:p>
    <w:p w14:paraId="71896581" w14:textId="0CC8EEDC" w:rsidR="00902B95" w:rsidRDefault="00ED18C7" w:rsidP="005E6799">
      <w:r>
        <w:lastRenderedPageBreak/>
        <w:t>In the latter quarter of the 20</w:t>
      </w:r>
      <w:r w:rsidRPr="00ED18C7">
        <w:rPr>
          <w:vertAlign w:val="superscript"/>
        </w:rPr>
        <w:t>th</w:t>
      </w:r>
      <w:r>
        <w:t xml:space="preserve"> century, the development of digital video games transformed the relationship we have with games. Digital games gave us the ability to simulate complex military scenarios </w:t>
      </w:r>
      <w:r>
        <w:fldChar w:fldCharType="begin" w:fldLock="1"/>
      </w:r>
      <w:r w:rsidR="00CF082D">
        <w:instrText>ADDIN CSL_CITATION {"citationItems":[{"id":"ITEM-1","itemData":{"author":[{"dropping-particle":"","family":"The Simulatics Corporation","given":"","non-dropping-particle":"","parse-names":false,"suffix":""}],"id":"ITEM-1","issued":{"date-parts":[["1966"]]},"number-of-pages":"137","title":"TEMPER as a Model of International Relations: An Evaluation for the Joint War Games Agency Department of Defence","type":"report"},"uris":["http://www.mendeley.com/documents/?uuid=2fab2eb5-0b93-4c0f-9830-8b72944249e8"]}],"mendeley":{"formattedCitation":"[42]","plainTextFormattedCitation":"[42]","previouslyFormattedCitation":"[42]"},"properties":{"noteIndex":0},"schema":"https://github.com/citation-style-language/schema/raw/master/csl-citation.json"}</w:instrText>
      </w:r>
      <w:r>
        <w:fldChar w:fldCharType="separate"/>
      </w:r>
      <w:r w:rsidR="00385601" w:rsidRPr="00385601">
        <w:rPr>
          <w:noProof/>
        </w:rPr>
        <w:t>[42]</w:t>
      </w:r>
      <w:r>
        <w:fldChar w:fldCharType="end"/>
      </w:r>
      <w:r>
        <w:t>, and introduced different ways of engaging players. Much can be said about the development of different gaming platforms and genres, but that goes beyond the needs of this thesis. Suffice to say that as platforms and genres grew more mature and complex, so too do the experiences they provide.</w:t>
      </w:r>
    </w:p>
    <w:p w14:paraId="53AD5595" w14:textId="1AAD7B2D" w:rsidR="00ED18C7" w:rsidRDefault="00ED18C7" w:rsidP="005E6799">
      <w:r>
        <w:t xml:space="preserve">In the modern world we have a range of gaming options available to us, from the </w:t>
      </w:r>
      <w:r w:rsidR="00BE16DD">
        <w:t>individual gaming</w:t>
      </w:r>
      <w:r>
        <w:t xml:space="preserve"> experiences, to augmented and virtual reality gaming</w:t>
      </w:r>
      <w:r w:rsidR="004E1E8F">
        <w:fldChar w:fldCharType="begin" w:fldLock="1"/>
      </w:r>
      <w:r w:rsidR="00CF082D">
        <w:instrText>ADDIN CSL_CITATION {"citationItems":[{"id":"ITEM-1","itemData":{"author":[{"dropping-particle":"","family":"Robinson","given":"Andy","non-dropping-particle":"","parse-names":false,"suffix":""}],"container-title":"VGC","id":"ITEM-1","issued":{"date-parts":[["2020"]]},"title":"Review: Half-Life Alyx is VR’s stunning killer app | VGC","type":"article-magazine"},"uris":["http://www.mendeley.com/documents/?uuid=06347740-2b64-3d4f-96e4-651402808b83"]}],"mendeley":{"formattedCitation":"[73]","plainTextFormattedCitation":"[73]","previouslyFormattedCitation":"[73]"},"properties":{"noteIndex":0},"schema":"https://github.com/citation-style-language/schema/raw/master/csl-citation.json"}</w:instrText>
      </w:r>
      <w:r w:rsidR="004E1E8F">
        <w:fldChar w:fldCharType="separate"/>
      </w:r>
      <w:r w:rsidR="00385601" w:rsidRPr="00385601">
        <w:rPr>
          <w:noProof/>
        </w:rPr>
        <w:t>[73]</w:t>
      </w:r>
      <w:r w:rsidR="004E1E8F">
        <w:fldChar w:fldCharType="end"/>
      </w:r>
      <w:r>
        <w:t>, massively online role-playing worlds</w:t>
      </w:r>
      <w:r w:rsidR="004E1E8F">
        <w:t xml:space="preserve"> </w:t>
      </w:r>
      <w:r w:rsidR="004E1E8F">
        <w:fldChar w:fldCharType="begin" w:fldLock="1"/>
      </w:r>
      <w:r w:rsidR="00CF082D">
        <w:instrText>ADDIN CSL_CITATION {"citationItems":[{"id":"ITEM-1","itemData":{"DOI":"10.1007/978-1-4020-9789-8","ISBN":"9781402097898","abstract":"First handbook to cover contemporary issues in internet research, with material from all inhabited continents All major themes in internet research are explored, including internet culture, internet theory, internet society, networked computer games and networked infrastructures This handbook, the first of its kind, is a detailed introduction to the numerous academic perspectives we can apply to the study of the internet as a political, social and communicative phenomenon. Covering both practical and theoretical angles, established researchers from around the world discuss everything: the foundations of internet research appear alongside chapters on understanding and analyzing current examples of online activities and artifacts. The material covers all continents and explores in depth subjects such as networked gaming, economics and the law. The sheer scope and breadth of topics examined in this volume, which ranges from on-line communities to e-science via digital aesthetics, are evidence that in todays world, internet research is a vibrant and mature field in which practitioners have long since stopped considering the internet as either an utopian or dystopian \"new\" space, but instead approach it as a medium that has become an integral part of our everyday culture and a natural mode of communication.","author":[{"dropping-particle":"","family":"Bartle","given":"Richard","non-dropping-particle":"","parse-names":false,"suffix":""}],"container-title":"International Handbook of Internet Research","id":"ITEM-1","issue":"June 2010","issued":{"date-parts":[["2010"]]},"title":"From MUDs to MMORPGs: The History of Virtual Worlds","type":"article-journal"},"uris":["http://www.mendeley.com/documents/?uuid=2e9403e5-17cf-4385-866d-88cda834b5e0"]}],"mendeley":{"formattedCitation":"[74]","plainTextFormattedCitation":"[74]","previouslyFormattedCitation":"[74]"},"properties":{"noteIndex":0},"schema":"https://github.com/citation-style-language/schema/raw/master/csl-citation.json"}</w:instrText>
      </w:r>
      <w:r w:rsidR="004E1E8F">
        <w:fldChar w:fldCharType="separate"/>
      </w:r>
      <w:r w:rsidR="00385601" w:rsidRPr="00385601">
        <w:rPr>
          <w:noProof/>
        </w:rPr>
        <w:t>[74]</w:t>
      </w:r>
      <w:r w:rsidR="004E1E8F">
        <w:fldChar w:fldCharType="end"/>
      </w:r>
      <w:r>
        <w:t>, and casual</w:t>
      </w:r>
      <w:r w:rsidR="004E1E8F">
        <w:t xml:space="preserve"> </w:t>
      </w:r>
      <w:r>
        <w:t>games that can be played in the brief snatches of free time in busy lives.</w:t>
      </w:r>
    </w:p>
    <w:p w14:paraId="339E576A" w14:textId="52A08B84" w:rsidR="00646728" w:rsidRPr="00C44382" w:rsidRDefault="00646728" w:rsidP="005E6799">
      <w:r>
        <w:t xml:space="preserve">To conclude, </w:t>
      </w:r>
      <w:r w:rsidR="005C68AB">
        <w:t xml:space="preserve">elements of play, and games, have been present through human culture from antiquity to modern times. Recent technological developments have enabled new and more complex methods of engaging people with games. We can also see that there’s some consistency in terms of what might constitute a game, including freedom to play without obligation, </w:t>
      </w:r>
      <w:r w:rsidR="00EC1615">
        <w:t>the introduction of special rules and locations to play</w:t>
      </w:r>
      <w:r w:rsidR="005C68AB">
        <w:t>,</w:t>
      </w:r>
      <w:r w:rsidR="00EC1615">
        <w:t xml:space="preserve"> and the a degree of separation from the real world\the introduction of fantasy</w:t>
      </w:r>
      <w:r w:rsidR="005C68AB">
        <w:t>.</w:t>
      </w:r>
    </w:p>
    <w:p w14:paraId="43F8247D" w14:textId="7EA19E6C" w:rsidR="00592FB1" w:rsidRDefault="00592FB1" w:rsidP="00A84D6B">
      <w:pPr>
        <w:pStyle w:val="Heading3"/>
      </w:pPr>
      <w:bookmarkStart w:id="37" w:name="_Toc74501150"/>
      <w:r>
        <w:t>Definition</w:t>
      </w:r>
      <w:bookmarkEnd w:id="29"/>
      <w:bookmarkEnd w:id="30"/>
      <w:r>
        <w:t xml:space="preserve"> and Differences Between Gamification and Serious Games</w:t>
      </w:r>
      <w:bookmarkEnd w:id="37"/>
    </w:p>
    <w:p w14:paraId="219C9CBD" w14:textId="77777777" w:rsidR="00592FB1" w:rsidRDefault="00592FB1" w:rsidP="00A84D6B">
      <w:pPr>
        <w:pStyle w:val="Heading4"/>
      </w:pPr>
      <w:r>
        <w:t>Definition</w:t>
      </w:r>
    </w:p>
    <w:p w14:paraId="1035C386" w14:textId="6FD2FBB7" w:rsidR="00592FB1" w:rsidRPr="00AB3C98" w:rsidRDefault="00592FB1" w:rsidP="00A84D6B">
      <w:pPr>
        <w:spacing w:before="240"/>
      </w:pPr>
      <w:r>
        <w:t xml:space="preserve">Having a working definition of what a serious game is can be challenging, as </w:t>
      </w:r>
      <w:proofErr w:type="spellStart"/>
      <w:r w:rsidRPr="00810315">
        <w:t>Djaouti</w:t>
      </w:r>
      <w:proofErr w:type="spellEnd"/>
      <w:r>
        <w:t xml:space="preserve"> et al. acknowledge in their 2011 paper on classifying serious games </w:t>
      </w:r>
      <w:r w:rsidR="00AB3C98">
        <w:fldChar w:fldCharType="begin" w:fldLock="1"/>
      </w:r>
      <w:r w:rsidR="00CF082D">
        <w:instrText>ADDIN CSL_CITATION {"citationItems":[{"id":"ITEM-1","itemData":{"DOI":"10.4018/978-1-60960-495-0.ch006","ISBN":"0203891651","abstract":"The purpose of this chapter is to introduce an overall classification system for Serious Games. The intention of this classification is to guide people through the vast field of Serious Games by providing them with a general overview. For example, it may appeal to teachers who wish to find games with strong educational potential though they may be outside the “edugames” field. We will start by discussing the definition of Serious Games, and define them as having a combination of “serious” and “game” aspects. This theoretical framework will be used to review previous classification systems and discuss their limitations. We will then introduce a new classification that addresses a number of these limitations: the G/P/S model. This classifies games according to both their “serious-related” and “game-related” characteristics, and combines the strengths of several previous classification systems. Keywords: Serious Games, Video games, Definition, Classification, Gameplay, Purpose, Scope, Education.","author":[{"dropping-particle":"","family":"Djaouti","given":"Damien","non-dropping-particle":"","parse-names":false,"suffix":""},{"dropping-particle":"","family":"Alvarez","given":"Julian","non-dropping-particle":"","parse-names":false,"suffix":""},{"dropping-particle":"","family":"Jessel","given":"Jean-Pierre","non-dropping-particle":"","parse-names":false,"suffix":""}],"container-title":"Handbook of Research on Improving Learning and Motivation through Educational Games: Multidisciplinary Approaches","id":"ITEM-1","issued":{"date-parts":[["2011"]]},"page":"118-136","title":"Classifying Serious Games: The G/P/S Model","type":"article-journal"},"uris":["http://www.mendeley.com/documents/?uuid=afd31e46-baf9-4c5e-8845-8b28d55d5841"]}],"mendeley":{"formattedCitation":"[35]","plainTextFormattedCitation":"[35]","previouslyFormattedCitation":"[35]"},"properties":{"noteIndex":0},"schema":"https://github.com/citation-style-language/schema/raw/master/csl-citation.json"}</w:instrText>
      </w:r>
      <w:r w:rsidR="00AB3C98">
        <w:fldChar w:fldCharType="separate"/>
      </w:r>
      <w:r w:rsidR="00385601" w:rsidRPr="00385601">
        <w:rPr>
          <w:noProof/>
        </w:rPr>
        <w:t>[35]</w:t>
      </w:r>
      <w:r w:rsidR="00AB3C98">
        <w:fldChar w:fldCharType="end"/>
      </w:r>
      <w:r w:rsidR="00AB3C98">
        <w:t xml:space="preserve">. </w:t>
      </w:r>
      <w:r>
        <w:t xml:space="preserve">They state that </w:t>
      </w:r>
      <w:r>
        <w:rPr>
          <w:i/>
          <w:iCs/>
        </w:rPr>
        <w:t xml:space="preserve">“the “Serious Game” </w:t>
      </w:r>
      <w:r w:rsidR="006955E2">
        <w:rPr>
          <w:i/>
          <w:iCs/>
        </w:rPr>
        <w:t>i</w:t>
      </w:r>
      <w:r>
        <w:rPr>
          <w:i/>
          <w:iCs/>
        </w:rPr>
        <w:t>ndustry brings together participants from a wide range of fields…who do not always agree what is and is not part of the Serious Games industry.”</w:t>
      </w:r>
      <w:r w:rsidR="00AB3C98">
        <w:t xml:space="preserve"> </w:t>
      </w:r>
      <w:r w:rsidR="00AB3C98">
        <w:fldChar w:fldCharType="begin" w:fldLock="1"/>
      </w:r>
      <w:r w:rsidR="00CF082D">
        <w:instrText>ADDIN CSL_CITATION {"citationItems":[{"id":"ITEM-1","itemData":{"DOI":"10.4018/978-1-60960-495-0.ch006","ISBN":"0203891651","abstract":"The purpose of this chapter is to introduce an overall classification system for Serious Games. The intention of this classification is to guide people through the vast field of Serious Games by providing them with a general overview. For example, it may appeal to teachers who wish to find games with strong educational potential though they may be outside the “edugames” field. We will start by discussing the definition of Serious Games, and define them as having a combination of “serious” and “game” aspects. This theoretical framework will be used to review previous classification systems and discuss their limitations. We will then introduce a new classification that addresses a number of these limitations: the G/P/S model. This classifies games according to both their “serious-related” and “game-related” characteristics, and combines the strengths of several previous classification systems. Keywords: Serious Games, Video games, Definition, Classification, Gameplay, Purpose, Scope, Education.","author":[{"dropping-particle":"","family":"Djaouti","given":"Damien","non-dropping-particle":"","parse-names":false,"suffix":""},{"dropping-particle":"","family":"Alvarez","given":"Julian","non-dropping-particle":"","parse-names":false,"suffix":""},{"dropping-particle":"","family":"Jessel","given":"Jean-Pierre","non-dropping-particle":"","parse-names":false,"suffix":""}],"container-title":"Handbook of Research on Improving Learning and Motivation through Educational Games: Multidisciplinary Approaches","id":"ITEM-1","issued":{"date-parts":[["2011"]]},"page":"118-136","title":"Classifying Serious Games: The G/P/S Model","type":"article-journal"},"uris":["http://www.mendeley.com/documents/?uuid=afd31e46-baf9-4c5e-8845-8b28d55d5841"]}],"mendeley":{"formattedCitation":"[35]","plainTextFormattedCitation":"[35]","previouslyFormattedCitation":"[35]"},"properties":{"noteIndex":0},"schema":"https://github.com/citation-style-language/schema/raw/master/csl-citation.json"}</w:instrText>
      </w:r>
      <w:r w:rsidR="00AB3C98">
        <w:fldChar w:fldCharType="separate"/>
      </w:r>
      <w:r w:rsidR="00385601" w:rsidRPr="00385601">
        <w:rPr>
          <w:noProof/>
        </w:rPr>
        <w:t>[35]</w:t>
      </w:r>
      <w:r w:rsidR="00AB3C98">
        <w:fldChar w:fldCharType="end"/>
      </w:r>
      <w:r w:rsidR="006955E2">
        <w:t>.</w:t>
      </w:r>
      <w:r>
        <w:t xml:space="preserve"> They land on a general definition for their work </w:t>
      </w:r>
      <w:r>
        <w:rPr>
          <w:i/>
          <w:iCs/>
        </w:rPr>
        <w:t>“any piece of software that merges a non-entertaining purpose (serious) with a video game structure (game).”</w:t>
      </w:r>
      <w:r>
        <w:rPr>
          <w:b/>
          <w:bCs/>
          <w:i/>
          <w:iCs/>
        </w:rPr>
        <w:t xml:space="preserve"> </w:t>
      </w:r>
      <w:r w:rsidR="00AB3C98">
        <w:rPr>
          <w:b/>
          <w:bCs/>
          <w:i/>
          <w:iCs/>
        </w:rPr>
        <w:fldChar w:fldCharType="begin" w:fldLock="1"/>
      </w:r>
      <w:r w:rsidR="00CF082D">
        <w:rPr>
          <w:b/>
          <w:bCs/>
          <w:i/>
          <w:iCs/>
        </w:rPr>
        <w:instrText>ADDIN CSL_CITATION {"citationItems":[{"id":"ITEM-1","itemData":{"DOI":"10.4018/978-1-60960-495-0.ch006","ISBN":"0203891651","abstract":"The purpose of this chapter is to introduce an overall classification system for Serious Games. The intention of this classification is to guide people through the vast field of Serious Games by providing them with a general overview. For example, it may appeal to teachers who wish to find games with strong educational potential though they may be outside the “edugames” field. We will start by discussing the definition of Serious Games, and define them as having a combination of “serious” and “game” aspects. This theoretical framework will be used to review previous classification systems and discuss their limitations. We will then introduce a new classification that addresses a number of these limitations: the G/P/S model. This classifies games according to both their “serious-related” and “game-related” characteristics, and combines the strengths of several previous classification systems. Keywords: Serious Games, Video games, Definition, Classification, Gameplay, Purpose, Scope, Education.","author":[{"dropping-particle":"","family":"Djaouti","given":"Damien","non-dropping-particle":"","parse-names":false,"suffix":""},{"dropping-particle":"","family":"Alvarez","given":"Julian","non-dropping-particle":"","parse-names":false,"suffix":""},{"dropping-particle":"","family":"Jessel","given":"Jean-Pierre","non-dropping-particle":"","parse-names":false,"suffix":""}],"container-title":"Handbook of Research on Improving Learning and Motivation through Educational Games: Multidisciplinary Approaches","id":"ITEM-1","issued":{"date-parts":[["2011"]]},"page":"118-136","title":"Classifying Serious Games: The G/P/S Model","type":"article-journal"},"uris":["http://www.mendeley.com/documents/?uuid=afd31e46-baf9-4c5e-8845-8b28d55d5841"]}],"mendeley":{"formattedCitation":"[35]","plainTextFormattedCitation":"[35]","previouslyFormattedCitation":"[35]"},"properties":{"noteIndex":0},"schema":"https://github.com/citation-style-language/schema/raw/master/csl-citation.json"}</w:instrText>
      </w:r>
      <w:r w:rsidR="00AB3C98">
        <w:rPr>
          <w:b/>
          <w:bCs/>
          <w:i/>
          <w:iCs/>
        </w:rPr>
        <w:fldChar w:fldCharType="separate"/>
      </w:r>
      <w:r w:rsidR="00385601" w:rsidRPr="00385601">
        <w:rPr>
          <w:bCs/>
          <w:iCs/>
          <w:noProof/>
        </w:rPr>
        <w:t>[35]</w:t>
      </w:r>
      <w:r w:rsidR="00AB3C98">
        <w:rPr>
          <w:b/>
          <w:bCs/>
          <w:i/>
          <w:iCs/>
        </w:rPr>
        <w:fldChar w:fldCharType="end"/>
      </w:r>
      <w:r w:rsidR="00AB3C98">
        <w:rPr>
          <w:b/>
          <w:bCs/>
        </w:rPr>
        <w:t>.</w:t>
      </w:r>
    </w:p>
    <w:p w14:paraId="799A9C61" w14:textId="0C854645" w:rsidR="00592FB1" w:rsidRDefault="00592FB1" w:rsidP="00A84D6B">
      <w:pPr>
        <w:spacing w:before="240"/>
      </w:pPr>
      <w:r>
        <w:t>Several other definitions also capture the need to have a video game, or digital, component although</w:t>
      </w:r>
      <w:r w:rsidR="000132DF">
        <w:t xml:space="preserve"> we</w:t>
      </w:r>
      <w:r>
        <w:t xml:space="preserve"> find this to be needlessly restrictive. While modern SG research tends towards digital experiences, there are some examples of non-</w:t>
      </w:r>
      <w:r>
        <w:lastRenderedPageBreak/>
        <w:t>digital experiences that also exist</w:t>
      </w:r>
      <w:r w:rsidR="000132DF">
        <w:t xml:space="preserve">, e.g. a SG on Urban Planning by Poplin </w:t>
      </w:r>
      <w:r w:rsidR="000132DF">
        <w:fldChar w:fldCharType="begin" w:fldLock="1"/>
      </w:r>
      <w:r w:rsidR="00CF082D">
        <w:instrText>ADDIN CSL_CITATION {"citationItems":[{"id":"ITEM-1","itemData":{"DOI":"10.1016/j.compenvurbsys.2011.10.003","ISSN":"01989715","abstract":"The aim of this paper is to study the implementation of online games to encourage public participation in urban planning. Its theoretical foundations are based on previous work in public participatory geographical information systems (PP GISs), play and games, with a special focus on serious games. Serious games aim to support learning processes in a new, more playful way. We developed the concept of playful public participation in urban planning, including playful elements such as storytelling, walking and moving, sketching, drawing, and games. A group of students designed an online serious public participatory game entitled NextCampus. The case study used in NextCampus was taken from the real-world question of a possible move of a university campus to a new location in the city of Hamburg, Germany. The development of the serious public participatory game NextCampus resulted in a physical prototype, user interface design, and a computational model of the game. The NextCampus game was tested with the help of two groups of urban planning students and presented to three external experts who provided valuable recommendations for further development. The critical comments questioned the level of complexity involved in such games. The positive comments included recognition of the potential for joy and the playfulness a game like NextCampus could evoke. © 2011 Elsevier Ltd.","author":[{"dropping-particle":"","family":"Poplin","given":"Alenka","non-dropping-particle":"","parse-names":false,"suffix":""}],"container-title":"Computers, Environment and Urban Systems","id":"ITEM-1","issue":"3","issued":{"date-parts":[["2012"]]},"page":"195-206","publisher":"Elsevier Ltd","title":"Playful public participation in urban planning: A case study for online serious games","type":"article-journal","volume":"36"},"uris":["http://www.mendeley.com/documents/?uuid=e6a66932-24bb-4213-805c-766f54c81d65"]}],"mendeley":{"formattedCitation":"[44]","plainTextFormattedCitation":"[44]","previouslyFormattedCitation":"[44]"},"properties":{"noteIndex":0},"schema":"https://github.com/citation-style-language/schema/raw/master/csl-citation.json"}</w:instrText>
      </w:r>
      <w:r w:rsidR="000132DF">
        <w:fldChar w:fldCharType="separate"/>
      </w:r>
      <w:r w:rsidR="00385601" w:rsidRPr="00385601">
        <w:rPr>
          <w:noProof/>
        </w:rPr>
        <w:t>[44]</w:t>
      </w:r>
      <w:r w:rsidR="000132DF">
        <w:fldChar w:fldCharType="end"/>
      </w:r>
      <w:r w:rsidR="000132DF">
        <w:t xml:space="preserve"> or teaching computational thinking via boardgames by </w:t>
      </w:r>
      <w:proofErr w:type="spellStart"/>
      <w:r w:rsidR="000132DF">
        <w:t>Tsarava</w:t>
      </w:r>
      <w:proofErr w:type="spellEnd"/>
      <w:r w:rsidR="000132DF">
        <w:t xml:space="preserve"> et al. </w:t>
      </w:r>
      <w:r w:rsidR="000132DF">
        <w:fldChar w:fldCharType="begin" w:fldLock="1"/>
      </w:r>
      <w:r w:rsidR="00CF082D">
        <w:instrText>ADDIN CSL_CITATION {"citationItems":[{"id":"ITEM-1","itemData":{"DOI":"10.17083/ijsg.v5i2.248","abstract":"As a cognitive ability computational thinking describes a specific way of algorithmic reasoning building on concepts and processes derived from computer programming/coding. Recently, computational thinking was argued to be a fundamental and educationally relevant 21st century skill that should be fostered already in childhood. Accordingly, we developed three life-size board games – Crabs &amp; Turtles: A Series of Computational Adventures – aimed at providing an unplugged and low-threshold introduction to computational thinking. In particular, the games aimed at introducing basic coding concepts and computational thinking processes to 8 to 9-year-old primary school children. In the current study, we first describe the design of the games in detail to explicate the development process and allow for reproducibility. We then report on a first empirical evaluation of feasibility and user experience of our educational board games in a two-phase approach. We conducted quantitative analyses of player experience and qualitative feedback of adult student participants (Phase 1) and a sample of gamification experts and teachers (Phase 2). We examined users’ game experience with an adult population to ensure the game’s appropriateness. Results indicated overall positive game experience for all three games. Future studies would be desirable, which should evaluate player experience and learning outcomes in the primary target population of children.","author":[{"dropping-particle":"","family":"Tsarava","given":"Katerina","non-dropping-particle":"","parse-names":false,"suffix":""},{"dropping-particle":"","family":"Moeller","given":"Korbinian","non-dropping-particle":"","parse-names":false,"suffix":""},{"dropping-particle":"","family":"Ninaus","given":"Manuel","non-dropping-particle":"","parse-names":false,"suffix":""}],"container-title":"International Journal of Serious Games","id":"ITEM-1","issue":"2","issued":{"date-parts":[["2018"]]},"page":"25-44","title":"Training Computational Thinking through board games: The case of Crabs &amp; Turtles","type":"article-journal","volume":"5"},"uris":["http://www.mendeley.com/documents/?uuid=e935f7b9-1a14-4cff-98b5-eb19e9ccf59d"]}],"mendeley":{"formattedCitation":"[45]","plainTextFormattedCitation":"[45]","previouslyFormattedCitation":"[45]"},"properties":{"noteIndex":0},"schema":"https://github.com/citation-style-language/schema/raw/master/csl-citation.json"}</w:instrText>
      </w:r>
      <w:r w:rsidR="000132DF">
        <w:fldChar w:fldCharType="separate"/>
      </w:r>
      <w:r w:rsidR="00385601" w:rsidRPr="00385601">
        <w:rPr>
          <w:noProof/>
        </w:rPr>
        <w:t>[45]</w:t>
      </w:r>
      <w:r w:rsidR="000132DF">
        <w:fldChar w:fldCharType="end"/>
      </w:r>
      <w:r>
        <w:t>.</w:t>
      </w:r>
    </w:p>
    <w:p w14:paraId="3B6E37FD" w14:textId="592D9A66" w:rsidR="00592FB1" w:rsidRDefault="00592FB1" w:rsidP="00A84D6B">
      <w:pPr>
        <w:spacing w:before="240"/>
      </w:pPr>
      <w:r>
        <w:t>The inclusion of explicit design, and therefore intended purpose, of the game</w:t>
      </w:r>
      <w:r w:rsidR="000A1A13">
        <w:t>,</w:t>
      </w:r>
      <w:r>
        <w:t xml:space="preserve"> is </w:t>
      </w:r>
      <w:r w:rsidR="000A1A13">
        <w:t>essential</w:t>
      </w:r>
      <w:r>
        <w:t>. There are games that are set within, for example, historical periods</w:t>
      </w:r>
      <w:r w:rsidR="000A1A13">
        <w:t>,</w:t>
      </w:r>
      <w:r w:rsidR="000132DF">
        <w:t xml:space="preserve"> e.g. Assassin’s Creed Odyssey</w:t>
      </w:r>
      <w:r>
        <w:t xml:space="preserve"> that can provide education</w:t>
      </w:r>
      <w:r w:rsidR="000132DF">
        <w:t>al</w:t>
      </w:r>
      <w:r>
        <w:t xml:space="preserve"> experiences as a side effect of playing them</w:t>
      </w:r>
      <w:r w:rsidR="000132DF">
        <w:t xml:space="preserve"> </w:t>
      </w:r>
      <w:r w:rsidR="000132DF">
        <w:fldChar w:fldCharType="begin" w:fldLock="1"/>
      </w:r>
      <w:r w:rsidR="00CF082D">
        <w:instrText>ADDIN CSL_CITATION {"citationItems":[{"id":"ITEM-1","itemData":{"URL":"https://www.polygon.com/reviews/2019/9/10/20859403/assassins-creed-odysseys-discovery-tour-review-ancient-greece-education-game","accessed":{"date-parts":[["2020","3","29"]]},"author":[{"dropping-particle":"","family":"Campbell","given":"Colin","non-dropping-particle":"","parse-names":false,"suffix":""}],"container-title":"Polygon","id":"ITEM-1","issued":{"date-parts":[["2019"]]},"title":"Assassin’s Creed Odyssey Discovery Tour is an inspiring lesson","type":"webpage"},"uris":["http://www.mendeley.com/documents/?uuid=0512bd0c-432b-37b9-9776-4806b2f478b6"]}],"mendeley":{"formattedCitation":"[75]","plainTextFormattedCitation":"[75]","previouslyFormattedCitation":"[75]"},"properties":{"noteIndex":0},"schema":"https://github.com/citation-style-language/schema/raw/master/csl-citation.json"}</w:instrText>
      </w:r>
      <w:r w:rsidR="000132DF">
        <w:fldChar w:fldCharType="separate"/>
      </w:r>
      <w:r w:rsidR="00385601" w:rsidRPr="00385601">
        <w:rPr>
          <w:noProof/>
        </w:rPr>
        <w:t>[75]</w:t>
      </w:r>
      <w:r w:rsidR="000132DF">
        <w:fldChar w:fldCharType="end"/>
      </w:r>
      <w:r>
        <w:t>. Whereas SGs have, for example, education as their primary focus.</w:t>
      </w:r>
    </w:p>
    <w:p w14:paraId="0E66BD67" w14:textId="64EA73A7" w:rsidR="00592FB1" w:rsidRDefault="00592FB1" w:rsidP="00A84D6B">
      <w:pPr>
        <w:spacing w:before="240"/>
      </w:pPr>
      <w:r>
        <w:t>Therefore</w:t>
      </w:r>
      <w:r w:rsidR="000A1A13">
        <w:t xml:space="preserve">, in this thesis, we will define a Serious Games as </w:t>
      </w:r>
      <w:r>
        <w:t>any game that is designed and used for a purpose other than entertainment.</w:t>
      </w:r>
    </w:p>
    <w:p w14:paraId="167CDFC1" w14:textId="77777777" w:rsidR="00592FB1" w:rsidRPr="00D05DF8" w:rsidRDefault="00592FB1" w:rsidP="00A84D6B">
      <w:pPr>
        <w:pStyle w:val="Heading4"/>
      </w:pPr>
      <w:r>
        <w:t>Difference Between Serious Games and Gamification</w:t>
      </w:r>
    </w:p>
    <w:p w14:paraId="4FA09F97" w14:textId="3821DB04" w:rsidR="00592FB1" w:rsidRDefault="00592FB1" w:rsidP="00A84D6B">
      <w:r>
        <w:t xml:space="preserve">In recent years research has been conducted in the similar fields of Gamification and SGs. These two terms are used interchangeably in some cases (e.g. </w:t>
      </w:r>
      <w:r>
        <w:fldChar w:fldCharType="begin" w:fldLock="1"/>
      </w:r>
      <w:r w:rsidR="00CF082D">
        <w:instrText>ADDIN CSL_CITATION {"citationItems":[{"id":"ITEM-1","itemData":{"DOI":"10.1007/978-3-030-11548-7_24","abstract":"This paper presents the results of a study, comparing a game versus a dashboard with respect to energy conservation in the household. In a pretest- posttest design, an empirical study tested whether change in attitude, knowledge, engagement and behaviour with respect to energy conservation in the household was different for participants playing Powersaver Game compared to a control condition where participants used an energy dashboard with the same content, but excluding game features. The aim of this game (developed using an iterative user-centered game design methodology) is to influence household energy consumption by means of electricity and gas usage in the long-term. The intervention time was at least 5 weeks and pre and post measures based on 21 days intervals. All energy conservation activities that the application provides (e.g. washing clothes on low temperatures) take place in the real world and feedback is based on real time energy consumption. This inverse gamification principle aims to optimize the transfer between the game world and the real world. Energy consumption significantly changed in the game condition com- pared to the control condition, and the difference between both conditions is more than 33% after the intervention. In the game condition, knowledge about energy conservation was significantly increased, although no significant differ- ences in increase of attitude and engagement were found. We conclude that Powersaver Game is effective in transfer of energy conservation knowledge, which leads to energy saving behaviour on the long term. It cannot be concluded that playing the game leads to a greater change in attitude, however, attitude scores of the participants were high from the start. Keywords:","author":[{"dropping-particle":"","family":"Fijnheer","given":"Jan Dirk L","non-dropping-particle":"","parse-names":false,"suffix":""},{"dropping-particle":"Van","family":"Oostendorp","given":"Herre","non-dropping-particle":"","parse-names":false,"suffix":""}],"container-title":"Games and Learning Alliance Conference Proceedings","id":"ITEM-1","issued":{"date-parts":[["2018"]]},"page":"257-266","publisher":"Springer International Publishing","title":"Enhancing Energy Conservation by a Household Energy Game","type":"article-journal"},"uris":["http://www.mendeley.com/documents/?uuid=3313d977-946c-4401-b599-b9aabe894554"]}],"mendeley":{"formattedCitation":"[76]","plainTextFormattedCitation":"[76]","previouslyFormattedCitation":"[76]"},"properties":{"noteIndex":0},"schema":"https://github.com/citation-style-language/schema/raw/master/csl-citation.json"}</w:instrText>
      </w:r>
      <w:r>
        <w:fldChar w:fldCharType="separate"/>
      </w:r>
      <w:r w:rsidR="00385601" w:rsidRPr="00385601">
        <w:rPr>
          <w:noProof/>
        </w:rPr>
        <w:t>[76]</w:t>
      </w:r>
      <w:r>
        <w:fldChar w:fldCharType="end"/>
      </w:r>
      <w:r>
        <w:t>)</w:t>
      </w:r>
      <w:r w:rsidR="0047349A">
        <w:t>. H</w:t>
      </w:r>
      <w:r>
        <w:t xml:space="preserve">owever there are distinctions between them that show why this should not be the case. </w:t>
      </w:r>
    </w:p>
    <w:p w14:paraId="601751B3" w14:textId="58AB1960" w:rsidR="00592FB1" w:rsidRDefault="00592FB1" w:rsidP="00A84D6B">
      <w:r>
        <w:t>Gamification is the application of game design elements to pre-existing software (or physical situations) for a range of reasons</w:t>
      </w:r>
      <w:r w:rsidR="0047349A">
        <w:t>,</w:t>
      </w:r>
      <w:r>
        <w:t xml:space="preserve"> e.g. to make the situation more enjoyable; encourage new, or desired, behaviours; motivate users/participants </w:t>
      </w:r>
      <w:r>
        <w:fldChar w:fldCharType="begin" w:fldLock="1"/>
      </w:r>
      <w:r w:rsidR="00CF082D">
        <w:instrText>ADDIN CSL_CITATION {"citationItems":[{"id":"ITEM-1","itemData":{"DOI":"10.1145/2181037.2181040","ISBN":"9781450308168","author":[{"dropping-particle":"","family":"Deterding","given":"Sebastian","non-dropping-particle":"","parse-names":false,"suffix":""},{"dropping-particle":"","family":"Dixon","given":"Dan","non-dropping-particle":"","parse-names":false,"suffix":""}],"container-title":"MinTrek 2011","id":"ITEM-1","issued":{"date-parts":[["2011"]]},"page":"9-15","title":"From Game Design Elements to Gamefulness: Defining \"Gamification\"","type":"article-journal"},"uris":["http://www.mendeley.com/documents/?uuid=64dc7baa-ae1e-4ab3-a398-717d16584967"]}],"mendeley":{"formattedCitation":"[77]","plainTextFormattedCitation":"[77]","previouslyFormattedCitation":"[77]"},"properties":{"noteIndex":0},"schema":"https://github.com/citation-style-language/schema/raw/master/csl-citation.json"}</w:instrText>
      </w:r>
      <w:r>
        <w:fldChar w:fldCharType="separate"/>
      </w:r>
      <w:r w:rsidR="00385601" w:rsidRPr="00385601">
        <w:rPr>
          <w:noProof/>
        </w:rPr>
        <w:t>[77]</w:t>
      </w:r>
      <w:r>
        <w:fldChar w:fldCharType="end"/>
      </w:r>
      <w:r>
        <w:t xml:space="preserve">. </w:t>
      </w:r>
    </w:p>
    <w:p w14:paraId="79A624CD" w14:textId="2A0AC509" w:rsidR="00592FB1" w:rsidRDefault="00592FB1" w:rsidP="00A84D6B">
      <w:r>
        <w:t>Duolingo is an often</w:t>
      </w:r>
      <w:r w:rsidR="0047349A">
        <w:t>-</w:t>
      </w:r>
      <w:r>
        <w:t xml:space="preserve">cited example of a gamified service </w:t>
      </w:r>
      <w:r>
        <w:fldChar w:fldCharType="begin" w:fldLock="1"/>
      </w:r>
      <w:r w:rsidR="00CF082D">
        <w:instrText>ADDIN CSL_CITATION {"citationItems":[{"id":"ITEM-1","itemData":{"DOI":"10.1007/978-3-319-50182-6 24","author":[{"dropping-particle":"","family":"Huynh","given":"Duy","non-dropping-particle":"","parse-names":false,"suffix":""},{"dropping-particle":"","family":"Iida","given":"Hiroyuki","non-dropping-particle":"","parse-names":false,"suffix":""},{"dropping-particle":"","family":"Zuo","given":"Long","non-dropping-particle":"","parse-names":false,"suffix":""}],"container-title":"Games and Learning Alliance Conference Proceedings","id":"ITEM-1","issued":{"date-parts":[["2016"]]},"page":"268-277","title":"Analyzing Gamification of “Duolingo” with Focus on Its Course Structure","type":"article-journal"},"uris":["http://www.mendeley.com/documents/?uuid=d72c71a1-9ac8-4ca3-b482-732d3288c9e4"]},{"id":"ITEM-2","itemData":{"URL":"https://www.thedrum.com/news/2017/10/26/gamification-the-key-duolingo-success-says-product-manager-gilani-canvas-conference","accessed":{"date-parts":[["2020","2","26"]]},"id":"ITEM-2","issued":{"date-parts":[["0"]]},"title":"Gamification is the key to Duolingo success says product manager Gilani at Canvas conference | The Drum","type":"webpage"},"uris":["http://www.mendeley.com/documents/?uuid=76fa7988-31bb-3101-9a95-120268a65a4d"]}],"mendeley":{"formattedCitation":"[78], [79]","plainTextFormattedCitation":"[78], [79]","previouslyFormattedCitation":"[78], [79]"},"properties":{"noteIndex":0},"schema":"https://github.com/citation-style-language/schema/raw/master/csl-citation.json"}</w:instrText>
      </w:r>
      <w:r>
        <w:fldChar w:fldCharType="separate"/>
      </w:r>
      <w:r w:rsidR="00385601" w:rsidRPr="00385601">
        <w:rPr>
          <w:noProof/>
        </w:rPr>
        <w:t>[78], [79]</w:t>
      </w:r>
      <w:r>
        <w:fldChar w:fldCharType="end"/>
      </w:r>
      <w:r>
        <w:t xml:space="preserve">. Duolingo uses gaming elements such as </w:t>
      </w:r>
      <w:proofErr w:type="spellStart"/>
      <w:r>
        <w:t>leaderboards</w:t>
      </w:r>
      <w:proofErr w:type="spellEnd"/>
      <w:r>
        <w:t xml:space="preserve">, achievements, and levels to motivate and encourage users in their quest to learn a new language. </w:t>
      </w:r>
    </w:p>
    <w:p w14:paraId="75DED870" w14:textId="38B00C4A" w:rsidR="00592FB1" w:rsidRDefault="00592FB1" w:rsidP="00A84D6B">
      <w:r>
        <w:t>Gamification of a situation does</w:t>
      </w:r>
      <w:r w:rsidR="0047349A">
        <w:t xml:space="preserve"> no</w:t>
      </w:r>
      <w:r>
        <w:t>t necessarily create a game – although the main reason for implementing it is to add an element of fun to an otherwise dull experience.</w:t>
      </w:r>
    </w:p>
    <w:p w14:paraId="1620EA9E" w14:textId="38391AC6" w:rsidR="00592FB1" w:rsidRDefault="00592FB1" w:rsidP="00A84D6B">
      <w:r>
        <w:t xml:space="preserve">While SGs can be used for similar purposes to those outlined for gamification, there is one clear difference. SGs are created for a specific purpose, as an entirely new entity, compared to the bolting on of game design elements via gamification. It is, however, possible to have gamification components within SGs. For example, </w:t>
      </w:r>
      <w:proofErr w:type="spellStart"/>
      <w:r>
        <w:t>leaderboards</w:t>
      </w:r>
      <w:proofErr w:type="spellEnd"/>
      <w:r>
        <w:t xml:space="preserve"> are found within the </w:t>
      </w:r>
      <w:r w:rsidR="0047349A">
        <w:t>SG</w:t>
      </w:r>
      <w:r>
        <w:t xml:space="preserve"> </w:t>
      </w:r>
      <w:proofErr w:type="spellStart"/>
      <w:r>
        <w:t>FoldIt</w:t>
      </w:r>
      <w:proofErr w:type="spellEnd"/>
      <w:r>
        <w:t xml:space="preserve">. </w:t>
      </w:r>
    </w:p>
    <w:p w14:paraId="07D572B0" w14:textId="77777777" w:rsidR="00592FB1" w:rsidRDefault="00592FB1" w:rsidP="00A84D6B">
      <w:pPr>
        <w:pStyle w:val="Heading3"/>
      </w:pPr>
      <w:bookmarkStart w:id="38" w:name="_Toc74501151"/>
      <w:r>
        <w:lastRenderedPageBreak/>
        <w:t>Categories of Serious Game and Common Elements</w:t>
      </w:r>
      <w:bookmarkEnd w:id="38"/>
    </w:p>
    <w:p w14:paraId="229D8D43" w14:textId="09E26F64" w:rsidR="00592FB1" w:rsidRDefault="00592FB1" w:rsidP="00A84D6B">
      <w:r>
        <w:t>Serious games are used across multiple fields for a range of reasons. Even within a particular field</w:t>
      </w:r>
      <w:r w:rsidR="0047349A">
        <w:t>,</w:t>
      </w:r>
      <w:r>
        <w:t xml:space="preserve"> it is possible to see SGs used in different ways and with different expectations. Therefore, this literature review will not concern itself with attempting to catalogue the different domains that SGs can be found in</w:t>
      </w:r>
      <w:r w:rsidR="0047349A">
        <w:t>;</w:t>
      </w:r>
      <w:r>
        <w:t xml:space="preserve"> rather</w:t>
      </w:r>
      <w:r w:rsidR="0047349A">
        <w:t>,</w:t>
      </w:r>
      <w:r>
        <w:t xml:space="preserve"> it will categorise them based on what the SGs are being used to achieve. It should be noted that these categories are not exhaustive.</w:t>
      </w:r>
    </w:p>
    <w:p w14:paraId="114111D5" w14:textId="6AF366F7" w:rsidR="00592FB1" w:rsidRDefault="00592FB1" w:rsidP="00A84D6B">
      <w:r>
        <w:t xml:space="preserve">There are three categories that </w:t>
      </w:r>
      <w:r w:rsidR="0047349A">
        <w:t xml:space="preserve">we </w:t>
      </w:r>
      <w:r>
        <w:t>will use to group SGs:</w:t>
      </w:r>
    </w:p>
    <w:p w14:paraId="0855C2FB" w14:textId="77777777" w:rsidR="00592FB1" w:rsidRDefault="00592FB1" w:rsidP="00A84D6B">
      <w:pPr>
        <w:pStyle w:val="ListParagraph"/>
        <w:numPr>
          <w:ilvl w:val="0"/>
          <w:numId w:val="29"/>
        </w:numPr>
      </w:pPr>
      <w:r>
        <w:t>Crowd Sourcing and Human Computation</w:t>
      </w:r>
    </w:p>
    <w:p w14:paraId="5D25C18E" w14:textId="77777777" w:rsidR="00592FB1" w:rsidRDefault="00592FB1" w:rsidP="00A84D6B">
      <w:pPr>
        <w:pStyle w:val="ListParagraph"/>
        <w:numPr>
          <w:ilvl w:val="0"/>
          <w:numId w:val="29"/>
        </w:numPr>
      </w:pPr>
      <w:r>
        <w:t>Educational</w:t>
      </w:r>
    </w:p>
    <w:p w14:paraId="0C7F46C8" w14:textId="77777777" w:rsidR="00592FB1" w:rsidRDefault="00592FB1" w:rsidP="00A84D6B">
      <w:pPr>
        <w:pStyle w:val="ListParagraph"/>
        <w:numPr>
          <w:ilvl w:val="0"/>
          <w:numId w:val="29"/>
        </w:numPr>
      </w:pPr>
      <w:r>
        <w:t>Public Engagement</w:t>
      </w:r>
    </w:p>
    <w:p w14:paraId="09CB2EE4" w14:textId="53CE1EF4" w:rsidR="00592FB1" w:rsidRDefault="00D44F59" w:rsidP="00A84D6B">
      <w:r>
        <w:t>T</w:t>
      </w:r>
      <w:r w:rsidR="00592FB1">
        <w:t xml:space="preserve">hese categories comprise the potential components that are likely to be required </w:t>
      </w:r>
      <w:r>
        <w:t>to address the research questions.</w:t>
      </w:r>
      <w:r w:rsidR="00A92358" w:rsidRPr="00A92358">
        <w:t xml:space="preserve"> </w:t>
      </w:r>
      <w:r w:rsidR="00A92358">
        <w:t>For each of these categories we will set out what is meant by the terms before looking at an example of each.</w:t>
      </w:r>
    </w:p>
    <w:p w14:paraId="7425BF48" w14:textId="77777777" w:rsidR="00592FB1" w:rsidRDefault="00592FB1" w:rsidP="00A84D6B">
      <w:pPr>
        <w:pStyle w:val="Heading4"/>
      </w:pPr>
      <w:r>
        <w:t>Crowd Sourcing and Human Computation</w:t>
      </w:r>
    </w:p>
    <w:p w14:paraId="6728166E" w14:textId="2A65B88E" w:rsidR="00592FB1" w:rsidRDefault="00592FB1" w:rsidP="00A84D6B">
      <w:r>
        <w:t>We are fortunate to live in an age where computers can be used to tackle</w:t>
      </w:r>
      <w:r w:rsidR="00AB6B11">
        <w:t>,</w:t>
      </w:r>
      <w:r>
        <w:t xml:space="preserve"> and solve, problems that would take humans an inordinately long time to do. However, as good as modern computers are, there are problems that they cannot solve alone or in a timely manner. Problems in this category require input from humans, which is a reversal of the traditional computer</w:t>
      </w:r>
      <w:r w:rsidR="00AB6B11">
        <w:t>-</w:t>
      </w:r>
      <w:r>
        <w:t>human relationship</w:t>
      </w:r>
      <w:r w:rsidR="00863C78">
        <w:t xml:space="preserve"> </w:t>
      </w:r>
      <w:r w:rsidR="00863C78">
        <w:fldChar w:fldCharType="begin" w:fldLock="1"/>
      </w:r>
      <w:r w:rsidR="00CF082D">
        <w:instrText>ADDIN CSL_CITATION {"citationItems":[{"id":"ITEM-1","itemData":{"URL":"https://en.wikipedia.org/wiki/Human-based_computation#Incentives_to_participation","accessed":{"date-parts":[["2020","7","12"]]},"id":"ITEM-1","issued":{"date-parts":[["0"]]},"title":"Human-based computation - Wikipedia","type":"webpage"},"uris":["http://www.mendeley.com/documents/?uuid=6c975b01-7480-385b-80d1-a9c8c4bd8295"]}],"mendeley":{"formattedCitation":"[80]","plainTextFormattedCitation":"[80]","previouslyFormattedCitation":"[80]"},"properties":{"noteIndex":0},"schema":"https://github.com/citation-style-language/schema/raw/master/csl-citation.json"}</w:instrText>
      </w:r>
      <w:r w:rsidR="00863C78">
        <w:fldChar w:fldCharType="separate"/>
      </w:r>
      <w:r w:rsidR="00385601" w:rsidRPr="00385601">
        <w:rPr>
          <w:noProof/>
        </w:rPr>
        <w:t>[80]</w:t>
      </w:r>
      <w:r w:rsidR="00863C78">
        <w:fldChar w:fldCharType="end"/>
      </w:r>
      <w:r>
        <w:t>.</w:t>
      </w:r>
    </w:p>
    <w:p w14:paraId="07F15BBF" w14:textId="23F449FA" w:rsidR="00592FB1" w:rsidRDefault="00592FB1" w:rsidP="00A84D6B">
      <w:r>
        <w:t>These sorts of problems are often presented in a semi-disguised way</w:t>
      </w:r>
      <w:r w:rsidR="00AB6B11">
        <w:t>,</w:t>
      </w:r>
      <w:r>
        <w:t xml:space="preserve"> e.g. </w:t>
      </w:r>
      <w:r w:rsidR="00AB6B11">
        <w:t>in performing one task an unseen task is also completed</w:t>
      </w:r>
      <w:r>
        <w:t>. An example of this is the reCAPTCHA system</w:t>
      </w:r>
      <w:r w:rsidR="00CE0AB7">
        <w:rPr>
          <w:b/>
          <w:bCs/>
        </w:rPr>
        <w:t xml:space="preserve"> </w:t>
      </w:r>
      <w:r>
        <w:t>which has had humans help computers digitise words from old books that they cannot read</w:t>
      </w:r>
      <w:r w:rsidR="00CE0AB7">
        <w:t xml:space="preserve"> </w:t>
      </w:r>
      <w:r w:rsidR="00CE0AB7">
        <w:rPr>
          <w:b/>
          <w:bCs/>
        </w:rPr>
        <w:fldChar w:fldCharType="begin" w:fldLock="1"/>
      </w:r>
      <w:r w:rsidR="00CF082D">
        <w:rPr>
          <w:b/>
          <w:bCs/>
        </w:rPr>
        <w:instrText>ADDIN CSL_CITATION {"citationItems":[{"id":"ITEM-1","itemData":{"URL":"https://www.wired.com/2007/05/recaptcha-fight-spam-and-digitize-books/","accessed":{"date-parts":[["2020","7","12"]]},"id":"ITEM-1","issued":{"date-parts":[["0"]]},"title":"ReCAPTCHA: Fight Spam And Digitize Books | WIRED","type":"webpage"},"uris":["http://www.mendeley.com/documents/?uuid=0857dc90-0c85-3d4a-9856-9910c33ba0e7"]}],"mendeley":{"formattedCitation":"[81]","plainTextFormattedCitation":"[81]","previouslyFormattedCitation":"[81]"},"properties":{"noteIndex":0},"schema":"https://github.com/citation-style-language/schema/raw/master/csl-citation.json"}</w:instrText>
      </w:r>
      <w:r w:rsidR="00CE0AB7">
        <w:rPr>
          <w:b/>
          <w:bCs/>
        </w:rPr>
        <w:fldChar w:fldCharType="separate"/>
      </w:r>
      <w:r w:rsidR="00385601" w:rsidRPr="00385601">
        <w:rPr>
          <w:bCs/>
          <w:noProof/>
        </w:rPr>
        <w:t>[81]</w:t>
      </w:r>
      <w:r w:rsidR="00CE0AB7">
        <w:rPr>
          <w:b/>
          <w:bCs/>
        </w:rPr>
        <w:fldChar w:fldCharType="end"/>
      </w:r>
      <w:r>
        <w:t xml:space="preserve">. </w:t>
      </w:r>
    </w:p>
    <w:p w14:paraId="5159636F" w14:textId="4D7A60C0" w:rsidR="00592FB1" w:rsidRDefault="00592FB1" w:rsidP="00A84D6B">
      <w:r>
        <w:t xml:space="preserve">Google now uses </w:t>
      </w:r>
      <w:r w:rsidR="00626300">
        <w:t>its</w:t>
      </w:r>
      <w:r>
        <w:t xml:space="preserve"> v3 reCAPTCHA to help annotate images and build machine learning datasets</w:t>
      </w:r>
      <w:r w:rsidR="00CE0AB7">
        <w:t xml:space="preserve"> </w:t>
      </w:r>
      <w:r w:rsidR="00CE0AB7">
        <w:fldChar w:fldCharType="begin" w:fldLock="1"/>
      </w:r>
      <w:r w:rsidR="00CF082D">
        <w:instrText>ADDIN CSL_CITATION {"citationItems":[{"id":"ITEM-1","itemData":{"URL":"https://www.google.com/recaptcha/intro/v3.html#the-recaptcha-advantage","accessed":{"date-parts":[["2020","7","12"]]},"id":"ITEM-1","issued":{"date-parts":[["0"]]},"title":"reCAPTCHA: Easy on Humans, Hard on Bots","type":"webpage"},"uris":["http://www.mendeley.com/documents/?uuid=3368be18-b47e-3341-a5b3-7ec737d54586"]}],"mendeley":{"formattedCitation":"[82]","plainTextFormattedCitation":"[82]","previouslyFormattedCitation":"[82]"},"properties":{"noteIndex":0},"schema":"https://github.com/citation-style-language/schema/raw/master/csl-citation.json"}</w:instrText>
      </w:r>
      <w:r w:rsidR="00CE0AB7">
        <w:fldChar w:fldCharType="separate"/>
      </w:r>
      <w:r w:rsidR="00385601" w:rsidRPr="00385601">
        <w:rPr>
          <w:noProof/>
        </w:rPr>
        <w:t>[82]</w:t>
      </w:r>
      <w:r w:rsidR="00CE0AB7">
        <w:fldChar w:fldCharType="end"/>
      </w:r>
      <w:r w:rsidR="00626300">
        <w:t xml:space="preserve">. This builds </w:t>
      </w:r>
      <w:r>
        <w:t>on the positive contribution that the original system made</w:t>
      </w:r>
      <w:r w:rsidR="00626300">
        <w:t xml:space="preserve"> in digitising books</w:t>
      </w:r>
      <w:r>
        <w:t>.</w:t>
      </w:r>
    </w:p>
    <w:p w14:paraId="6D488A3D" w14:textId="62DAD4B8" w:rsidR="00592FB1" w:rsidRDefault="00592FB1" w:rsidP="00A84D6B">
      <w:r>
        <w:t>Crowd sourcing, on the other hand, take</w:t>
      </w:r>
      <w:r w:rsidR="00626300">
        <w:t>s</w:t>
      </w:r>
      <w:r>
        <w:t xml:space="preserve"> a slightly different approach to things. The first academic definition by Brabham in 2008 defined the concept as </w:t>
      </w:r>
      <w:r w:rsidR="00635627">
        <w:t xml:space="preserve">an </w:t>
      </w:r>
      <w:r>
        <w:t>“</w:t>
      </w:r>
      <w:r w:rsidRPr="005672C4">
        <w:rPr>
          <w:i/>
          <w:iCs/>
        </w:rPr>
        <w:t>online, distributed problem-solving and production model</w:t>
      </w:r>
      <w:r>
        <w:t>”</w:t>
      </w:r>
      <w:r w:rsidR="00CE0AB7">
        <w:t xml:space="preserve"> </w:t>
      </w:r>
      <w:r w:rsidR="00CE0AB7">
        <w:fldChar w:fldCharType="begin" w:fldLock="1"/>
      </w:r>
      <w:r w:rsidR="00CF082D">
        <w:instrText>ADDIN CSL_CITATION {"citationItems":[{"id":"ITEM-1","itemData":{"DOI":"10.1177/1354856507084420","ISBN":"1354856507084","ISSN":"13548565","abstract":"Crowdsourcing is an online, distributed problem-solving and production model that has emerged in recent years. Notable examples of the model include Threadless, iStockphoto, InnoCentive, the Goldcorp Challenge, and user-generated advertising contests. This article provides an introduction to crowdsourcing, both its theoretical grounding and exemplar cases, taking care to distinguish crowdsourcing from open source production. This article also explores the possibilities for the model, its potential to exploit a crowd of innovators, and its potential for use beyond forprofit sectors. Finally, this article proposes an agenda for research into crowdsourcing. Copyright © 2008 Sage Publications.","author":[{"dropping-particle":"","family":"Brabham","given":"Daren C.","non-dropping-particle":"","parse-names":false,"suffix":""}],"container-title":"Convergence","id":"ITEM-1","issue":"1","issued":{"date-parts":[["2008"]]},"page":"75-90","title":"Crowdsourcing as a model for problem solving: An introduction and cases","type":"article-journal","volume":"14"},"uris":["http://www.mendeley.com/documents/?uuid=5981208d-8ae1-47a7-975e-c2072bf700f8"]}],"mendeley":{"formattedCitation":"[83]","plainTextFormattedCitation":"[83]","previouslyFormattedCitation":"[83]"},"properties":{"noteIndex":0},"schema":"https://github.com/citation-style-language/schema/raw/master/csl-citation.json"}</w:instrText>
      </w:r>
      <w:r w:rsidR="00CE0AB7">
        <w:fldChar w:fldCharType="separate"/>
      </w:r>
      <w:r w:rsidR="00385601" w:rsidRPr="00385601">
        <w:rPr>
          <w:noProof/>
        </w:rPr>
        <w:t>[83]</w:t>
      </w:r>
      <w:r w:rsidR="00CE0AB7">
        <w:fldChar w:fldCharType="end"/>
      </w:r>
      <w:r w:rsidR="00CE0AB7">
        <w:t>.</w:t>
      </w:r>
      <w:r w:rsidR="00626300">
        <w:t xml:space="preserve"> </w:t>
      </w:r>
      <w:r>
        <w:t xml:space="preserve">Jeff Howe, an </w:t>
      </w:r>
      <w:r>
        <w:lastRenderedPageBreak/>
        <w:t xml:space="preserve">editor at Wired magazine, defined the concept </w:t>
      </w:r>
      <w:r w:rsidR="00626300">
        <w:t xml:space="preserve">two years earlier </w:t>
      </w:r>
      <w:r>
        <w:t xml:space="preserve">in a 2006 article as </w:t>
      </w:r>
    </w:p>
    <w:p w14:paraId="12EC3C1A" w14:textId="7AB9C413" w:rsidR="00592FB1" w:rsidRDefault="00592FB1" w:rsidP="00A84D6B">
      <w:pPr>
        <w:rPr>
          <w:b/>
          <w:bCs/>
        </w:rPr>
      </w:pPr>
      <w:r>
        <w:tab/>
      </w:r>
      <w:r w:rsidRPr="005672C4">
        <w:rPr>
          <w:i/>
          <w:iCs/>
        </w:rPr>
        <w:t>“crowdsourcing represents the act of a company or institution taking a function once performed by employees and outsourcing it to an undefined (and generally large) network of people in the form of an open call. This can take the form of peer-production (when the job is performed collaboratively), but is also often undertaken by sole individuals. The crucial prerequisite is the use of the open call format and the large network of potential laborers.”</w:t>
      </w:r>
      <w:r w:rsidR="00CE0AB7">
        <w:rPr>
          <w:i/>
          <w:iCs/>
        </w:rPr>
        <w:t xml:space="preserve"> </w:t>
      </w:r>
      <w:r w:rsidR="00CE0AB7">
        <w:rPr>
          <w:i/>
          <w:iCs/>
        </w:rPr>
        <w:fldChar w:fldCharType="begin" w:fldLock="1"/>
      </w:r>
      <w:r w:rsidR="00CF082D">
        <w:rPr>
          <w:i/>
          <w:iCs/>
        </w:rPr>
        <w:instrText>ADDIN CSL_CITATION {"citationItems":[{"id":"ITEM-1","itemData":{"URL":"https://www.wired.com/2007/05/recaptcha-fight-spam-and-digitize-books/","accessed":{"date-parts":[["2020","7","12"]]},"id":"ITEM-1","issued":{"date-parts":[["0"]]},"title":"ReCAPTCHA: Fight Spam And Digitize Books | WIRED","type":"webpage"},"uris":["http://www.mendeley.com/documents/?uuid=0857dc90-0c85-3d4a-9856-9910c33ba0e7"]}],"mendeley":{"formattedCitation":"[81]","plainTextFormattedCitation":"[81]","previouslyFormattedCitation":"[81]"},"properties":{"noteIndex":0},"schema":"https://github.com/citation-style-language/schema/raw/master/csl-citation.json"}</w:instrText>
      </w:r>
      <w:r w:rsidR="00CE0AB7">
        <w:rPr>
          <w:i/>
          <w:iCs/>
        </w:rPr>
        <w:fldChar w:fldCharType="separate"/>
      </w:r>
      <w:r w:rsidR="00385601" w:rsidRPr="00385601">
        <w:rPr>
          <w:iCs/>
          <w:noProof/>
        </w:rPr>
        <w:t>[81]</w:t>
      </w:r>
      <w:r w:rsidR="00CE0AB7">
        <w:rPr>
          <w:i/>
          <w:iCs/>
        </w:rPr>
        <w:fldChar w:fldCharType="end"/>
      </w:r>
    </w:p>
    <w:p w14:paraId="33D799D4" w14:textId="76978214" w:rsidR="006A426F" w:rsidRDefault="00592FB1" w:rsidP="00A84D6B">
      <w:r>
        <w:t xml:space="preserve">The point here is that within crowdsourcing a problem is being tackled by a wide pool of participants. </w:t>
      </w:r>
      <w:r w:rsidR="006A426F">
        <w:t xml:space="preserve">Sea Hero Quest is one such example of a crowdsourced game. Participants navigate a boat around a 3D world, completing tasks along the way, with their activities generating data to be used for research into </w:t>
      </w:r>
      <w:proofErr w:type="spellStart"/>
      <w:r w:rsidR="006A426F">
        <w:t>alzhimers</w:t>
      </w:r>
      <w:proofErr w:type="spellEnd"/>
      <w:r w:rsidR="006A426F">
        <w:t xml:space="preserve"> </w:t>
      </w:r>
      <w:r w:rsidR="006A426F">
        <w:fldChar w:fldCharType="begin" w:fldLock="1"/>
      </w:r>
      <w:r w:rsidR="00CF082D">
        <w:instrText>ADDIN CSL_CITATION {"citationItems":[{"id":"ITEM-1","itemData":{"author":[{"dropping-particle":"","family":"Sea Hero Quest","given":"","non-dropping-particle":"","parse-names":false,"suffix":""}],"id":"ITEM-1","issued":{"date-parts":[["2018"]]},"title":"Why Play Sea Hero Quest","type":"article"},"uris":["http://www.mendeley.com/documents/?uuid=dab9b13c-89cf-49a0-830d-a334a5e8d48d"]},{"id":"ITEM-2","itemData":{"URL":"https://www.alzheimersresearchuk.org/research/for-researchers/resources-and-information/sea-hero-quest/","accessed":{"date-parts":[["2020","7","12"]]},"author":[{"dropping-particle":"","family":"Alzheimer's Research UK","given":"","non-dropping-particle":"","parse-names":false,"suffix":""}],"id":"ITEM-2","issued":{"date-parts":[["0"]]},"title":"Sea Hero Quest","type":"webpage"},"uris":["http://www.mendeley.com/documents/?uuid=d1e142ee-e0e7-3f07-b89b-035a07544e33"]},{"id":"ITEM-3","itemData":{"URL":"https://www.telekom.com/en/corporate-responsibility/corporate-responsibility/sea-hero-quest-game-for-good-587134","accessed":{"date-parts":[["2020","7","12"]]},"author":[{"dropping-particle":"","family":"Deutsche Telekom","given":"","non-dropping-particle":"","parse-names":false,"suffix":""}],"id":"ITEM-3","issued":{"date-parts":[["0"]]},"title":"Sea Hero Quest – game for good","type":"webpage"},"uris":["http://www.mendeley.com/documents/?uuid=c22ff9e4-a452-3933-97df-47b693e3d64f"]}],"mendeley":{"formattedCitation":"[84]–[86]","plainTextFormattedCitation":"[84]–[86]","previouslyFormattedCitation":"[84]–[86]"},"properties":{"noteIndex":0},"schema":"https://github.com/citation-style-language/schema/raw/master/csl-citation.json"}</w:instrText>
      </w:r>
      <w:r w:rsidR="006A426F">
        <w:fldChar w:fldCharType="separate"/>
      </w:r>
      <w:r w:rsidR="00385601" w:rsidRPr="00385601">
        <w:rPr>
          <w:noProof/>
        </w:rPr>
        <w:t>[84]–[86]</w:t>
      </w:r>
      <w:r w:rsidR="006A426F">
        <w:fldChar w:fldCharType="end"/>
      </w:r>
      <w:r w:rsidR="006A426F">
        <w:t xml:space="preserve">. </w:t>
      </w:r>
    </w:p>
    <w:p w14:paraId="1F8CA9FF" w14:textId="77777777" w:rsidR="00601894" w:rsidRDefault="00592FB1" w:rsidP="00A84D6B">
      <w:r>
        <w:t xml:space="preserve">The main distinction </w:t>
      </w:r>
      <w:r w:rsidR="00626300">
        <w:t>we</w:t>
      </w:r>
      <w:r>
        <w:t xml:space="preserve"> draw between crowdsourcing and human computation is that with the latter it is with the aim of solving a concrete problem, whereas the former can solve problems but can also be used to gather information or lay the groundwork for solving problems</w:t>
      </w:r>
      <w:r w:rsidR="006A426F">
        <w:t xml:space="preserve">. </w:t>
      </w:r>
    </w:p>
    <w:p w14:paraId="0BCA6154" w14:textId="379CDED6" w:rsidR="00592FB1" w:rsidRDefault="006A426F" w:rsidP="00A84D6B">
      <w:r>
        <w:t xml:space="preserve">For this thesis, the distinction is important to know when one technique should be utilised over the other. </w:t>
      </w:r>
      <w:r w:rsidR="00601894">
        <w:t>As discussed, the two techniques have different expectations of inputs and outputs, and as such would guide how players would engage with games designed with either technique in mind.</w:t>
      </w:r>
    </w:p>
    <w:p w14:paraId="35E485DE" w14:textId="77777777" w:rsidR="00592FB1" w:rsidRDefault="00592FB1" w:rsidP="00A84D6B">
      <w:pPr>
        <w:pStyle w:val="Heading4"/>
      </w:pPr>
      <w:r>
        <w:t>Educational</w:t>
      </w:r>
    </w:p>
    <w:p w14:paraId="14792584" w14:textId="0142F6CC" w:rsidR="00592FB1" w:rsidRDefault="008C2E7D" w:rsidP="00A84D6B">
      <w:r>
        <w:t>F</w:t>
      </w:r>
      <w:r w:rsidR="00592FB1">
        <w:t>or this particular category, and in contrast with Public Engagement or Science Communication, SGs must be meant for an educational setting. This can be across academic or workplace settings. The main point of the SG will be to deliver or support a fully realised piece of educational content or training.</w:t>
      </w:r>
    </w:p>
    <w:p w14:paraId="06A0FF9D" w14:textId="5E11188B" w:rsidR="00592FB1" w:rsidRDefault="00592FB1" w:rsidP="00A84D6B">
      <w:r>
        <w:t>For example, Tan et al.’s work on designing and evaluating a SG for the safe administration of blood transfusion, is specifically concerned with delivering training on how to perform that procedure safely</w:t>
      </w:r>
      <w:r w:rsidR="00AB3C98">
        <w:t xml:space="preserve"> </w:t>
      </w:r>
      <w:r w:rsidR="00AB3C98">
        <w:fldChar w:fldCharType="begin" w:fldLock="1"/>
      </w:r>
      <w:r w:rsidR="00CF082D">
        <w:instrText>ADDIN CSL_CITATION {"citationItems":[{"id":"ITEM-1","itemData":{"DOI":"10.1016/j.nedt.2017.04.027","ISSN":"15322793","abstract":"Background Preparing nursing students for the knowledge and skills required for the administration and monitoring of blood components is crucial for entry into clinical practice. Serious games create opportunities to develop this competency, which can be used as a self-directed learning strategy to complement existing didactic learning and simulation-based strategies. Aim To describe the development and evaluation of a serious game to improve nursing students' knowledge, confidence, and performance in blood transfusion. Method An experiential gaming model was applied to guide the design of the serious game environment. A clustered, randomized controlled trial was conducted with 103 second-year undergraduate nursing students who were randomized into control or experimental groups. After a baseline evaluation of the participants' knowledge and confidence on blood transfusion procedure, the experimental group undertook a blood transfusion serious game and completed a questionnaire to evaluate their learning experience. All participants' clinical performances were evaluated in a simulated environment. Results The post-test knowledge and confidence mean scores of the experimental group improved significantly (p &lt; 0.001) after the serious game intervention compared to pre-test mean scores and to post-test mean scores of the control group (p &lt; 0.001). However, no significance difference (p = 0.11) was found between the experimental and control groups on the post-test performance mean scores. The participants evaluated the serious game positively. Conclusion The study provided evidence on the effectiveness of a serious game in improving the knowledge and confidence of nursing students on blood transfusion practice. The features of this serious game could be further developed to incorporate additional scenarios with repetitive exercises and feedback to enhance the impact on clinical performance. Given the flexibility, practicality, and scalability of such a game, they can serve as a promising approach to optimize learning when blended with high-fidelity simulation.","author":[{"dropping-particle":"","family":"Tan","given":"Apphia Jia Qi","non-dropping-particle":"","parse-names":false,"suffix":""},{"dropping-particle":"","family":"Lee","given":"Cindy Ching Siang","non-dropping-particle":"","parse-names":false,"suffix":""},{"dropping-particle":"","family":"Lin","given":"Patrick Yongxing","non-dropping-particle":"","parse-names":false,"suffix":""},{"dropping-particle":"","family":"Cooper","given":"Simon","non-dropping-particle":"","parse-names":false,"suffix":""},{"dropping-particle":"","family":"Lau","given":"Lydia Siew Tiang","non-dropping-particle":"","parse-names":false,"suffix":""},{"dropping-particle":"","family":"Chua","given":"Wei Ling","non-dropping-particle":"","parse-names":false,"suffix":""},{"dropping-particle":"","family":"Liaw","given":"Sok Ying","non-dropping-particle":"","parse-names":false,"suffix":""}],"container-title":"Nurse Education Today","id":"ITEM-1","issue":"November 2016","issued":{"date-parts":[["2017"]]},"page":"38-44","publisher":"Elsevier","title":"Designing and evaluating the effectiveness of a serious game for safe administration of blood transfusion: A randomized controlled trial","type":"article-journal","volume":"55"},"uris":["http://www.mendeley.com/documents/?uuid=28949d1f-8bf9-44ae-b9ff-fa4354a2e4f2"]}],"mendeley":{"formattedCitation":"[87]","plainTextFormattedCitation":"[87]","previouslyFormattedCitation":"[87]"},"properties":{"noteIndex":0},"schema":"https://github.com/citation-style-language/schema/raw/master/csl-citation.json"}</w:instrText>
      </w:r>
      <w:r w:rsidR="00AB3C98">
        <w:fldChar w:fldCharType="separate"/>
      </w:r>
      <w:r w:rsidR="00385601" w:rsidRPr="00385601">
        <w:rPr>
          <w:noProof/>
        </w:rPr>
        <w:t>[87]</w:t>
      </w:r>
      <w:r w:rsidR="00AB3C98">
        <w:fldChar w:fldCharType="end"/>
      </w:r>
      <w:r>
        <w:t>. This was done within the context of a university course prior to joining the workforce as a nurse.</w:t>
      </w:r>
    </w:p>
    <w:p w14:paraId="697AE886" w14:textId="77777777" w:rsidR="00592FB1" w:rsidRDefault="00592FB1" w:rsidP="00A84D6B">
      <w:pPr>
        <w:pStyle w:val="Heading5"/>
      </w:pPr>
      <w:r>
        <w:lastRenderedPageBreak/>
        <w:t>Educational – PULSE – Case Study</w:t>
      </w:r>
    </w:p>
    <w:p w14:paraId="2B374941" w14:textId="28A692BF" w:rsidR="00592FB1" w:rsidRDefault="00592FB1" w:rsidP="00A84D6B">
      <w:r>
        <w:t>Cook et al.’s 2011 paper describes a web</w:t>
      </w:r>
      <w:r w:rsidR="008C2E7D">
        <w:t>-</w:t>
      </w:r>
      <w:r>
        <w:t>based SG that focused on life support training for nurses. The purpose of this SG is to reinforce learning from lectures, practical sessions, and hands</w:t>
      </w:r>
      <w:r w:rsidR="008C2E7D">
        <w:t>-</w:t>
      </w:r>
      <w:r>
        <w:t>on learning with a view to sitting the ILS (Intermediate Life Support) qualification as part of the</w:t>
      </w:r>
      <w:r w:rsidR="008B4431">
        <w:t>ir</w:t>
      </w:r>
      <w:r>
        <w:t xml:space="preserve"> university course</w:t>
      </w:r>
      <w:r w:rsidR="0006200E">
        <w:t xml:space="preserve"> </w:t>
      </w:r>
      <w:r w:rsidR="0006200E">
        <w:fldChar w:fldCharType="begin" w:fldLock="1"/>
      </w:r>
      <w:r w:rsidR="00CF082D">
        <w:instrText>ADDIN CSL_CITATION {"citationItems":[{"id":"ITEM-1","itemData":{"DOI":"10.1016/j.nedt.2011.09.013","ISSN":"02606917","abstract":"The delivery of effective life support measures is highly associated with the quality, design and implementation of the education that underpins it. Effectively responding to a critical event is a requirement for all nurses illustrating the need for effective educational approaches from pre-registration training through to enhancing and maintaining life support skills after qualification. This paper reports the findings of utilising a web-based multimedia simulation game PULSE (Platform for Undergraduate Life Support Education). The platform was developed to enhance the student experience of life support education, to motivate on-going learning and engagement and to improve psychomotor skills associated with the provision of Intermediate Life Support (ILS) training. Pre training participants played PULSE and during life support training data was collected from an intervention and a control group of final year undergraduate nursing students (N = 34). Quantitative analysis of performance took place and qualitative data was generated from a questionnaire assessing the learning experience. A statistically significant difference was found between the competence the groups displayed in the three skills sets of checking equipment, airway assessment and the safe/effective use of defibrillator at ILS level, and PULSE was positively evaluated as an educational tool when used alongside traditional life support training. © 2011 Elsevier Ltd.","author":[{"dropping-particle":"","family":"Cook","given":"Neal F.","non-dropping-particle":"","parse-names":false,"suffix":""},{"dropping-particle":"","family":"McAloon","given":"Toni","non-dropping-particle":"","parse-names":false,"suffix":""},{"dropping-particle":"","family":"O'Neill","given":"Philip","non-dropping-particle":"","parse-names":false,"suffix":""},{"dropping-particle":"","family":"Beggs","given":"Richard","non-dropping-particle":"","parse-names":false,"suffix":""}],"container-title":"Nurse Education Today","id":"ITEM-1","issue":"6","issued":{"date-parts":[["2012"]]},"page":"714-720","publisher":"Elsevier Ltd","title":"Impact of a web based interactive simulation game (PULSE) on nursing students' experience and performance in life support training - A pilot study","type":"article-journal","volume":"32"},"uris":["http://www.mendeley.com/documents/?uuid=20a9129c-b493-487c-a95f-de925637dbca"]}],"mendeley":{"formattedCitation":"[88]","plainTextFormattedCitation":"[88]","previouslyFormattedCitation":"[88]"},"properties":{"noteIndex":0},"schema":"https://github.com/citation-style-language/schema/raw/master/csl-citation.json"}</w:instrText>
      </w:r>
      <w:r w:rsidR="0006200E">
        <w:fldChar w:fldCharType="separate"/>
      </w:r>
      <w:r w:rsidR="00385601" w:rsidRPr="00385601">
        <w:rPr>
          <w:noProof/>
        </w:rPr>
        <w:t>[88]</w:t>
      </w:r>
      <w:r w:rsidR="0006200E">
        <w:fldChar w:fldCharType="end"/>
      </w:r>
      <w:r>
        <w:t>.</w:t>
      </w:r>
    </w:p>
    <w:p w14:paraId="0301FDA9" w14:textId="118057DC" w:rsidR="00592FB1" w:rsidRDefault="00592FB1" w:rsidP="00A84D6B">
      <w:r>
        <w:t>The game allows players to repeatedly test their skills in digital scenarios through levels ranging from identifying the objects on the medical cart to making decisions at pace in a simulation of a lifesaving process</w:t>
      </w:r>
      <w:r w:rsidR="008C2E7D">
        <w:t xml:space="preserve"> </w:t>
      </w:r>
      <w:r w:rsidR="008C2E7D">
        <w:fldChar w:fldCharType="begin" w:fldLock="1"/>
      </w:r>
      <w:r w:rsidR="00CF082D">
        <w:instrText>ADDIN CSL_CITATION {"citationItems":[{"id":"ITEM-1","itemData":{"DOI":"10.1016/j.nedt.2011.09.013","ISSN":"02606917","abstract":"The delivery of effective life support measures is highly associated with the quality, design and implementation of the education that underpins it. Effectively responding to a critical event is a requirement for all nurses illustrating the need for effective educational approaches from pre-registration training through to enhancing and maintaining life support skills after qualification. This paper reports the findings of utilising a web-based multimedia simulation game PULSE (Platform for Undergraduate Life Support Education). The platform was developed to enhance the student experience of life support education, to motivate on-going learning and engagement and to improve psychomotor skills associated with the provision of Intermediate Life Support (ILS) training. Pre training participants played PULSE and during life support training data was collected from an intervention and a control group of final year undergraduate nursing students (N = 34). Quantitative analysis of performance took place and qualitative data was generated from a questionnaire assessing the learning experience. A statistically significant difference was found between the competence the groups displayed in the three skills sets of checking equipment, airway assessment and the safe/effective use of defibrillator at ILS level, and PULSE was positively evaluated as an educational tool when used alongside traditional life support training. © 2011 Elsevier Ltd.","author":[{"dropping-particle":"","family":"Cook","given":"Neal F.","non-dropping-particle":"","parse-names":false,"suffix":""},{"dropping-particle":"","family":"McAloon","given":"Toni","non-dropping-particle":"","parse-names":false,"suffix":""},{"dropping-particle":"","family":"O'Neill","given":"Philip","non-dropping-particle":"","parse-names":false,"suffix":""},{"dropping-particle":"","family":"Beggs","given":"Richard","non-dropping-particle":"","parse-names":false,"suffix":""}],"container-title":"Nurse Education Today","id":"ITEM-1","issue":"6","issued":{"date-parts":[["2012"]]},"page":"714-720","publisher":"Elsevier Ltd","title":"Impact of a web based interactive simulation game (PULSE) on nursing students' experience and performance in life support training - A pilot study","type":"article-journal","volume":"32"},"uris":["http://www.mendeley.com/documents/?uuid=20a9129c-b493-487c-a95f-de925637dbca"]}],"mendeley":{"formattedCitation":"[88]","plainTextFormattedCitation":"[88]","previouslyFormattedCitation":"[88]"},"properties":{"noteIndex":0},"schema":"https://github.com/citation-style-language/schema/raw/master/csl-citation.json"}</w:instrText>
      </w:r>
      <w:r w:rsidR="008C2E7D">
        <w:fldChar w:fldCharType="separate"/>
      </w:r>
      <w:r w:rsidR="00385601" w:rsidRPr="00385601">
        <w:rPr>
          <w:noProof/>
        </w:rPr>
        <w:t>[88]</w:t>
      </w:r>
      <w:r w:rsidR="008C2E7D">
        <w:fldChar w:fldCharType="end"/>
      </w:r>
      <w:r>
        <w:t xml:space="preserve">. </w:t>
      </w:r>
    </w:p>
    <w:p w14:paraId="7E6CF4F6" w14:textId="038934B8" w:rsidR="00592FB1" w:rsidRDefault="00592FB1" w:rsidP="00A84D6B">
      <w:r>
        <w:t>The authors highlighted research which showed that repeated practice of techniques c</w:t>
      </w:r>
      <w:r w:rsidR="00480D42">
        <w:t>ould</w:t>
      </w:r>
      <w:r>
        <w:t xml:space="preserve"> help improve performance in the practical examination. While, perhaps, a self</w:t>
      </w:r>
      <w:r w:rsidR="00480D42">
        <w:t>-</w:t>
      </w:r>
      <w:r>
        <w:t>evident statement this is hampered by the limitations of the practical setting. The students both learn from and perform their examination on physical, computer-simulated manikins</w:t>
      </w:r>
      <w:r w:rsidR="00480D42">
        <w:t xml:space="preserve"> that need to be shared with other students</w:t>
      </w:r>
      <w:r>
        <w:t xml:space="preserve">. </w:t>
      </w:r>
    </w:p>
    <w:p w14:paraId="34FE86E5" w14:textId="02168E8E" w:rsidR="00592FB1" w:rsidRDefault="00480D42" w:rsidP="00A84D6B">
      <w:r>
        <w:t>The study found</w:t>
      </w:r>
      <w:r w:rsidRPr="00480D42">
        <w:t xml:space="preserve"> t</w:t>
      </w:r>
      <w:r w:rsidR="00592FB1">
        <w:t xml:space="preserve">hat students </w:t>
      </w:r>
      <w:r>
        <w:t>who</w:t>
      </w:r>
      <w:r w:rsidR="00592FB1">
        <w:t xml:space="preserve"> engaged with the PULSE platform performed better in their ILS examination than those that did not. </w:t>
      </w:r>
      <w:r>
        <w:t>All students that participated in the study had access to the same lectures and training materials. The only difference between the two groups was the experiment group having access to the PULSE platform.</w:t>
      </w:r>
    </w:p>
    <w:p w14:paraId="72850661" w14:textId="53EF7B1E" w:rsidR="00480D42" w:rsidRDefault="00480D42" w:rsidP="00A84D6B">
      <w:r>
        <w:t>Having the ability to replicate potentially limited or expensive physical equipment – and to give as much access as the student wants – is an interesting contribution that SGs can make to educational scenarios</w:t>
      </w:r>
      <w:r w:rsidR="00CB09B2">
        <w:t xml:space="preserve"> </w:t>
      </w:r>
      <w:r w:rsidR="00CB09B2">
        <w:fldChar w:fldCharType="begin" w:fldLock="1"/>
      </w:r>
      <w:r w:rsidR="00CF082D">
        <w:instrText>ADDIN CSL_CITATION {"citationItems":[{"id":"ITEM-1","itemData":{"DOI":"10.1016/j.nedt.2017.04.027","ISSN":"15322793","abstract":"Background Preparing nursing students for the knowledge and skills required for the administration and monitoring of blood components is crucial for entry into clinical practice. Serious games create opportunities to develop this competency, which can be used as a self-directed learning strategy to complement existing didactic learning and simulation-based strategies. Aim To describe the development and evaluation of a serious game to improve nursing students' knowledge, confidence, and performance in blood transfusion. Method An experiential gaming model was applied to guide the design of the serious game environment. A clustered, randomized controlled trial was conducted with 103 second-year undergraduate nursing students who were randomized into control or experimental groups. After a baseline evaluation of the participants' knowledge and confidence on blood transfusion procedure, the experimental group undertook a blood transfusion serious game and completed a questionnaire to evaluate their learning experience. All participants' clinical performances were evaluated in a simulated environment. Results The post-test knowledge and confidence mean scores of the experimental group improved significantly (p &lt; 0.001) after the serious game intervention compared to pre-test mean scores and to post-test mean scores of the control group (p &lt; 0.001). However, no significance difference (p = 0.11) was found between the experimental and control groups on the post-test performance mean scores. The participants evaluated the serious game positively. Conclusion The study provided evidence on the effectiveness of a serious game in improving the knowledge and confidence of nursing students on blood transfusion practice. The features of this serious game could be further developed to incorporate additional scenarios with repetitive exercises and feedback to enhance the impact on clinical performance. Given the flexibility, practicality, and scalability of such a game, they can serve as a promising approach to optimize learning when blended with high-fidelity simulation.","author":[{"dropping-particle":"","family":"Tan","given":"Apphia Jia Qi","non-dropping-particle":"","parse-names":false,"suffix":""},{"dropping-particle":"","family":"Lee","given":"Cindy Ching Siang","non-dropping-particle":"","parse-names":false,"suffix":""},{"dropping-particle":"","family":"Lin","given":"Patrick Yongxing","non-dropping-particle":"","parse-names":false,"suffix":""},{"dropping-particle":"","family":"Cooper","given":"Simon","non-dropping-particle":"","parse-names":false,"suffix":""},{"dropping-particle":"","family":"Lau","given":"Lydia Siew Tiang","non-dropping-particle":"","parse-names":false,"suffix":""},{"dropping-particle":"","family":"Chua","given":"Wei Ling","non-dropping-particle":"","parse-names":false,"suffix":""},{"dropping-particle":"","family":"Liaw","given":"Sok Ying","non-dropping-particle":"","parse-names":false,"suffix":""}],"container-title":"Nurse Education Today","id":"ITEM-1","issue":"November 2016","issued":{"date-parts":[["2017"]]},"page":"38-44","publisher":"Elsevier","title":"Designing and evaluating the effectiveness of a serious game for safe administration of blood transfusion: A randomized controlled trial","type":"article-journal","volume":"55"},"uris":["http://www.mendeley.com/documents/?uuid=28949d1f-8bf9-44ae-b9ff-fa4354a2e4f2"]}],"mendeley":{"formattedCitation":"[87]","plainTextFormattedCitation":"[87]","previouslyFormattedCitation":"[87]"},"properties":{"noteIndex":0},"schema":"https://github.com/citation-style-language/schema/raw/master/csl-citation.json"}</w:instrText>
      </w:r>
      <w:r w:rsidR="00CB09B2">
        <w:fldChar w:fldCharType="separate"/>
      </w:r>
      <w:r w:rsidR="00385601" w:rsidRPr="00385601">
        <w:rPr>
          <w:noProof/>
        </w:rPr>
        <w:t>[87]</w:t>
      </w:r>
      <w:r w:rsidR="00CB09B2">
        <w:fldChar w:fldCharType="end"/>
      </w:r>
      <w:r>
        <w:t xml:space="preserve">. Additionally, </w:t>
      </w:r>
      <w:r w:rsidR="00592FB1">
        <w:t xml:space="preserve">SGs have the ability to take learners into situations that may otherwise be very dangerous. </w:t>
      </w:r>
    </w:p>
    <w:p w14:paraId="2389BD9C" w14:textId="723E9319" w:rsidR="00592FB1" w:rsidRDefault="00592FB1" w:rsidP="00A84D6B">
      <w:r>
        <w:t>T</w:t>
      </w:r>
      <w:r w:rsidR="00480D42">
        <w:t>hese situations may be a danger</w:t>
      </w:r>
      <w:r>
        <w:t xml:space="preserve"> to themselves</w:t>
      </w:r>
      <w:r w:rsidR="00480D42">
        <w:t>,</w:t>
      </w:r>
      <w:r>
        <w:t xml:space="preserve"> e.g. earthquake evacuation practice</w:t>
      </w:r>
      <w:r w:rsidR="00A579FF">
        <w:t xml:space="preserve"> </w:t>
      </w:r>
      <w:r w:rsidR="00A579FF">
        <w:fldChar w:fldCharType="begin" w:fldLock="1"/>
      </w:r>
      <w:r w:rsidR="00CF082D">
        <w:instrText>ADDIN CSL_CITATION {"citationItems":[{"id":"ITEM-1","itemData":{"DOI":"10.1016/j.compedu.2018.09.002","ISSN":"03601315","abstract":"An appropriate and safe behavior for exiting a facility is key to reducing injuries and increasing survival when facing an emergency evacuation in a building. Knowledge on the best evacuation practice is commonly delivered by traditional training approaches such as videos, posters, or evacuation drills, but they may become ineffective in terms of knowledge acquisition and retention. Serious games (SGs) are an innovative approach devoted to training and educating people in a gaming environment. Recently, increasing attention has been paid to immersive virtual reality (IVR)-based SGs for evacuation knowledge delivery and behavior assessment because they are highly engaging and promote greater cognitive learning. This paper aims to understand the development and implementation of IVR SGs in the context of building evacuation training and research, applied to various indoor emergencies such as fire and earthquake. Thus, a conceptual framework for effective design and implementation through the systematic literature review method was developed. As a result, this framework integrates critical aspects and provides connections between them, including pedagogical and behavioral impacts, gaming environment development, and outcome and participation experience measures.","author":[{"dropping-particle":"","family":"Feng","given":"Zhenan","non-dropping-particle":"","parse-names":false,"suffix":""},{"dropping-particle":"","family":"González","given":"Vicente A.","non-dropping-particle":"","parse-names":false,"suffix":""},{"dropping-particle":"","family":"Amor","given":"Robert","non-dropping-particle":"","parse-names":false,"suffix":""},{"dropping-particle":"","family":"Lovreglio","given":"Ruggiero","non-dropping-particle":"","parse-names":false,"suffix":""},{"dropping-particle":"","family":"Cabrera-Guerrero","given":"Guillermo","non-dropping-particle":"","parse-names":false,"suffix":""}],"container-title":"Computers and Education","id":"ITEM-1","issue":"September","issued":{"date-parts":[["2018"]]},"page":"252-266","publisher":"Elsevier","title":"Immersive virtual reality serious games for evacuation training and research: A systematic literature review","type":"article-journal","volume":"127"},"uris":["http://www.mendeley.com/documents/?uuid=ffc79c07-7cf7-47ed-9783-e52d85a9e316"]},{"id":"ITEM-2","itemData":{"DOI":"10.1016/j.aei.2018.08.018","ISSN":"14740346","abstract":"Enhancing evacuee safety is a key factor in reducing the number of injuries and deaths that result from earthquakes. One way this can be achieved is by training occupants. Virtual Reality (VR) and Serious Games (SGs), represent novel techniques that may overcome the limitations of traditional training approaches. VR and SGs have been examined in the fire emergency context; however, their application to earthquake preparedness has not yet been extensively examined. We provide a theoretical discussion of the advantages and limitations of using VR SGs to investigate how building occupants behave during earthquake evacuations and to train building occupants to cope with such emergencies. We explore key design components for developing a VR SG framework: (a) what features constitute an earthquake event; (b) which building types can be selected and represented within the VR environment; (c) how damage to the building can be determined and represented; (d) how non-player characters (NPC) can be designed; and (e) what level of interaction there can be between NPC and the human participants. We illustrate the above by presenting the Auckland City Hospital, New Zealand as a case study, and propose a possible VR SG training tool to enhance earthquake preparedness in public buildings.","author":[{"dropping-particle":"","family":"Lovreglio","given":"Ruggiero","non-dropping-particle":"","parse-names":false,"suffix":""},{"dropping-particle":"","family":"Gonzalez","given":"Vicente","non-dropping-particle":"","parse-names":false,"suffix":""},{"dropping-particle":"","family":"Feng","given":"Zhenan","non-dropping-particle":"","parse-names":false,"suffix":""},{"dropping-particle":"","family":"Amor","given":"Robert","non-dropping-particle":"","parse-names":false,"suffix":""},{"dropping-particle":"","family":"Spearpoint","given":"Michael","non-dropping-particle":"","parse-names":false,"suffix":""},{"dropping-particle":"","family":"Thomas","given":"Jared","non-dropping-particle":"","parse-names":false,"suffix":""},{"dropping-particle":"","family":"Trotter","given":"Margaret","non-dropping-particle":"","parse-names":false,"suffix":""},{"dropping-particle":"","family":"Sacks","given":"Rafael","non-dropping-particle":"","parse-names":false,"suffix":""}],"container-title":"Advanced Engineering Informatics","id":"ITEM-2","issue":"August","issued":{"date-parts":[["2018"]]},"page":"670-682","publisher":"Elsevier","title":"Prototyping virtual reality serious games for building earthquake preparedness: The Auckland City Hospital case study","type":"article-journal","volume":"38"},"uris":["http://www.mendeley.com/documents/?uuid=8581b54c-21cc-473e-b899-286a48b916d7"]}],"mendeley":{"formattedCitation":"[89], [90]","plainTextFormattedCitation":"[89], [90]","previouslyFormattedCitation":"[89], [90]"},"properties":{"noteIndex":0},"schema":"https://github.com/citation-style-language/schema/raw/master/csl-citation.json"}</w:instrText>
      </w:r>
      <w:r w:rsidR="00A579FF">
        <w:fldChar w:fldCharType="separate"/>
      </w:r>
      <w:r w:rsidR="00385601" w:rsidRPr="00385601">
        <w:rPr>
          <w:noProof/>
        </w:rPr>
        <w:t>[89], [90]</w:t>
      </w:r>
      <w:r w:rsidR="00A579FF">
        <w:fldChar w:fldCharType="end"/>
      </w:r>
      <w:r>
        <w:t>, or to those that they would be working with</w:t>
      </w:r>
      <w:r w:rsidR="00480D42">
        <w:t>,</w:t>
      </w:r>
      <w:r>
        <w:t xml:space="preserve"> e.g. blood transfusions</w:t>
      </w:r>
      <w:r w:rsidR="00A579FF">
        <w:t xml:space="preserve"> </w:t>
      </w:r>
      <w:r w:rsidR="00A579FF">
        <w:fldChar w:fldCharType="begin" w:fldLock="1"/>
      </w:r>
      <w:r w:rsidR="00CF082D">
        <w:instrText>ADDIN CSL_CITATION {"citationItems":[{"id":"ITEM-1","itemData":{"DOI":"10.1016/j.nedt.2017.04.027","ISSN":"15322793","abstract":"Background Preparing nursing students for the knowledge and skills required for the administration and monitoring of blood components is crucial for entry into clinical practice. Serious games create opportunities to develop this competency, which can be used as a self-directed learning strategy to complement existing didactic learning and simulation-based strategies. Aim To describe the development and evaluation of a serious game to improve nursing students' knowledge, confidence, and performance in blood transfusion. Method An experiential gaming model was applied to guide the design of the serious game environment. A clustered, randomized controlled trial was conducted with 103 second-year undergraduate nursing students who were randomized into control or experimental groups. After a baseline evaluation of the participants' knowledge and confidence on blood transfusion procedure, the experimental group undertook a blood transfusion serious game and completed a questionnaire to evaluate their learning experience. All participants' clinical performances were evaluated in a simulated environment. Results The post-test knowledge and confidence mean scores of the experimental group improved significantly (p &lt; 0.001) after the serious game intervention compared to pre-test mean scores and to post-test mean scores of the control group (p &lt; 0.001). However, no significance difference (p = 0.11) was found between the experimental and control groups on the post-test performance mean scores. The participants evaluated the serious game positively. Conclusion The study provided evidence on the effectiveness of a serious game in improving the knowledge and confidence of nursing students on blood transfusion practice. The features of this serious game could be further developed to incorporate additional scenarios with repetitive exercises and feedback to enhance the impact on clinical performance. Given the flexibility, practicality, and scalability of such a game, they can serve as a promising approach to optimize learning when blended with high-fidelity simulation.","author":[{"dropping-particle":"","family":"Tan","given":"Apphia Jia Qi","non-dropping-particle":"","parse-names":false,"suffix":""},{"dropping-particle":"","family":"Lee","given":"Cindy Ching Siang","non-dropping-particle":"","parse-names":false,"suffix":""},{"dropping-particle":"","family":"Lin","given":"Patrick Yongxing","non-dropping-particle":"","parse-names":false,"suffix":""},{"dropping-particle":"","family":"Cooper","given":"Simon","non-dropping-particle":"","parse-names":false,"suffix":""},{"dropping-particle":"","family":"Lau","given":"Lydia Siew Tiang","non-dropping-particle":"","parse-names":false,"suffix":""},{"dropping-particle":"","family":"Chua","given":"Wei Ling","non-dropping-particle":"","parse-names":false,"suffix":""},{"dropping-particle":"","family":"Liaw","given":"Sok Ying","non-dropping-particle":"","parse-names":false,"suffix":""}],"container-title":"Nurse Education Today","id":"ITEM-1","issue":"November 2016","issued":{"date-parts":[["2017"]]},"page":"38-44","publisher":"Elsevier","title":"Designing and evaluating the effectiveness of a serious game for safe administration of blood transfusion: A randomized controlled trial","type":"article-journal","volume":"55"},"uris":["http://www.mendeley.com/documents/?uuid=28949d1f-8bf9-44ae-b9ff-fa4354a2e4f2"]}],"mendeley":{"formattedCitation":"[87]","plainTextFormattedCitation":"[87]","previouslyFormattedCitation":"[87]"},"properties":{"noteIndex":0},"schema":"https://github.com/citation-style-language/schema/raw/master/csl-citation.json"}</w:instrText>
      </w:r>
      <w:r w:rsidR="00A579FF">
        <w:fldChar w:fldCharType="separate"/>
      </w:r>
      <w:r w:rsidR="00385601" w:rsidRPr="00385601">
        <w:rPr>
          <w:noProof/>
        </w:rPr>
        <w:t>[87]</w:t>
      </w:r>
      <w:r w:rsidR="00A579FF">
        <w:fldChar w:fldCharType="end"/>
      </w:r>
      <w:r w:rsidR="00CC0369">
        <w:t xml:space="preserve"> or</w:t>
      </w:r>
      <w:r>
        <w:t xml:space="preserve"> life</w:t>
      </w:r>
      <w:r w:rsidR="00480D42">
        <w:t>-</w:t>
      </w:r>
      <w:r>
        <w:t>saving techniques</w:t>
      </w:r>
      <w:r w:rsidR="00A579FF">
        <w:t xml:space="preserve"> </w:t>
      </w:r>
      <w:r w:rsidR="00A579FF">
        <w:fldChar w:fldCharType="begin" w:fldLock="1"/>
      </w:r>
      <w:r w:rsidR="00CF082D">
        <w:instrText>ADDIN CSL_CITATION {"citationItems":[{"id":"ITEM-1","itemData":{"DOI":"10.1016/j.nedt.2011.09.013","ISSN":"02606917","abstract":"The delivery of effective life support measures is highly associated with the quality, design and implementation of the education that underpins it. Effectively responding to a critical event is a requirement for all nurses illustrating the need for effective educational approaches from pre-registration training through to enhancing and maintaining life support skills after qualification. This paper reports the findings of utilising a web-based multimedia simulation game PULSE (Platform for Undergraduate Life Support Education). The platform was developed to enhance the student experience of life support education, to motivate on-going learning and engagement and to improve psychomotor skills associated with the provision of Intermediate Life Support (ILS) training. Pre training participants played PULSE and during life support training data was collected from an intervention and a control group of final year undergraduate nursing students (N = 34). Quantitative analysis of performance took place and qualitative data was generated from a questionnaire assessing the learning experience. A statistically significant difference was found between the competence the groups displayed in the three skills sets of checking equipment, airway assessment and the safe/effective use of defibrillator at ILS level, and PULSE was positively evaluated as an educational tool when used alongside traditional life support training. © 2011 Elsevier Ltd.","author":[{"dropping-particle":"","family":"Cook","given":"Neal F.","non-dropping-particle":"","parse-names":false,"suffix":""},{"dropping-particle":"","family":"McAloon","given":"Toni","non-dropping-particle":"","parse-names":false,"suffix":""},{"dropping-particle":"","family":"O'Neill","given":"Philip","non-dropping-particle":"","parse-names":false,"suffix":""},{"dropping-particle":"","family":"Beggs","given":"Richard","non-dropping-particle":"","parse-names":false,"suffix":""}],"container-title":"Nurse Education Today","id":"ITEM-1","issue":"6","issued":{"date-parts":[["2012"]]},"page":"714-720","publisher":"Elsevier Ltd","title":"Impact of a web based interactive simulation game (PULSE) on nursing students' experience and performance in life support training - A pilot study","type":"article-journal","volume":"32"},"uris":["http://www.mendeley.com/documents/?uuid=20a9129c-b493-487c-a95f-de925637dbca"]}],"mendeley":{"formattedCitation":"[88]","plainTextFormattedCitation":"[88]","previouslyFormattedCitation":"[88]"},"properties":{"noteIndex":0},"schema":"https://github.com/citation-style-language/schema/raw/master/csl-citation.json"}</w:instrText>
      </w:r>
      <w:r w:rsidR="00A579FF">
        <w:fldChar w:fldCharType="separate"/>
      </w:r>
      <w:r w:rsidR="00385601" w:rsidRPr="00385601">
        <w:rPr>
          <w:noProof/>
        </w:rPr>
        <w:t>[88]</w:t>
      </w:r>
      <w:r w:rsidR="00A579FF">
        <w:fldChar w:fldCharType="end"/>
      </w:r>
      <w:r>
        <w:t>. In these situations</w:t>
      </w:r>
      <w:r w:rsidR="00480D42">
        <w:t>,</w:t>
      </w:r>
      <w:r>
        <w:t xml:space="preserve"> mistakes can be made and lessons learned</w:t>
      </w:r>
      <w:r w:rsidR="00480D42">
        <w:t xml:space="preserve"> with the</w:t>
      </w:r>
      <w:r>
        <w:t xml:space="preserve"> simulations </w:t>
      </w:r>
      <w:r w:rsidR="00480D42">
        <w:t xml:space="preserve">run an </w:t>
      </w:r>
      <w:r>
        <w:t>unlimited number of times, bringing to life points that may otherwise have been worst</w:t>
      </w:r>
      <w:r w:rsidR="00480D42">
        <w:t>-</w:t>
      </w:r>
      <w:r>
        <w:t>case scenarios in lectures or training materials.</w:t>
      </w:r>
    </w:p>
    <w:p w14:paraId="6E97782B" w14:textId="77777777" w:rsidR="00592FB1" w:rsidRDefault="00592FB1" w:rsidP="00A84D6B">
      <w:pPr>
        <w:pStyle w:val="Heading4"/>
      </w:pPr>
      <w:r>
        <w:t>Public Engagement</w:t>
      </w:r>
    </w:p>
    <w:p w14:paraId="43EA0E9E" w14:textId="76C1FF0C" w:rsidR="00592FB1" w:rsidRDefault="00EF38B6" w:rsidP="00A84D6B">
      <w:r>
        <w:t>Public engagement</w:t>
      </w:r>
      <w:r w:rsidR="00592FB1">
        <w:t xml:space="preserve"> also exists in an education space but does not occupy</w:t>
      </w:r>
      <w:r>
        <w:t xml:space="preserve"> </w:t>
      </w:r>
      <w:r w:rsidR="00592FB1">
        <w:t xml:space="preserve">the same space that the Educational category does. SGs in this category are much </w:t>
      </w:r>
      <w:r w:rsidR="00592FB1">
        <w:lastRenderedPageBreak/>
        <w:t xml:space="preserve">more casual in their educational setting. That is </w:t>
      </w:r>
      <w:r>
        <w:t>we may find them</w:t>
      </w:r>
      <w:r w:rsidR="00592FB1">
        <w:t xml:space="preserve"> in museums, or science centres or they </w:t>
      </w:r>
      <w:r>
        <w:t>might</w:t>
      </w:r>
      <w:r w:rsidR="00592FB1">
        <w:t xml:space="preserve"> be exhibits that are put together by academics to showcase their work to the wider world</w:t>
      </w:r>
      <w:r w:rsidR="00CC0369">
        <w:t>. O</w:t>
      </w:r>
      <w:r w:rsidR="00592FB1">
        <w:t>r any other setting in which a non-formal learning outcome is the goal.</w:t>
      </w:r>
    </w:p>
    <w:p w14:paraId="053FAD20" w14:textId="1F09A433" w:rsidR="00592FB1" w:rsidRDefault="00592FB1" w:rsidP="00A84D6B">
      <w:r>
        <w:t>In these cases</w:t>
      </w:r>
      <w:r w:rsidR="00EF38B6">
        <w:t>,</w:t>
      </w:r>
      <w:r>
        <w:t xml:space="preserve"> the participants are free to engage with and leave on their own free will. </w:t>
      </w:r>
      <w:r w:rsidR="00EF38B6">
        <w:t>No qualifications or work-based requirements are</w:t>
      </w:r>
      <w:r>
        <w:t xml:space="preserve"> relying on completion of games in this category.</w:t>
      </w:r>
    </w:p>
    <w:p w14:paraId="76E16369" w14:textId="026E6B82" w:rsidR="00592FB1" w:rsidRDefault="00592FB1" w:rsidP="00A84D6B">
      <w:r>
        <w:t>Despite this seemingly more casual approach, information included in these types of SGs should</w:t>
      </w:r>
      <w:r w:rsidR="00EF38B6">
        <w:t xml:space="preserve"> no</w:t>
      </w:r>
      <w:r>
        <w:t>t be underestimated. It is possible to get deep, meaningful, learning experiences from them.</w:t>
      </w:r>
    </w:p>
    <w:p w14:paraId="3FAFBB97" w14:textId="77777777" w:rsidR="00592FB1" w:rsidRDefault="00592FB1" w:rsidP="00A84D6B">
      <w:pPr>
        <w:pStyle w:val="Heading5"/>
      </w:pPr>
      <w:r>
        <w:t>Public Engagement – Data Pipe Dreams: Glimpses of a Near Future – Case Study</w:t>
      </w:r>
    </w:p>
    <w:p w14:paraId="53BC60DA" w14:textId="003F2BFE" w:rsidR="00592FB1" w:rsidRPr="00A450B7" w:rsidRDefault="00592FB1" w:rsidP="00A84D6B">
      <w:r>
        <w:t xml:space="preserve">This exhibit from the Edinburgh College of Art, at the Edinburgh Fringe Festival, in 2018 hosts installations from Design Informatics researchers. The </w:t>
      </w:r>
      <w:r w:rsidR="00EF38B6">
        <w:t>pavilion aim</w:t>
      </w:r>
      <w:r>
        <w:t xml:space="preserve">s to </w:t>
      </w:r>
      <w:r>
        <w:rPr>
          <w:i/>
          <w:iCs/>
        </w:rPr>
        <w:t>“</w:t>
      </w:r>
      <w:r w:rsidRPr="004F1747">
        <w:rPr>
          <w:i/>
          <w:iCs/>
        </w:rPr>
        <w:t>investigate the possibilities of designing with data, and how this can enrich or challenge our personal, economic and social lives.</w:t>
      </w:r>
      <w:r>
        <w:rPr>
          <w:i/>
          <w:iCs/>
        </w:rPr>
        <w:t>”</w:t>
      </w:r>
      <w:r w:rsidR="00A450B7">
        <w:rPr>
          <w:i/>
          <w:iCs/>
        </w:rPr>
        <w:fldChar w:fldCharType="begin" w:fldLock="1"/>
      </w:r>
      <w:r w:rsidR="00CF082D">
        <w:rPr>
          <w:i/>
          <w:iCs/>
        </w:rPr>
        <w:instrText>ADDIN CSL_CITATION {"citationItems":[{"id":"ITEM-1","itemData":{"URL":"https://www.designinformatics.org/event/data-pipe-dreams/","accessed":{"date-parts":[["2020","7","12"]]},"author":[{"dropping-particle":"","family":"Design Informatics","given":"","non-dropping-particle":"","parse-names":false,"suffix":""}],"id":"ITEM-1","issued":{"date-parts":[["0"]]},"title":"Data Pipe Dreams: Glimpses of a Near Future","type":"webpage"},"uris":["http://www.mendeley.com/documents/?uuid=8311effa-20b3-3721-87f1-4d1fc7680733"]}],"mendeley":{"formattedCitation":"[91]","plainTextFormattedCitation":"[91]","previouslyFormattedCitation":"[91]"},"properties":{"noteIndex":0},"schema":"https://github.com/citation-style-language/schema/raw/master/csl-citation.json"}</w:instrText>
      </w:r>
      <w:r w:rsidR="00A450B7">
        <w:rPr>
          <w:i/>
          <w:iCs/>
        </w:rPr>
        <w:fldChar w:fldCharType="separate"/>
      </w:r>
      <w:r w:rsidR="00385601" w:rsidRPr="00385601">
        <w:rPr>
          <w:iCs/>
          <w:noProof/>
        </w:rPr>
        <w:t>[91]</w:t>
      </w:r>
      <w:r w:rsidR="00A450B7">
        <w:rPr>
          <w:i/>
          <w:iCs/>
        </w:rPr>
        <w:fldChar w:fldCharType="end"/>
      </w:r>
      <w:r w:rsidR="00A450B7">
        <w:t>.</w:t>
      </w:r>
    </w:p>
    <w:p w14:paraId="7CDC7298" w14:textId="76285C94" w:rsidR="00592FB1" w:rsidRDefault="00592FB1" w:rsidP="00A84D6B">
      <w:r>
        <w:t>Not every exhibition in this pavilion would be termed a SG. However, there was one</w:t>
      </w:r>
      <w:r w:rsidR="00EF38B6">
        <w:t>, in particular,</w:t>
      </w:r>
      <w:r>
        <w:t xml:space="preserve"> that was a great example of public engagement communicating a research topic. </w:t>
      </w:r>
    </w:p>
    <w:p w14:paraId="1BF7643A" w14:textId="5E49D581" w:rsidR="00592FB1" w:rsidRDefault="00592FB1" w:rsidP="002F13E3">
      <w:r>
        <w:t>The Lens installation provides users with a series of choices around sharing data</w:t>
      </w:r>
      <w:r w:rsidR="00EF38B6">
        <w:t>,</w:t>
      </w:r>
      <w:r>
        <w:t xml:space="preserve"> e.g. their uber rating, or Fitbit metrics and the impacts that may have on </w:t>
      </w:r>
      <w:r w:rsidR="00EF38B6">
        <w:t>their</w:t>
      </w:r>
      <w:r>
        <w:t xml:space="preserve"> life. In the game</w:t>
      </w:r>
      <w:r w:rsidR="00EF38B6">
        <w:t>,</w:t>
      </w:r>
      <w:r>
        <w:t xml:space="preserve"> </w:t>
      </w:r>
      <w:r w:rsidR="00EF38B6">
        <w:t>the player</w:t>
      </w:r>
      <w:r>
        <w:t xml:space="preserve"> take</w:t>
      </w:r>
      <w:r w:rsidR="00EF38B6">
        <w:t>s</w:t>
      </w:r>
      <w:r>
        <w:t xml:space="preserve"> on a fic</w:t>
      </w:r>
      <w:r w:rsidR="00EF38B6">
        <w:t>ti</w:t>
      </w:r>
      <w:r>
        <w:t>tious persona and pick</w:t>
      </w:r>
      <w:r w:rsidR="00EF38B6">
        <w:t>s</w:t>
      </w:r>
      <w:r>
        <w:t xml:space="preserve"> a job that </w:t>
      </w:r>
      <w:r w:rsidR="00EF38B6">
        <w:t>they would</w:t>
      </w:r>
      <w:r>
        <w:t xml:space="preserve"> like to apply for. </w:t>
      </w:r>
      <w:r w:rsidR="00EF38B6">
        <w:t>They</w:t>
      </w:r>
      <w:r>
        <w:t xml:space="preserve"> then select which data </w:t>
      </w:r>
      <w:r w:rsidR="00EF38B6">
        <w:t>they would</w:t>
      </w:r>
      <w:r>
        <w:t xml:space="preserve"> like to share with the hiring organisation before being presented with a hiring decision and the reason(s) for\for not being hired. </w:t>
      </w:r>
    </w:p>
    <w:p w14:paraId="588819B9" w14:textId="1C924278" w:rsidR="00592FB1" w:rsidRPr="00865C2D" w:rsidRDefault="00592FB1" w:rsidP="00A84D6B">
      <w:r>
        <w:t>In this way</w:t>
      </w:r>
      <w:r w:rsidR="00EF38B6">
        <w:t>,</w:t>
      </w:r>
      <w:r>
        <w:t xml:space="preserve"> users are taken into the world of data. Specifically, addressing the vast quantities of data that we generate on a daily basis and the potential uses that such data may be used for in the not too distant future.</w:t>
      </w:r>
    </w:p>
    <w:p w14:paraId="784FB8AD" w14:textId="77777777" w:rsidR="00592FB1" w:rsidRDefault="00592FB1" w:rsidP="00A84D6B">
      <w:pPr>
        <w:pStyle w:val="Heading4"/>
      </w:pPr>
      <w:bookmarkStart w:id="39" w:name="_Ref17462154"/>
      <w:r>
        <w:t xml:space="preserve">Common Themes across </w:t>
      </w:r>
      <w:bookmarkEnd w:id="39"/>
      <w:r>
        <w:t>Categories</w:t>
      </w:r>
    </w:p>
    <w:p w14:paraId="59742E06" w14:textId="065EA453" w:rsidR="00592FB1" w:rsidRDefault="00EF38B6" w:rsidP="00A84D6B">
      <w:r>
        <w:t>Across the categories we have just discussed,</w:t>
      </w:r>
      <w:r w:rsidR="00592FB1">
        <w:t xml:space="preserve"> </w:t>
      </w:r>
      <w:r>
        <w:t>we can find some common themes</w:t>
      </w:r>
      <w:r w:rsidR="00592FB1">
        <w:t xml:space="preserve">. </w:t>
      </w:r>
      <w:r>
        <w:t xml:space="preserve">We will briefly discuss these themes in this section. We may not find </w:t>
      </w:r>
      <w:r>
        <w:lastRenderedPageBreak/>
        <w:t xml:space="preserve">these </w:t>
      </w:r>
      <w:r w:rsidR="00CC0369">
        <w:t>themes</w:t>
      </w:r>
      <w:r>
        <w:t xml:space="preserve"> in every SG</w:t>
      </w:r>
      <w:r w:rsidR="00592FB1">
        <w:t xml:space="preserve"> but they are sufficiently common to warrant commenting on. </w:t>
      </w:r>
    </w:p>
    <w:p w14:paraId="591670D9" w14:textId="77777777" w:rsidR="00592FB1" w:rsidRDefault="00592FB1" w:rsidP="00A84D6B">
      <w:pPr>
        <w:pStyle w:val="Heading5"/>
      </w:pPr>
      <w:r>
        <w:t>Simulation</w:t>
      </w:r>
    </w:p>
    <w:p w14:paraId="4CF41869" w14:textId="50D81ED9" w:rsidR="00592FB1" w:rsidRDefault="00592FB1" w:rsidP="00A84D6B">
      <w:r>
        <w:t>Simulation is commonly referenced(</w:t>
      </w:r>
      <w:r>
        <w:fldChar w:fldCharType="begin" w:fldLock="1"/>
      </w:r>
      <w:r w:rsidR="00CF082D">
        <w:instrText>ADDIN CSL_CITATION {"citationItems":[{"id":"ITEM-1","itemData":{"DOI":"10.1016/j.nedt.2017.04.027","ISSN":"15322793","abstract":"Background Preparing nursing students for the knowledge and skills required for the administration and monitoring of blood components is crucial for entry into clinical practice. Serious games create opportunities to develop this competency, which can be used as a self-directed learning strategy to complement existing didactic learning and simulation-based strategies. Aim To describe the development and evaluation of a serious game to improve nursing students' knowledge, confidence, and performance in blood transfusion. Method An experiential gaming model was applied to guide the design of the serious game environment. A clustered, randomized controlled trial was conducted with 103 second-year undergraduate nursing students who were randomized into control or experimental groups. After a baseline evaluation of the participants' knowledge and confidence on blood transfusion procedure, the experimental group undertook a blood transfusion serious game and completed a questionnaire to evaluate their learning experience. All participants' clinical performances were evaluated in a simulated environment. Results The post-test knowledge and confidence mean scores of the experimental group improved significantly (p &lt; 0.001) after the serious game intervention compared to pre-test mean scores and to post-test mean scores of the control group (p &lt; 0.001). However, no significance difference (p = 0.11) was found between the experimental and control groups on the post-test performance mean scores. The participants evaluated the serious game positively. Conclusion The study provided evidence on the effectiveness of a serious game in improving the knowledge and confidence of nursing students on blood transfusion practice. The features of this serious game could be further developed to incorporate additional scenarios with repetitive exercises and feedback to enhance the impact on clinical performance. Given the flexibility, practicality, and scalability of such a game, they can serve as a promising approach to optimize learning when blended with high-fidelity simulation.","author":[{"dropping-particle":"","family":"Tan","given":"Apphia Jia Qi","non-dropping-particle":"","parse-names":false,"suffix":""},{"dropping-particle":"","family":"Lee","given":"Cindy Ching Siang","non-dropping-particle":"","parse-names":false,"suffix":""},{"dropping-particle":"","family":"Lin","given":"Patrick Yongxing","non-dropping-particle":"","parse-names":false,"suffix":""},{"dropping-particle":"","family":"Cooper","given":"Simon","non-dropping-particle":"","parse-names":false,"suffix":""},{"dropping-particle":"","family":"Lau","given":"Lydia Siew Tiang","non-dropping-particle":"","parse-names":false,"suffix":""},{"dropping-particle":"","family":"Chua","given":"Wei Ling","non-dropping-particle":"","parse-names":false,"suffix":""},{"dropping-particle":"","family":"Liaw","given":"Sok Ying","non-dropping-particle":"","parse-names":false,"suffix":""}],"container-title":"Nurse Education Today","id":"ITEM-1","issue":"November 2016","issued":{"date-parts":[["2017"]]},"page":"38-44","publisher":"Elsevier","title":"Designing and evaluating the effectiveness of a serious game for safe administration of blood transfusion: A randomized controlled trial","type":"article-journal","volume":"55"},"uris":["http://www.mendeley.com/documents/?uuid=28949d1f-8bf9-44ae-b9ff-fa4354a2e4f2"]},{"id":"ITEM-2","itemData":{"DOI":"10.1016/j.nedt.2017.12.022","ISSN":"15322793","abstract":"Background Despite an increasing number of serious games (SGs) in nursing education, few evaluation studies specifically address their educational value in terms of face, content, and construct validity. Objectives To assess nursing students’ perceptions of a video-based SG in terms of face, content, and construct validity. In addition, the study assessed perceptions of usability, individual factors, and preferences regarding future use. Design A pilot study was conducted. Setting and Participants An SG prototype was implemented as part of two simulation courses in nursing education: one for home health care and one for hospital medical-surgical wards. The SG aimed to teach clinical reasoning and decision-making skills to nursing students caring for patients with chronic obstructive pulmonary disease. A total of 249 second-year nursing students participated in pilot testing of the SG. Method A paper-based survey was used to assess students’ perceptions of the SG's educational value. Results Overall, students from both simulation courses perceived the SG as educationally valuable and easy to use. No significant differences were found in perceptions of educational value between nursing students with previous healthcare experience versus those with none. However, significantly more students in the home healthcare simulation course indicated that the SG tested their clinical reasoning and decision-making skills. Students from both the medical-surgical and home healthcare simulation courses suggested that more video-based SGs should be developed and used in nursing education. Conclusions Overall, the survey results indicate that the participants perceived the SG as educationally valuable, and that the SG has potential as an educational tool in nursing education, especially in caring for patients with chronic diseases and in home healthcare simulation. Showing a SG's educational value and user acceptance among nursing students may justify the development and application of more SGs in nursing education.","author":[{"dropping-particle":"","family":"Johnsen","given":"Hege M.","non-dropping-particle":"","parse-names":false,"suffix":""},{"dropping-particle":"","family":"Fossum","given":"Mariann","non-dropping-particle":"","parse-names":false,"suffix":""},{"dropping-particle":"","family":"Vivekananda-Schmidt","given":"Pirashanthie","non-dropping-particle":"","parse-names":false,"suffix":""},{"dropping-particle":"","family":"Fruhling","given":"Ann","non-dropping-particle":"","parse-names":false,"suffix":""},{"dropping-particle":"","family":"Slettebø","given":"Åshild","non-dropping-particle":"","parse-names":false,"suffix":""}],"container-title":"Nurse Education Today","id":"ITEM-2","issue":"May 2017","issued":{"date-parts":[["2018"]]},"page":"62-68","publisher":"Elsevier","title":"Nursing students’ perceptions of a video-based serious game's educational value: A pilot study","type":"article-journal","volume":"62"},"uris":["http://www.mendeley.com/documents/?uuid=6ced4f57-322f-4b4c-8ec9-4dbe3c2a2fae"]},{"id":"ITEM-3","itemData":{"DOI":"10.1111/bjet.12226","ISSN":"14678535","abstract":"Serious games are generally considered to induce positive effects in the areas of learning motivation and learning gains. Yet few studies have examined how these factors are related. Therefore, an empirical study was conducted to test the relationship between anticipated enjoyment and willingness to play, as well as between game enjoyment, self-reported cognitive and motivational learning gains and test results. In an explorative study, 74 children from five primary schools played the learning game AWWWARE. The results of pre- and post-tests were analysed using multiple linear regressions. The analysis showed that anticipated enjoyment played only a minor part in students' willingness to learn with serious games. Of greater importance was the students' expectation that the learning game would be easy and instructive. The level of actual enjoyment of the game also had a smaller influence than expected. While there was a correlation between enjoyment and the motivation to continue being engaged with the subject matter of the game, no effect was found with respect to self-assessed or tested learning gains. The results lead to the conclusion that other factors, such as explicit learning tasks, instruction and support inherent in the game or supplemented by teachers, may be more decisive than the experience of fun during the game.","author":[{"dropping-particle":"","family":"Iten","given":"Nina","non-dropping-particle":"","parse-names":false,"suffix":""},{"dropping-particle":"","family":"Petko","given":"Dominik","non-dropping-particle":"","parse-names":false,"suffix":""}],"container-title":"British Journal of Educational Technology","id":"ITEM-3","issue":"1","issued":{"date-parts":[["2016"]]},"page":"151-163","title":"Learning with serious games: Is fun playing the game a predictor of learning success?","type":"article-journal","volume":"47"},"uris":["http://www.mendeley.com/documents/?uuid=e2f491e9-61a0-4a44-a1c9-c6d9c9211872"]},{"id":"ITEM-4","itemData":{"DOI":"10.1007/978-3-030-11548-7_8","abstract":"Commuters who travel by train often feel annoyed due to misun- derstanding the causes of delays in train traffic. They oftentimes are unaware of the necessity of performing maintenance to stations, tracks, and trains. Main- Train is a serious game developed to teach commuters about rail-maintenance while simulating the difficulty of keeping passengers happy. It is a fast-paced strategy game with a top-down view in which a player can perform maintenance actions on stations, tracks, and trains. By using commuter happiness as a base metric, MainTrain attempts to elicit empathy from players dissatisfied with scheduled maintenance so that they gain a better appreciation of the need for scheduled maintenance. This is coupled with the need to schedule maintenance for several components of a rail network, encumbering a player while teaching them about different aspects of rail maintenance. To examine the effectiveness of the game, the results of a user study are presented.","author":[{"dropping-particle":"","family":"Alderliesten","given":"David","non-dropping-particle":"","parse-names":false,"suffix":""},{"dropping-particle":"","family":"Vale","given":"Kotryna","non-dropping-particle":"","parse-names":false,"suffix":""},{"dropping-particle":"","family":"Salamon","given":"Nestor Z","non-dropping-particle":"","parse-names":false,"suffix":""},{"dropping-particle":"","family":"Balint","given":"J Timothy","non-dropping-particle":"","parse-names":false,"suffix":""},{"dropping-particle":"","family":"Bidarra","given":"Rafael","non-dropping-particle":"","parse-names":false,"suffix":""}],"container-title":"Games and Learning Alliance Conference Proceedings","id":"ITEM-4","issued":{"date-parts":[["2018"]]},"page":"82-89","title":"MainTrain: A Serious Game on the Complexities of Rail Maintenance","type":"article-journal"},"uris":["http://www.mendeley.com/documents/?uuid=4892286f-317e-434d-9679-e0311b8016ef"]},{"id":"ITEM-5","itemData":{"DOI":"10.1007/978-3-319-40216-1_52","abstract":"This study analyzed household wastes from the standpoint of resources, and designed TRASH TREASURE, a serious game for environ- mental education. A character is a critical factor to lead a serious game. The resource recycling process of household wastes is learned through characters appearing in the game. In addition, in terms of utilization of waste resource, resource circulation processes, including collection process, waste separation process, and the process of converting wastes to energy, were implemented in the game. Keywords:","author":[{"dropping-particle":"","family":"Lee","given":"Young-suk","non-dropping-particle":"","parse-names":false,"suffix":""},{"dropping-particle":"","family":"Kim","given":"Sang-nam","non-dropping-particle":"","parse-names":false,"suffix":""}],"container-title":"Games and Learning Alliance Conference Proceedings","id":"ITEM-5","issued":{"date-parts":[["2015"]]},"page":"471-479","title":"Design of “TRASH TREASURE”, a Characters-Based Serious Game for Environmental Education","type":"article-journal"},"uris":["http://www.mendeley.com/documents/?uuid=b3a39670-5e6f-4c43-9a89-37b27695ae46"]},{"id":"ITEM-6","itemData":{"DOI":"10.1007/978-3-319-50182-6_17","abstract":"Traditional methods to model airport management for e.g. research or training are primarily simulations. These methods lack the ability to model social behavior in collaborative decision making. Serious gaming is an approach to fill this gap. Therefore, the German Aerospace Center (DLR) introduced the serious game D-CITE for research purpose. This paper describes its advance- ment to a training tool and the results of a first training session with different airport stakeholders. Their feedback emphasizes the importance of a strong communication culture. 1","author":[{"dropping-particle":"","family":"Schier","given":"Sebastian","non-dropping-particle":"","parse-names":false,"suffix":""},{"dropping-particle":"","family":"Freese","given":"Maria","non-dropping-particle":"","parse-names":false,"suffix":""},{"dropping-particle":"","family":"Thorsten","given":"M","non-dropping-particle":"","parse-names":false,"suffix":""}],"container-title":"Games and Learning Alliance Conference Proceedings","id":"ITEM-6","issued":{"date-parts":[["2016"]]},"page":"187-196","title":"Serious Gaming in Airport Management: Transformation from a Validation Tool to a Learning Environment","type":"article-journal"},"uris":["http://www.mendeley.com/documents/?uuid=9b5f6395-ade2-495a-8379-8eff64c5dbf8"]},{"id":"ITEM-7","itemData":{"DOI":"10.17083/ijsg.v4i3.180","abstract":"Game-based learning (GBL) is often found to be technologically driven and more often than not, serious games for instance, are conceptualised and designed solely for digital platforms and state of the art technologies. To encourage a greater discussion on the potential benefits and challenges of a more holistic approach to developing GBL that promote human centered interactions and play for learning, the authors present the escapED programme. The escapED programme was conceived following the recent entertainment trend of escape rooms and is used for developing non-digital GBL approaches within education. escapED aids the design and creation of educational Escape Rooms and Interactive Gaming Experiences for staff and students in further/higher education settings. The paper first presents a pilot study that was used to assess the feasibility and acceptance of University teaching staff of embedding interactive GBL into a higher education environment. The authors then present the escapED theoretical framework that was used to create the prototype game for the pilot study as a tool to aid future design and development of on-site interactive experiences. The paper also presents an external developer report of using the escapED framework to develop a prototype game for teaching research methods to Southampton University students. Finally, the authors present a discussion on the use of the escapED framework so far and plans for future work and evaluation in order to provide engaging alternatives for learning and soft skills development amongst higher education staff andstudents.","author":[{"dropping-particle":"","family":"Clarke","given":"Samantha Jane","non-dropping-particle":"","parse-names":false,"suffix":""},{"dropping-particle":"","family":"Peel","given":"Daryl J.","non-dropping-particle":"","parse-names":false,"suffix":""},{"dropping-particle":"","family":"Arnab","given":"Sylvester","non-dropping-particle":"","parse-names":false,"suffix":""},{"dropping-particle":"","family":"Morini","given":"Luca","non-dropping-particle":"","parse-names":false,"suffix":""},{"dropping-particle":"","family":"Keegan","given":"Helen","non-dropping-particle":"","parse-names":false,"suffix":""},{"dropping-particle":"","family":"Wood","given":"Oliver","non-dropping-particle":"","parse-names":false,"suffix":""}],"container-title":"International Journal of Serious Games","id":"ITEM-7","issue":"3","issued":{"date-parts":[["2017"]]},"page":"73-86","title":"EscapED: A Framework for Creating Educational Escape Rooms and Interactive Games to For Higher/Further Education.","type":"article-journal","volume":"4"},"uris":["http://www.mendeley.com/documents/?uuid=1f5e732c-2bbb-43e6-afb6-6960b989348e"]}],"mendeley":{"formattedCitation":"[46], [87], [92]–[96]","plainTextFormattedCitation":"[46], [87], [92]–[96]","previouslyFormattedCitation":"[46], [87], [92]–[96]"},"properties":{"noteIndex":0},"schema":"https://github.com/citation-style-language/schema/raw/master/csl-citation.json"}</w:instrText>
      </w:r>
      <w:r>
        <w:fldChar w:fldCharType="separate"/>
      </w:r>
      <w:r w:rsidR="00385601" w:rsidRPr="00385601">
        <w:rPr>
          <w:noProof/>
        </w:rPr>
        <w:t>[46], [87], [92]–[96]</w:t>
      </w:r>
      <w:r>
        <w:fldChar w:fldCharType="end"/>
      </w:r>
      <w:r>
        <w:t>) when discussing SGs.</w:t>
      </w:r>
    </w:p>
    <w:p w14:paraId="4B595D58" w14:textId="1CCBDB9A" w:rsidR="00592FB1" w:rsidRDefault="00592FB1" w:rsidP="00A84D6B">
      <w:r>
        <w:t>Being able to explore real</w:t>
      </w:r>
      <w:r w:rsidR="00EF38B6">
        <w:t>-</w:t>
      </w:r>
      <w:r>
        <w:t>world choices and consequences in an environment that demonstrates outcomes without suffering the real</w:t>
      </w:r>
      <w:r w:rsidR="00EF38B6">
        <w:t>-</w:t>
      </w:r>
      <w:r>
        <w:t xml:space="preserve">world implications is a unique, and </w:t>
      </w:r>
      <w:r w:rsidR="00EF38B6">
        <w:t>leading</w:t>
      </w:r>
      <w:r>
        <w:t>, attraction of a SG.</w:t>
      </w:r>
    </w:p>
    <w:p w14:paraId="3E5ED3B5" w14:textId="41E65E96" w:rsidR="00592FB1" w:rsidRDefault="00592FB1" w:rsidP="00A84D6B">
      <w:r>
        <w:t xml:space="preserve">For example, learning how to give blood transfusions correctly </w:t>
      </w:r>
      <w:r>
        <w:fldChar w:fldCharType="begin" w:fldLock="1"/>
      </w:r>
      <w:r w:rsidR="00CF082D">
        <w:instrText>ADDIN CSL_CITATION {"citationItems":[{"id":"ITEM-1","itemData":{"DOI":"10.1016/j.nedt.2017.04.027","ISSN":"15322793","abstract":"Background Preparing nursing students for the knowledge and skills required for the administration and monitoring of blood components is crucial for entry into clinical practice. Serious games create opportunities to develop this competency, which can be used as a self-directed learning strategy to complement existing didactic learning and simulation-based strategies. Aim To describe the development and evaluation of a serious game to improve nursing students' knowledge, confidence, and performance in blood transfusion. Method An experiential gaming model was applied to guide the design of the serious game environment. A clustered, randomized controlled trial was conducted with 103 second-year undergraduate nursing students who were randomized into control or experimental groups. After a baseline evaluation of the participants' knowledge and confidence on blood transfusion procedure, the experimental group undertook a blood transfusion serious game and completed a questionnaire to evaluate their learning experience. All participants' clinical performances were evaluated in a simulated environment. Results The post-test knowledge and confidence mean scores of the experimental group improved significantly (p &lt; 0.001) after the serious game intervention compared to pre-test mean scores and to post-test mean scores of the control group (p &lt; 0.001). However, no significance difference (p = 0.11) was found between the experimental and control groups on the post-test performance mean scores. The participants evaluated the serious game positively. Conclusion The study provided evidence on the effectiveness of a serious game in improving the knowledge and confidence of nursing students on blood transfusion practice. The features of this serious game could be further developed to incorporate additional scenarios with repetitive exercises and feedback to enhance the impact on clinical performance. Given the flexibility, practicality, and scalability of such a game, they can serve as a promising approach to optimize learning when blended with high-fidelity simulation.","author":[{"dropping-particle":"","family":"Tan","given":"Apphia Jia Qi","non-dropping-particle":"","parse-names":false,"suffix":""},{"dropping-particle":"","family":"Lee","given":"Cindy Ching Siang","non-dropping-particle":"","parse-names":false,"suffix":""},{"dropping-particle":"","family":"Lin","given":"Patrick Yongxing","non-dropping-particle":"","parse-names":false,"suffix":""},{"dropping-particle":"","family":"Cooper","given":"Simon","non-dropping-particle":"","parse-names":false,"suffix":""},{"dropping-particle":"","family":"Lau","given":"Lydia Siew Tiang","non-dropping-particle":"","parse-names":false,"suffix":""},{"dropping-particle":"","family":"Chua","given":"Wei Ling","non-dropping-particle":"","parse-names":false,"suffix":""},{"dropping-particle":"","family":"Liaw","given":"Sok Ying","non-dropping-particle":"","parse-names":false,"suffix":""}],"container-title":"Nurse Education Today","id":"ITEM-1","issue":"November 2016","issued":{"date-parts":[["2017"]]},"page":"38-44","publisher":"Elsevier","title":"Designing and evaluating the effectiveness of a serious game for safe administration of blood transfusion: A randomized controlled trial","type":"article-journal","volume":"55"},"uris":["http://www.mendeley.com/documents/?uuid=28949d1f-8bf9-44ae-b9ff-fa4354a2e4f2"]}],"mendeley":{"formattedCitation":"[87]","plainTextFormattedCitation":"[87]","previouslyFormattedCitation":"[87]"},"properties":{"noteIndex":0},"schema":"https://github.com/citation-style-language/schema/raw/master/csl-citation.json"}</w:instrText>
      </w:r>
      <w:r>
        <w:fldChar w:fldCharType="separate"/>
      </w:r>
      <w:r w:rsidR="00385601" w:rsidRPr="00385601">
        <w:rPr>
          <w:noProof/>
        </w:rPr>
        <w:t>[87]</w:t>
      </w:r>
      <w:r>
        <w:fldChar w:fldCharType="end"/>
      </w:r>
      <w:r>
        <w:t xml:space="preserve"> or exploring the consequences of unprotected sex and the realities of HIV </w:t>
      </w:r>
      <w:r>
        <w:fldChar w:fldCharType="begin" w:fldLock="1"/>
      </w:r>
      <w:r w:rsidR="00CF082D">
        <w:instrText>ADDIN CSL_CITATION {"citationItems":[{"id":"ITEM-1","itemData":{"DOI":"10.17083/ijsg.v3i2.110","abstract":"The use of videogames interventions is becoming an increasingly popular and effective strategy in disease prevention and health promotion; however, few health videogame interventions have been scientifically rigorously evaluated for their efficacy. Moreover, few examples of the formative process used to develop and evaluate evidence-based health videogame interventions exist in the scientific literature. The following paper provides valuable insight into the lessons learned during the process of developing the risk reduction and HIV prevention videogame intervention for young adolescents, PlayForward: Elm City Stories. ","author":[{"dropping-particle":"","family":"Hieftje","given":"Kimberly","non-dropping-particle":"","parse-names":false,"suffix":""},{"dropping-particle":"","family":"Fiellin","given":"Lynn E.","non-dropping-particle":"","parse-names":false,"suffix":""},{"dropping-particle":"","family":"Pendergrass","given":"Tyra","non-dropping-particle":"","parse-names":false,"suffix":""},{"dropping-particle":"","family":"Duncan","given":"Lindsay R","non-dropping-particle":"","parse-names":false,"suffix":""}],"container-title":"International Journal of Serious Games","id":"ITEM-1","issue":"2","issued":{"date-parts":[["2016"]]},"page":"83-90","title":"Development of an HIV Prevention Videogame: Lessons Learned","type":"article-journal","volume":"3"},"uris":["http://www.mendeley.com/documents/?uuid=cb0795e5-fa59-4861-a240-e3e8da5da236"]}],"mendeley":{"formattedCitation":"[97]","plainTextFormattedCitation":"[97]","previouslyFormattedCitation":"[97]"},"properties":{"noteIndex":0},"schema":"https://github.com/citation-style-language/schema/raw/master/csl-citation.json"}</w:instrText>
      </w:r>
      <w:r>
        <w:fldChar w:fldCharType="separate"/>
      </w:r>
      <w:r w:rsidR="00385601" w:rsidRPr="00385601">
        <w:rPr>
          <w:noProof/>
        </w:rPr>
        <w:t>[97]</w:t>
      </w:r>
      <w:r>
        <w:fldChar w:fldCharType="end"/>
      </w:r>
      <w:r>
        <w:t xml:space="preserve"> are two areas explored by SGs. In both cases, there can be life</w:t>
      </w:r>
      <w:r w:rsidR="00EF38B6">
        <w:t>-</w:t>
      </w:r>
      <w:r>
        <w:t xml:space="preserve">altering, or ending, consequences to the wrong decisions. </w:t>
      </w:r>
      <w:r w:rsidR="00EF38B6">
        <w:t>So being able to make choices in a SG, see the outcomes of those choices, and thus be able to make the right choice in the real world is powerful.</w:t>
      </w:r>
    </w:p>
    <w:p w14:paraId="56EC9F51" w14:textId="22D0B55E" w:rsidR="00592FB1" w:rsidRDefault="00592FB1" w:rsidP="00A84D6B">
      <w:r>
        <w:t xml:space="preserve">The graphical quality of </w:t>
      </w:r>
      <w:r w:rsidR="00AF4EE0">
        <w:t xml:space="preserve">the SG simulation </w:t>
      </w:r>
      <w:r>
        <w:t xml:space="preserve">is linked to the purpose it is </w:t>
      </w:r>
      <w:r w:rsidR="00AF4EE0">
        <w:t>serving</w:t>
      </w:r>
      <w:r>
        <w:t xml:space="preserve">. Games that look at evacuation during an earthquake </w:t>
      </w:r>
      <w:r>
        <w:fldChar w:fldCharType="begin" w:fldLock="1"/>
      </w:r>
      <w:r w:rsidR="00CF082D">
        <w:instrText>ADDIN CSL_CITATION {"citationItems":[{"id":"ITEM-1","itemData":{"DOI":"10.1016/j.compedu.2018.09.002","ISSN":"03601315","abstract":"An appropriate and safe behavior for exiting a facility is key to reducing injuries and increasing survival when facing an emergency evacuation in a building. Knowledge on the best evacuation practice is commonly delivered by traditional training approaches such as videos, posters, or evacuation drills, but they may become ineffective in terms of knowledge acquisition and retention. Serious games (SGs) are an innovative approach devoted to training and educating people in a gaming environment. Recently, increasing attention has been paid to immersive virtual reality (IVR)-based SGs for evacuation knowledge delivery and behavior assessment because they are highly engaging and promote greater cognitive learning. This paper aims to understand the development and implementation of IVR SGs in the context of building evacuation training and research, applied to various indoor emergencies such as fire and earthquake. Thus, a conceptual framework for effective design and implementation through the systematic literature review method was developed. As a result, this framework integrates critical aspects and provides connections between them, including pedagogical and behavioral impacts, gaming environment development, and outcome and participation experience measures.","author":[{"dropping-particle":"","family":"Feng","given":"Zhenan","non-dropping-particle":"","parse-names":false,"suffix":""},{"dropping-particle":"","family":"González","given":"Vicente A.","non-dropping-particle":"","parse-names":false,"suffix":""},{"dropping-particle":"","family":"Amor","given":"Robert","non-dropping-particle":"","parse-names":false,"suffix":""},{"dropping-particle":"","family":"Lovreglio","given":"Ruggiero","non-dropping-particle":"","parse-names":false,"suffix":""},{"dropping-particle":"","family":"Cabrera-Guerrero","given":"Guillermo","non-dropping-particle":"","parse-names":false,"suffix":""}],"container-title":"Computers and Education","id":"ITEM-1","issue":"September","issued":{"date-parts":[["2018"]]},"page":"252-266","publisher":"Elsevier","title":"Immersive virtual reality serious games for evacuation training and research: A systematic literature review","type":"article-journal","volume":"127"},"uris":["http://www.mendeley.com/documents/?uuid=ffc79c07-7cf7-47ed-9783-e52d85a9e316"]},{"id":"ITEM-2","itemData":{"DOI":"10.1016/j.aei.2018.08.018","ISSN":"14740346","abstract":"Enhancing evacuee safety is a key factor in reducing the number of injuries and deaths that result from earthquakes. One way this can be achieved is by training occupants. Virtual Reality (VR) and Serious Games (SGs), represent novel techniques that may overcome the limitations of traditional training approaches. VR and SGs have been examined in the fire emergency context; however, their application to earthquake preparedness has not yet been extensively examined. We provide a theoretical discussion of the advantages and limitations of using VR SGs to investigate how building occupants behave during earthquake evacuations and to train building occupants to cope with such emergencies. We explore key design components for developing a VR SG framework: (a) what features constitute an earthquake event; (b) which building types can be selected and represented within the VR environment; (c) how damage to the building can be determined and represented; (d) how non-player characters (NPC) can be designed; and (e) what level of interaction there can be between NPC and the human participants. We illustrate the above by presenting the Auckland City Hospital, New Zealand as a case study, and propose a possible VR SG training tool to enhance earthquake preparedness in public buildings.","author":[{"dropping-particle":"","family":"Lovreglio","given":"Ruggiero","non-dropping-particle":"","parse-names":false,"suffix":""},{"dropping-particle":"","family":"Gonzalez","given":"Vicente","non-dropping-particle":"","parse-names":false,"suffix":""},{"dropping-particle":"","family":"Feng","given":"Zhenan","non-dropping-particle":"","parse-names":false,"suffix":""},{"dropping-particle":"","family":"Amor","given":"Robert","non-dropping-particle":"","parse-names":false,"suffix":""},{"dropping-particle":"","family":"Spearpoint","given":"Michael","non-dropping-particle":"","parse-names":false,"suffix":""},{"dropping-particle":"","family":"Thomas","given":"Jared","non-dropping-particle":"","parse-names":false,"suffix":""},{"dropping-particle":"","family":"Trotter","given":"Margaret","non-dropping-particle":"","parse-names":false,"suffix":""},{"dropping-particle":"","family":"Sacks","given":"Rafael","non-dropping-particle":"","parse-names":false,"suffix":""}],"container-title":"Advanced Engineering Informatics","id":"ITEM-2","issue":"August","issued":{"date-parts":[["2018"]]},"page":"670-682","publisher":"Elsevier","title":"Prototyping virtual reality serious games for building earthquake preparedness: The Auckland City Hospital case study","type":"article-journal","volume":"38"},"uris":["http://www.mendeley.com/documents/?uuid=8581b54c-21cc-473e-b899-286a48b916d7"]}],"mendeley":{"formattedCitation":"[89], [90]","plainTextFormattedCitation":"[89], [90]","previouslyFormattedCitation":"[89], [90]"},"properties":{"noteIndex":0},"schema":"https://github.com/citation-style-language/schema/raw/master/csl-citation.json"}</w:instrText>
      </w:r>
      <w:r>
        <w:fldChar w:fldCharType="separate"/>
      </w:r>
      <w:r w:rsidR="00385601" w:rsidRPr="00385601">
        <w:rPr>
          <w:noProof/>
        </w:rPr>
        <w:t>[89], [90]</w:t>
      </w:r>
      <w:r>
        <w:fldChar w:fldCharType="end"/>
      </w:r>
      <w:r>
        <w:t xml:space="preserve"> or are teaching people to identify serious faults in levees </w:t>
      </w:r>
      <w:r>
        <w:fldChar w:fldCharType="begin" w:fldLock="1"/>
      </w:r>
      <w:r w:rsidR="00CF082D">
        <w:instrText>ADDIN CSL_CITATION {"citationItems":[{"id":"ITEM-1","itemData":{"DOI":"10.1007/978-3-319-71940-5","ISBN":"978-3-319-71939-9","abstract":"Serious games (SGs) have been used in the education of students and professionals for decades, but still have not reached their full potential, despite the large consensus they have gained recently. The entertainment game industry is a rapidly developing phenomenon, with a high market potential, enabled and enhanced by technological innovation. The question examined in this paper is: Did serious game designers learn from Entertainment Game (EG) designers in building a successful game? This paper presents three case study examples of games that have good learning outcomes to explore this question. This paper discusses the salient aspects and the differences between the examples and suggests how SGs could learn more from successful EGs.","author":[{"dropping-particle":"","family":"Azadegan","given":"Aida","non-dropping-particle":"","parse-names":false,"suffix":""},{"dropping-particle":"","family":"Hauge","given":"Jannicke Balsrud","non-dropping-particle":"","parse-names":false,"suffix":""},{"dropping-particle":"","family":"Bellotti","given":"Francesco","non-dropping-particle":"","parse-names":false,"suffix":""},{"dropping-particle":"","family":"Berta","given":"Riccardo","non-dropping-particle":"","parse-names":false,"suffix":""},{"dropping-particle":"","family":"Bidarra","given":"Rafael","non-dropping-particle":"","parse-names":false,"suffix":""},{"dropping-particle":"","family":"Harteveld","given":"Casper","non-dropping-particle":"","parse-names":false,"suffix":""},{"dropping-particle":"","family":"Riedel","given":"Johann C K H","non-dropping-particle":"","parse-names":false,"suffix":""},{"dropping-particle":"","family":"Stanescu","given":"Ioana Andreea","non-dropping-particle":"","parse-names":false,"suffix":""}],"container-title":"Games and Learning Alliance Conference Proceedings","id":"ITEM-1","issued":{"date-parts":[["2013"]]},"page":"77-89","title":"The Move Beyond Edutainment: Have We Learnt Our Lessons from Entertainment Games?","type":"article-journal"},"uris":["http://www.mendeley.com/documents/?uuid=e8e85316-3168-4cd2-b123-f90d678c4659"]}],"mendeley":{"formattedCitation":"[98]","plainTextFormattedCitation":"[98]","previouslyFormattedCitation":"[98]"},"properties":{"noteIndex":0},"schema":"https://github.com/citation-style-language/schema/raw/master/csl-citation.json"}</w:instrText>
      </w:r>
      <w:r>
        <w:fldChar w:fldCharType="separate"/>
      </w:r>
      <w:r w:rsidR="00385601" w:rsidRPr="00385601">
        <w:rPr>
          <w:noProof/>
        </w:rPr>
        <w:t>[98]</w:t>
      </w:r>
      <w:r>
        <w:fldChar w:fldCharType="end"/>
      </w:r>
      <w:r>
        <w:t xml:space="preserve">  must, by their nature, be of high graphical quality and identical to the real world. </w:t>
      </w:r>
      <w:r w:rsidR="00AF4EE0">
        <w:t>Failure to do so may leave participants unprepared for the situations for which they are being trained.</w:t>
      </w:r>
    </w:p>
    <w:p w14:paraId="4EA8DB17" w14:textId="64390B48" w:rsidR="00592FB1" w:rsidRPr="005B0B3F" w:rsidRDefault="00592FB1" w:rsidP="00A84D6B">
      <w:r>
        <w:t>Conversely, games that are teaching a concept</w:t>
      </w:r>
      <w:r w:rsidR="00EF38B6">
        <w:t>,</w:t>
      </w:r>
      <w:r>
        <w:t xml:space="preserve"> e.g. the relationship between overfishing and population levels </w:t>
      </w:r>
      <w:r>
        <w:fldChar w:fldCharType="begin" w:fldLock="1"/>
      </w:r>
      <w:r w:rsidR="00CF082D">
        <w:instrText>ADDIN CSL_CITATION {"citationItems":[{"id":"ITEM-1","itemData":{"DOI":"10.1016/j.ijhcs.2018.07.004","ISSN":"10959300","abstract":"There is increasing interest in the use of serious games in STEM education. Interactive simulations and serious games can be used by students to explore systems where it would be impractical or unethical to perform real world studies or experiments. Simulations also have the capacity to reveal the internal workings of systems where these details are hidden in the real world. However, there is still much to be investigated about the best methods for using these games in the classroom so as to derive the maximum educational benefit. We report on an experiment to compare two different methods of using a serious game for teaching a complex concept in marine ecology, in a university setting: expert demonstration versus exploration-based learning. We created an online game based upon a mathematical simulation of fishery management, modelling how fish populations grow and shrink in the presence of stock removal through fishing. The player takes on the role of a fishery manager, who must set annual catch quotas, making these as high as possible to maximise profit, without exceeding sustainable limits and causing the stock to collapse. There are two versions of the game. The “white-box” or “teaching” game gives the player full information about all model parameters and actual levels of stock in the ocean, something which is impossible to measure in reality. The “black-box” or “testing” game displays only the limited information that is available to fishery managers in the real world, and is used to test the player's understanding of how to use that information to solve the problem of estimating the optimal catch quota. Our study addresses the question of whether students are likely to learn better by freely exploring the teaching game themselves, or by viewing a demonstration of the game being played expertly by the lecturer. We conducted an experiment with two groups of students, one using free, self-directed exploration and the other viewing an expert demonstration. Both groups were then assessed using the black box testing game, and completed a questionnaire. Our results show a statistically significant benefit for expert demonstration over free exploration. Qualitative analysis of the responses to the questionnaire demonstrates that students saw benefits to both teaching approaches, and many would have preferred a combination of expert demonstration with exploration of the game. The research was carried out among a mix of undergraduate and taught postgraduat…","author":[{"dropping-particle":"","family":"Ameerbakhsh","given":"Omair","non-dropping-particle":"","parse-names":false,"suffix":""},{"dropping-particle":"","family":"Maharaj","given":"Savi","non-dropping-particle":"","parse-names":false,"suffix":""},{"dropping-particle":"","family":"Hussain","given":"Amir","non-dropping-particle":"","parse-names":false,"suffix":""},{"dropping-particle":"","family":"McAdam","given":"Bruce","non-dropping-particle":"","parse-names":false,"suffix":""}],"container-title":"International Journal of Human Computer Studies","id":"ITEM-1","issue":"May 2018","issued":{"date-parts":[["2019"]]},"page":"181-189","publisher":"Elsevier Ltd","title":"A comparison of two methods of using a serious game for teaching marine ecology in a university setting","type":"article-journal","volume":"127"},"uris":["http://www.mendeley.com/documents/?uuid=0e37ebf2-d481-4804-a159-7a265c5cccb6"]}],"mendeley":{"formattedCitation":"[99]","plainTextFormattedCitation":"[99]","previouslyFormattedCitation":"[99]"},"properties":{"noteIndex":0},"schema":"https://github.com/citation-style-language/schema/raw/master/csl-citation.json"}</w:instrText>
      </w:r>
      <w:r>
        <w:fldChar w:fldCharType="separate"/>
      </w:r>
      <w:r w:rsidR="00385601" w:rsidRPr="00385601">
        <w:rPr>
          <w:noProof/>
        </w:rPr>
        <w:t>[99]</w:t>
      </w:r>
      <w:r>
        <w:fldChar w:fldCharType="end"/>
      </w:r>
      <w:r>
        <w:t xml:space="preserve">, or are looking at solutions to pest/pathogen </w:t>
      </w:r>
      <w:r w:rsidRPr="004935C6">
        <w:t xml:space="preserve">outbreak </w:t>
      </w:r>
      <w:r w:rsidRPr="004935C6">
        <w:fldChar w:fldCharType="begin" w:fldLock="1"/>
      </w:r>
      <w:r w:rsidR="00CF082D">
        <w:instrText>ADDIN CSL_CITATION {"citationItems":[{"id":"ITEM-1","itemData":{"DOI":"https://doi.org/10.1007/s12571-015-0524-z","abstract":"Loss of area freedom from invasive alien species can have serious food security implications and place huge responsibility on incursion response managers. They make critical decisions despite profound uncertainty surrounding invasion ecology, surveillance and control technology effectiveness and human behaviour. We propose a spatially-explicit model that can aid response managers in devising and testing management strategies in a virtual world where the costs of failure are negligible. We apply the model in a group-based decision setting in which participants practise responding to fictional disease incursions in a pome fruit production area in Australia. Using the model, the response management group was able to develop mutually satisfactory rules of thumb for the use of quarantine and destruction zones and for when to withdraw resources from eradication efforts.","author":[{"dropping-particle":"","family":"Cook","given":"David","non-dropping-particle":"","parse-names":false,"suffix":""},{"dropping-particle":"","family":"Aurambout","given":"Jean-Philippe","non-dropping-particle":"","parse-names":false,"suffix":""},{"dropping-particle":"","family":"Villalta","given":"Oscar","non-dropping-particle":"","parse-names":false,"suffix":""},{"dropping-particle":"","family":"Liu","given":"Shuang","non-dropping-particle":"","parse-names":false,"suffix":""},{"dropping-particle":"","family":"Edwards","given":"Jacqueline","non-dropping-particle":"","parse-names":false,"suffix":""},{"dropping-particle":"","family":"Maharaj","given":"Savi","non-dropping-particle":"","parse-names":false,"suffix":""}],"container-title":"Food Security","id":"ITEM-1","issue":"1","issued":{"date-parts":[["2015"]]},"title":"A bio-economic 'war game' model to simulate plant disease incursions and test response strategies at the landscape scale","type":"article-journal","volume":"8"},"uris":["http://www.mendeley.com/documents/?uuid=36477a1b-04f8-4944-8fad-113e4bebb355","http://www.mendeley.com/documents/?uuid=775f2644-e6d9-4ff0-83ae-dea5825024f6"]}],"mendeley":{"formattedCitation":"[100]","plainTextFormattedCitation":"[100]","previouslyFormattedCitation":"[100]"},"properties":{"noteIndex":0},"schema":"https://github.com/citation-style-language/schema/raw/master/csl-citation.json"}</w:instrText>
      </w:r>
      <w:r w:rsidRPr="004935C6">
        <w:fldChar w:fldCharType="separate"/>
      </w:r>
      <w:r w:rsidR="00385601" w:rsidRPr="00385601">
        <w:rPr>
          <w:noProof/>
        </w:rPr>
        <w:t>[100]</w:t>
      </w:r>
      <w:r w:rsidRPr="004935C6">
        <w:fldChar w:fldCharType="end"/>
      </w:r>
      <w:r>
        <w:t xml:space="preserve"> can forego a high level of graphics as long as the educational material is taught. </w:t>
      </w:r>
    </w:p>
    <w:p w14:paraId="3EE9D414" w14:textId="12299C2B" w:rsidR="00592FB1" w:rsidRDefault="00592FB1" w:rsidP="00A84D6B">
      <w:r>
        <w:t xml:space="preserve">There are other, more immediate, benefits that simulation can bring. SGs can complement expensive physical labs, and help more students spend time with those topics that would </w:t>
      </w:r>
      <w:r w:rsidR="00E46181">
        <w:t>typic</w:t>
      </w:r>
      <w:r>
        <w:t>ally only be covered there</w:t>
      </w:r>
      <w:r w:rsidR="00E46181">
        <w:t>,</w:t>
      </w:r>
      <w:r>
        <w:t xml:space="preserve"> e.g. </w:t>
      </w:r>
      <w:r>
        <w:fldChar w:fldCharType="begin" w:fldLock="1"/>
      </w:r>
      <w:r w:rsidR="00CF082D">
        <w:instrText>ADDIN CSL_CITATION {"citationItems":[{"id":"ITEM-1","itemData":{"DOI":"10.1016/j.nedt.2017.04.027","ISSN":"15322793","abstract":"Background Preparing nursing students for the knowledge and skills required for the administration and monitoring of blood components is crucial for entry into clinical practice. Serious games create opportunities to develop this competency, which can be used as a self-directed learning strategy to complement existing didactic learning and simulation-based strategies. Aim To describe the development and evaluation of a serious game to improve nursing students' knowledge, confidence, and performance in blood transfusion. Method An experiential gaming model was applied to guide the design of the serious game environment. A clustered, randomized controlled trial was conducted with 103 second-year undergraduate nursing students who were randomized into control or experimental groups. After a baseline evaluation of the participants' knowledge and confidence on blood transfusion procedure, the experimental group undertook a blood transfusion serious game and completed a questionnaire to evaluate their learning experience. All participants' clinical performances were evaluated in a simulated environment. Results The post-test knowledge and confidence mean scores of the experimental group improved significantly (p &lt; 0.001) after the serious game intervention compared to pre-test mean scores and to post-test mean scores of the control group (p &lt; 0.001). However, no significance difference (p = 0.11) was found between the experimental and control groups on the post-test performance mean scores. The participants evaluated the serious game positively. Conclusion The study provided evidence on the effectiveness of a serious game in improving the knowledge and confidence of nursing students on blood transfusion practice. The features of this serious game could be further developed to incorporate additional scenarios with repetitive exercises and feedback to enhance the impact on clinical performance. Given the flexibility, practicality, and scalability of such a game, they can serve as a promising approach to optimize learning when blended with high-fidelity simulation.","author":[{"dropping-particle":"","family":"Tan","given":"Apphia Jia Qi","non-dropping-particle":"","parse-names":false,"suffix":""},{"dropping-particle":"","family":"Lee","given":"Cindy Ching Siang","non-dropping-particle":"","parse-names":false,"suffix":""},{"dropping-particle":"","family":"Lin","given":"Patrick Yongxing","non-dropping-particle":"","parse-names":false,"suffix":""},{"dropping-particle":"","family":"Cooper","given":"Simon","non-dropping-particle":"","parse-names":false,"suffix":""},{"dropping-particle":"","family":"Lau","given":"Lydia Siew Tiang","non-dropping-particle":"","parse-names":false,"suffix":""},{"dropping-particle":"","family":"Chua","given":"Wei Ling","non-dropping-particle":"","parse-names":false,"suffix":""},{"dropping-particle":"","family":"Liaw","given":"Sok Ying","non-dropping-particle":"","parse-names":false,"suffix":""}],"container-title":"Nurse Education Today","id":"ITEM-1","issue":"November 2016","issued":{"date-parts":[["2017"]]},"page":"38-44","publisher":"Elsevier","title":"Designing and evaluating the effectiveness of a serious game for safe administration of blood transfusion: A randomized controlled trial","type":"article-journal","volume":"55"},"uris":["http://www.mendeley.com/documents/?uuid=28949d1f-8bf9-44ae-b9ff-fa4354a2e4f2"]}],"mendeley":{"formattedCitation":"[87]","plainTextFormattedCitation":"[87]","previouslyFormattedCitation":"[87]"},"properties":{"noteIndex":0},"schema":"https://github.com/citation-style-language/schema/raw/master/csl-citation.json"}</w:instrText>
      </w:r>
      <w:r>
        <w:fldChar w:fldCharType="separate"/>
      </w:r>
      <w:r w:rsidR="00385601" w:rsidRPr="00385601">
        <w:rPr>
          <w:noProof/>
        </w:rPr>
        <w:t>[87]</w:t>
      </w:r>
      <w:r>
        <w:fldChar w:fldCharType="end"/>
      </w:r>
      <w:r>
        <w:t xml:space="preserve">. They also give the opportunity for people to learn and make mistakes without damaging each other or the environment. </w:t>
      </w:r>
    </w:p>
    <w:p w14:paraId="2B79CB20" w14:textId="34C9E2B4" w:rsidR="00592FB1" w:rsidRPr="00421D36" w:rsidRDefault="00592FB1" w:rsidP="00A84D6B">
      <w:r>
        <w:t>Finally, it is possible to recreate or simulate situations that would otherwise be incredibly dangerous, or rare, for humans to come up against</w:t>
      </w:r>
      <w:r w:rsidR="00E46181">
        <w:t>,</w:t>
      </w:r>
      <w:r>
        <w:t xml:space="preserve"> e.g. Earthquakes or terrorist attacks, in order to train the participants and/or learn about how people respond in these scenarios.</w:t>
      </w:r>
    </w:p>
    <w:p w14:paraId="7A724584" w14:textId="77777777" w:rsidR="00592FB1" w:rsidRDefault="00592FB1" w:rsidP="00A84D6B">
      <w:pPr>
        <w:pStyle w:val="Heading5"/>
      </w:pPr>
      <w:r>
        <w:lastRenderedPageBreak/>
        <w:t>Abstraction from the Problem Domain</w:t>
      </w:r>
    </w:p>
    <w:p w14:paraId="0CE1D051" w14:textId="7BA71E1E" w:rsidR="00592FB1" w:rsidRDefault="00592FB1" w:rsidP="00A84D6B">
      <w:r>
        <w:t>While we have established that a SG can provide highly realistic environments capable of simulating the real world, this is not always required. In SGs there will always be a degree of abstraction away from the real world.</w:t>
      </w:r>
    </w:p>
    <w:p w14:paraId="4E01748A" w14:textId="57D8D28B" w:rsidR="00592FB1" w:rsidRDefault="00592FB1" w:rsidP="00A84D6B">
      <w:r>
        <w:t xml:space="preserve">Abstraction is </w:t>
      </w:r>
      <w:r>
        <w:rPr>
          <w:i/>
        </w:rPr>
        <w:t xml:space="preserve">“the quality of dealing with ideas rather than events” </w:t>
      </w:r>
      <w:r w:rsidR="00A450B7">
        <w:rPr>
          <w:i/>
        </w:rPr>
        <w:fldChar w:fldCharType="begin" w:fldLock="1"/>
      </w:r>
      <w:r w:rsidR="00CF082D">
        <w:rPr>
          <w:i/>
        </w:rPr>
        <w:instrText>ADDIN CSL_CITATION {"citationItems":[{"id":"ITEM-1","itemData":{"URL":"https://www.google.com/search?safe=strict&amp;rlz=1C1CHBF_en-GBGB906GB906&amp;sxsrf=ALeKk01qz9T1vz5Z_73lCzsw4d3nhRJj6A%3A1599670670569&amp;ei=jglZX66bIsjvgAbmqJGgDQ&amp;q=define%3A+abstraction&amp;oq=define%3A+&amp;gs_lcp=CgZwc3ktYWIQAxgAMgQIIxAnMgQIIxAnMgQIABBDMgQIABBDMgQIABBDM","accessed":{"date-parts":[["2020","9","9"]]},"author":[{"dropping-particle":"","family":"Google","given":"","non-dropping-particle":"","parse-names":false,"suffix":""}],"id":"ITEM-1","issued":{"date-parts":[["0"]]},"title":"define: abstraction - Google Search","type":"webpage"},"uris":["http://www.mendeley.com/documents/?uuid=ecd5d341-262d-3fbb-9207-d0617e833b63"]}],"mendeley":{"formattedCitation":"[101]","plainTextFormattedCitation":"[101]","previouslyFormattedCitation":"[101]"},"properties":{"noteIndex":0},"schema":"https://github.com/citation-style-language/schema/raw/master/csl-citation.json"}</w:instrText>
      </w:r>
      <w:r w:rsidR="00A450B7">
        <w:rPr>
          <w:i/>
        </w:rPr>
        <w:fldChar w:fldCharType="separate"/>
      </w:r>
      <w:r w:rsidR="00385601" w:rsidRPr="00385601">
        <w:rPr>
          <w:noProof/>
        </w:rPr>
        <w:t>[101]</w:t>
      </w:r>
      <w:r w:rsidR="00A450B7">
        <w:rPr>
          <w:i/>
        </w:rPr>
        <w:fldChar w:fldCharType="end"/>
      </w:r>
      <w:r w:rsidR="00A450B7">
        <w:rPr>
          <w:i/>
        </w:rPr>
        <w:t xml:space="preserve"> </w:t>
      </w:r>
      <w:r>
        <w:t>or translated into SG parlance stepping away from capturing every part of the real world to focus on a contextually appropriate scenario.</w:t>
      </w:r>
    </w:p>
    <w:p w14:paraId="28E0A60E" w14:textId="19DEEF4B" w:rsidR="00592FB1" w:rsidRDefault="00592FB1" w:rsidP="00A84D6B">
      <w:proofErr w:type="spellStart"/>
      <w:r>
        <w:t>Alderliesten</w:t>
      </w:r>
      <w:proofErr w:type="spellEnd"/>
      <w:r>
        <w:t xml:space="preserve"> et al</w:t>
      </w:r>
      <w:r w:rsidR="00E46181">
        <w:t>.</w:t>
      </w:r>
      <w:r>
        <w:t xml:space="preserve"> in their work on </w:t>
      </w:r>
      <w:proofErr w:type="spellStart"/>
      <w:r>
        <w:t>MainTrain</w:t>
      </w:r>
      <w:proofErr w:type="spellEnd"/>
      <w:r>
        <w:t xml:space="preserve"> use abstraction to explore rail user empathy for delays arising from required maintenance. While the authors could have created a semi-realistic recreation of railway</w:t>
      </w:r>
      <w:r w:rsidR="00E46181">
        <w:t>,</w:t>
      </w:r>
      <w:r>
        <w:t xml:space="preserve"> they instead opted to procedurally generate the railway track</w:t>
      </w:r>
      <w:r w:rsidR="00E46181">
        <w:t>s</w:t>
      </w:r>
      <w:r>
        <w:t xml:space="preserve">, routes, and stations </w:t>
      </w:r>
      <w:r>
        <w:fldChar w:fldCharType="begin" w:fldLock="1"/>
      </w:r>
      <w:r w:rsidR="00CF082D">
        <w:instrText>ADDIN CSL_CITATION {"citationItems":[{"id":"ITEM-1","itemData":{"DOI":"10.1007/978-3-030-11548-7_8","abstract":"Commuters who travel by train often feel annoyed due to misun- derstanding the causes of delays in train traffic. They oftentimes are unaware of the necessity of performing maintenance to stations, tracks, and trains. Main- Train is a serious game developed to teach commuters about rail-maintenance while simulating the difficulty of keeping passengers happy. It is a fast-paced strategy game with a top-down view in which a player can perform maintenance actions on stations, tracks, and trains. By using commuter happiness as a base metric, MainTrain attempts to elicit empathy from players dissatisfied with scheduled maintenance so that they gain a better appreciation of the need for scheduled maintenance. This is coupled with the need to schedule maintenance for several components of a rail network, encumbering a player while teaching them about different aspects of rail maintenance. To examine the effectiveness of the game, the results of a user study are presented.","author":[{"dropping-particle":"","family":"Alderliesten","given":"David","non-dropping-particle":"","parse-names":false,"suffix":""},{"dropping-particle":"","family":"Vale","given":"Kotryna","non-dropping-particle":"","parse-names":false,"suffix":""},{"dropping-particle":"","family":"Salamon","given":"Nestor Z","non-dropping-particle":"","parse-names":false,"suffix":""},{"dropping-particle":"","family":"Balint","given":"J Timothy","non-dropping-particle":"","parse-names":false,"suffix":""},{"dropping-particle":"","family":"Bidarra","given":"Rafael","non-dropping-particle":"","parse-names":false,"suffix":""}],"container-title":"Games and Learning Alliance Conference Proceedings","id":"ITEM-1","issued":{"date-parts":[["2018"]]},"page":"82-89","title":"MainTrain: A Serious Game on the Complexities of Rail Maintenance","type":"article-journal"},"uris":["http://www.mendeley.com/documents/?uuid=4892286f-317e-434d-9679-e0311b8016ef"]}],"mendeley":{"formattedCitation":"[94]","plainTextFormattedCitation":"[94]","previouslyFormattedCitation":"[94]"},"properties":{"noteIndex":0},"schema":"https://github.com/citation-style-language/schema/raw/master/csl-citation.json"}</w:instrText>
      </w:r>
      <w:r>
        <w:fldChar w:fldCharType="separate"/>
      </w:r>
      <w:r w:rsidR="00385601" w:rsidRPr="00385601">
        <w:rPr>
          <w:noProof/>
        </w:rPr>
        <w:t>[94]</w:t>
      </w:r>
      <w:r>
        <w:fldChar w:fldCharType="end"/>
      </w:r>
      <w:r>
        <w:t xml:space="preserve">. </w:t>
      </w:r>
    </w:p>
    <w:p w14:paraId="4D4F2B58" w14:textId="494283F8" w:rsidR="00592FB1" w:rsidRDefault="00592FB1" w:rsidP="00A84D6B">
      <w:r>
        <w:t>In the case of this SG</w:t>
      </w:r>
      <w:r w:rsidR="00E46181">
        <w:t>,</w:t>
      </w:r>
      <w:r>
        <w:t xml:space="preserve"> </w:t>
      </w:r>
      <w:r w:rsidR="00E46181">
        <w:t>the</w:t>
      </w:r>
      <w:r>
        <w:t xml:space="preserve"> stations and routes used are</w:t>
      </w:r>
      <w:r w:rsidR="00E46181">
        <w:t xml:space="preserve"> no</w:t>
      </w:r>
      <w:r>
        <w:t xml:space="preserve">t that important. </w:t>
      </w:r>
      <w:r w:rsidR="00E46181">
        <w:t>Instead,</w:t>
      </w:r>
      <w:r>
        <w:t xml:space="preserve"> it is the concept of trains travelling between stations over </w:t>
      </w:r>
      <w:r w:rsidR="00E46181">
        <w:t xml:space="preserve">a </w:t>
      </w:r>
      <w:r>
        <w:t xml:space="preserve">track that then necessitates maintenance </w:t>
      </w:r>
      <w:r w:rsidR="00E46181">
        <w:t>of both the track and rolling stock that is</w:t>
      </w:r>
      <w:r>
        <w:t>.</w:t>
      </w:r>
    </w:p>
    <w:p w14:paraId="713EBB03" w14:textId="606BF3DA" w:rsidR="00592FB1" w:rsidRDefault="00592FB1" w:rsidP="00A84D6B">
      <w:r>
        <w:t xml:space="preserve">Similar levels of abstraction can be found in graphical detail in Cook et Al.’s work on </w:t>
      </w:r>
      <w:proofErr w:type="spellStart"/>
      <w:r>
        <w:t>fireblight</w:t>
      </w:r>
      <w:proofErr w:type="spellEnd"/>
      <w:r w:rsidR="00E46181">
        <w:t>,</w:t>
      </w:r>
      <w:r>
        <w:t xml:space="preserve"> where the geographic region of Australia has been represented by a grid system </w:t>
      </w:r>
      <w:r>
        <w:fldChar w:fldCharType="begin" w:fldLock="1"/>
      </w:r>
      <w:r w:rsidR="00CF082D">
        <w:instrText>ADDIN CSL_CITATION {"citationItems":[{"id":"ITEM-1","itemData":{"DOI":"https://doi.org/10.1007/s12571-015-0524-z","abstract":"Loss of area freedom from invasive alien species can have serious food security implications and place huge responsibility on incursion response managers. They make critical decisions despite profound uncertainty surrounding invasion ecology, surveillance and control technology effectiveness and human behaviour. We propose a spatially-explicit model that can aid response managers in devising and testing management strategies in a virtual world where the costs of failure are negligible. We apply the model in a group-based decision setting in which participants practise responding to fictional disease incursions in a pome fruit production area in Australia. Using the model, the response management group was able to develop mutually satisfactory rules of thumb for the use of quarantine and destruction zones and for when to withdraw resources from eradication efforts.","author":[{"dropping-particle":"","family":"Cook","given":"David","non-dropping-particle":"","parse-names":false,"suffix":""},{"dropping-particle":"","family":"Aurambout","given":"Jean-Philippe","non-dropping-particle":"","parse-names":false,"suffix":""},{"dropping-particle":"","family":"Villalta","given":"Oscar","non-dropping-particle":"","parse-names":false,"suffix":""},{"dropping-particle":"","family":"Liu","given":"Shuang","non-dropping-particle":"","parse-names":false,"suffix":""},{"dropping-particle":"","family":"Edwards","given":"Jacqueline","non-dropping-particle":"","parse-names":false,"suffix":""},{"dropping-particle":"","family":"Maharaj","given":"Savi","non-dropping-particle":"","parse-names":false,"suffix":""}],"container-title":"Food Security","id":"ITEM-1","issue":"1","issued":{"date-parts":[["2015"]]},"title":"A bio-economic 'war game' model to simulate plant disease incursions and test response strategies at the landscape scale","type":"article-journal","volume":"8"},"uris":["http://www.mendeley.com/documents/?uuid=36477a1b-04f8-4944-8fad-113e4bebb355"]}],"mendeley":{"formattedCitation":"[100]","plainTextFormattedCitation":"[100]","previouslyFormattedCitation":"[100]"},"properties":{"noteIndex":0},"schema":"https://github.com/citation-style-language/schema/raw/master/csl-citation.json"}</w:instrText>
      </w:r>
      <w:r>
        <w:fldChar w:fldCharType="separate"/>
      </w:r>
      <w:r w:rsidR="00385601" w:rsidRPr="00385601">
        <w:rPr>
          <w:noProof/>
        </w:rPr>
        <w:t>[100]</w:t>
      </w:r>
      <w:r>
        <w:fldChar w:fldCharType="end"/>
      </w:r>
      <w:r>
        <w:t xml:space="preserve">. </w:t>
      </w:r>
      <w:proofErr w:type="spellStart"/>
      <w:r>
        <w:t>Ameerbakhsh</w:t>
      </w:r>
      <w:proofErr w:type="spellEnd"/>
      <w:r>
        <w:t xml:space="preserve"> et Al.’s 2019 paper also demonstrates this graphical abstraction to help teach students about sustainable fishing practices </w:t>
      </w:r>
      <w:r>
        <w:fldChar w:fldCharType="begin" w:fldLock="1"/>
      </w:r>
      <w:r w:rsidR="00CF082D">
        <w:instrText>ADDIN CSL_CITATION {"citationItems":[{"id":"ITEM-1","itemData":{"DOI":"10.1016/j.ijhcs.2018.07.004","ISSN":"10959300","abstract":"There is increasing interest in the use of serious games in STEM education. Interactive simulations and serious games can be used by students to explore systems where it would be impractical or unethical to perform real world studies or experiments. Simulations also have the capacity to reveal the internal workings of systems where these details are hidden in the real world. However, there is still much to be investigated about the best methods for using these games in the classroom so as to derive the maximum educational benefit. We report on an experiment to compare two different methods of using a serious game for teaching a complex concept in marine ecology, in a university setting: expert demonstration versus exploration-based learning. We created an online game based upon a mathematical simulation of fishery management, modelling how fish populations grow and shrink in the presence of stock removal through fishing. The player takes on the role of a fishery manager, who must set annual catch quotas, making these as high as possible to maximise profit, without exceeding sustainable limits and causing the stock to collapse. There are two versions of the game. The “white-box” or “teaching” game gives the player full information about all model parameters and actual levels of stock in the ocean, something which is impossible to measure in reality. The “black-box” or “testing” game displays only the limited information that is available to fishery managers in the real world, and is used to test the player's understanding of how to use that information to solve the problem of estimating the optimal catch quota. Our study addresses the question of whether students are likely to learn better by freely exploring the teaching game themselves, or by viewing a demonstration of the game being played expertly by the lecturer. We conducted an experiment with two groups of students, one using free, self-directed exploration and the other viewing an expert demonstration. Both groups were then assessed using the black box testing game, and completed a questionnaire. Our results show a statistically significant benefit for expert demonstration over free exploration. Qualitative analysis of the responses to the questionnaire demonstrates that students saw benefits to both teaching approaches, and many would have preferred a combination of expert demonstration with exploration of the game. The research was carried out among a mix of undergraduate and taught postgraduat…","author":[{"dropping-particle":"","family":"Ameerbakhsh","given":"Omair","non-dropping-particle":"","parse-names":false,"suffix":""},{"dropping-particle":"","family":"Maharaj","given":"Savi","non-dropping-particle":"","parse-names":false,"suffix":""},{"dropping-particle":"","family":"Hussain","given":"Amir","non-dropping-particle":"","parse-names":false,"suffix":""},{"dropping-particle":"","family":"McAdam","given":"Bruce","non-dropping-particle":"","parse-names":false,"suffix":""}],"container-title":"International Journal of Human Computer Studies","id":"ITEM-1","issue":"May 2018","issued":{"date-parts":[["2019"]]},"page":"181-189","publisher":"Elsevier Ltd","title":"A comparison of two methods of using a serious game for teaching marine ecology in a university setting","type":"article-journal","volume":"127"},"uris":["http://www.mendeley.com/documents/?uuid=0e37ebf2-d481-4804-a159-7a265c5cccb6"]}],"mendeley":{"formattedCitation":"[99]","plainTextFormattedCitation":"[99]","previouslyFormattedCitation":"[99]"},"properties":{"noteIndex":0},"schema":"https://github.com/citation-style-language/schema/raw/master/csl-citation.json"}</w:instrText>
      </w:r>
      <w:r>
        <w:fldChar w:fldCharType="separate"/>
      </w:r>
      <w:r w:rsidR="00385601" w:rsidRPr="00385601">
        <w:rPr>
          <w:noProof/>
        </w:rPr>
        <w:t>[99]</w:t>
      </w:r>
      <w:r>
        <w:fldChar w:fldCharType="end"/>
      </w:r>
      <w:r>
        <w:t>.</w:t>
      </w:r>
    </w:p>
    <w:p w14:paraId="0E995F73" w14:textId="3C04C672" w:rsidR="00592FB1" w:rsidRDefault="00592FB1" w:rsidP="00A84D6B">
      <w:r>
        <w:t>It can be all too tempting to want to give the user an experience that has the least amount of abstraction from the topic as possible. However, the aim of the SG</w:t>
      </w:r>
      <w:r w:rsidR="00E46181">
        <w:t>,</w:t>
      </w:r>
      <w:r>
        <w:t xml:space="preserve"> e.g. policy planning, should dictate that </w:t>
      </w:r>
      <w:r w:rsidR="00E46181">
        <w:t>individual</w:t>
      </w:r>
      <w:r>
        <w:t xml:space="preserve"> components can be less realistic in favour of others.</w:t>
      </w:r>
    </w:p>
    <w:p w14:paraId="2CEF6DE9" w14:textId="0AECAB50" w:rsidR="00592FB1" w:rsidRDefault="00592FB1" w:rsidP="00A84D6B">
      <w:r>
        <w:t>Having a great deal of abstraction across the SG can allow for what is important to shine through. The player can then engage with the SG without being distracted by elements</w:t>
      </w:r>
      <w:r w:rsidR="00E46181">
        <w:t xml:space="preserve"> </w:t>
      </w:r>
      <w:r>
        <w:t xml:space="preserve">they </w:t>
      </w:r>
      <w:r w:rsidR="00E46181">
        <w:t>should not be</w:t>
      </w:r>
      <w:r>
        <w:t xml:space="preserve"> concerned </w:t>
      </w:r>
      <w:r w:rsidR="00E46181">
        <w:t>with</w:t>
      </w:r>
      <w:r>
        <w:t>.</w:t>
      </w:r>
    </w:p>
    <w:p w14:paraId="785840C8" w14:textId="20A749AD" w:rsidR="00592FB1" w:rsidRDefault="00592FB1" w:rsidP="00A84D6B">
      <w:r>
        <w:t xml:space="preserve">For example, returning to </w:t>
      </w:r>
      <w:proofErr w:type="spellStart"/>
      <w:r>
        <w:t>MainTrain</w:t>
      </w:r>
      <w:proofErr w:type="spellEnd"/>
      <w:r>
        <w:t xml:space="preserve">, that trains and railways require maintenance and travel delays should not be viewed as an annoyance is the key point – educating players on the main railway stations of Europe is not. </w:t>
      </w:r>
    </w:p>
    <w:p w14:paraId="6CBA4140" w14:textId="77777777" w:rsidR="00592FB1" w:rsidRDefault="00592FB1" w:rsidP="00A84D6B">
      <w:pPr>
        <w:pStyle w:val="Heading3"/>
      </w:pPr>
      <w:bookmarkStart w:id="40" w:name="_Toc35954733"/>
      <w:bookmarkStart w:id="41" w:name="_Toc74501152"/>
      <w:r w:rsidRPr="002D1F11">
        <w:lastRenderedPageBreak/>
        <w:t>Serious Game Design</w:t>
      </w:r>
      <w:bookmarkEnd w:id="40"/>
      <w:bookmarkEnd w:id="41"/>
    </w:p>
    <w:p w14:paraId="4066132F" w14:textId="57E73624" w:rsidR="00592FB1" w:rsidRPr="00071869" w:rsidRDefault="00592FB1" w:rsidP="00A84D6B">
      <w:r>
        <w:t>While each SG is designed for a particular purpose</w:t>
      </w:r>
      <w:r w:rsidR="00E46181">
        <w:t>,</w:t>
      </w:r>
      <w:r>
        <w:t xml:space="preserve"> there are common areas of research interest, and learning that span the many domain areas</w:t>
      </w:r>
      <w:r w:rsidR="00E46181">
        <w:t xml:space="preserve"> in which</w:t>
      </w:r>
      <w:r>
        <w:t xml:space="preserve"> SGs can be found.</w:t>
      </w:r>
    </w:p>
    <w:p w14:paraId="26FAD14F" w14:textId="77777777" w:rsidR="00592FB1" w:rsidRDefault="00592FB1" w:rsidP="00A84D6B">
      <w:r>
        <w:t xml:space="preserve">This subsection will discuss two elements of SG design. Firstly, it will look at how SG design has been approached in published works. Secondly, it will discuss some of the ongoing research questions that are being asked. </w:t>
      </w:r>
    </w:p>
    <w:p w14:paraId="7F3C985D" w14:textId="77777777" w:rsidR="00592FB1" w:rsidRDefault="00592FB1" w:rsidP="00A84D6B">
      <w:pPr>
        <w:pStyle w:val="Heading4"/>
      </w:pPr>
      <w:bookmarkStart w:id="42" w:name="_Ref33612140"/>
      <w:r>
        <w:t>Current Design</w:t>
      </w:r>
      <w:bookmarkEnd w:id="42"/>
    </w:p>
    <w:p w14:paraId="52AE31BA" w14:textId="13BCD534" w:rsidR="00592FB1" w:rsidRDefault="00592FB1" w:rsidP="00A84D6B">
      <w:r>
        <w:t>Researchers have designed games in various spheres including Education (</w:t>
      </w:r>
      <w:r>
        <w:fldChar w:fldCharType="begin" w:fldLock="1"/>
      </w:r>
      <w:r w:rsidR="00CF082D">
        <w:instrText>ADDIN CSL_CITATION {"citationItems":[{"id":"ITEM-1","itemData":{"DOI":"10.17083/ijsg.v3i2.113","abstract":"The aim of this study was to explore how university foundation students perceive the use of digital games in learning mathematics. Data was collected using an online questionnaire and 209 foundation university students participated in this study.  The questionnaire was used to explore students’ gaming experience and students’ attitude towards mathematics learning with digital games.  It was found that most of the university foundation students liked to play different types of digital games.  Males preferred playing digital games in more traditional male genres namely sport, racing, shooter, action adventure, role play and strategy games.  As for females, they generally preferred playing puzzle and simulation games.  Astonishingly, the foundation students were not very positive towards the use of digital games in learning mathematics, and their attitude was essentially influenced by their mathematics interest.  Students with greater interest in mathematics were more likely to support the use of digital games in learning. ","author":[{"dropping-particle":"","family":"Yong","given":"Su Ting","non-dropping-particle":"","parse-names":false,"suffix":""},{"dropping-particle":"","family":"Harrison","given":"Ian","non-dropping-particle":"","parse-names":false,"suffix":""},{"dropping-particle":"","family":"Gates","given":"Peter","non-dropping-particle":"","parse-names":false,"suffix":""}],"container-title":"International Journal of Serious Games","id":"ITEM-1","issue":"2","issued":{"date-parts":[["2016"]]},"page":"13-28","title":"Using Digital Games to Learn Mathematics – What students think?","type":"article-journal","volume":"3"},"uris":["http://www.mendeley.com/documents/?uuid=b2cd5806-b1a0-44e3-ad38-79dabe2fc987"]},{"id":"ITEM-2","itemData":{"DOI":"10.1007/978-3-319-40216-1_52","abstract":"This study analyzed household wastes from the standpoint of resources, and designed TRASH TREASURE, a serious game for environ- mental education. A character is a critical factor to lead a serious game. The resource recycling process of household wastes is learned through characters appearing in the game. In addition, in terms of utilization of waste resource, resource circulation processes, including collection process, waste separation process, and the process of converting wastes to energy, were implemented in the game. Keywords:","author":[{"dropping-particle":"","family":"Lee","given":"Young-suk","non-dropping-particle":"","parse-names":false,"suffix":""},{"dropping-particle":"","family":"Kim","given":"Sang-nam","non-dropping-particle":"","parse-names":false,"suffix":""}],"container-title":"Games and Learning Alliance Conference Proceedings","id":"ITEM-2","issued":{"date-parts":[["2015"]]},"page":"471-479","title":"Design of “TRASH TREASURE”, a Characters-Based Serious Game for Environmental Education","type":"article-journal"},"uris":["http://www.mendeley.com/documents/?uuid=b3a39670-5e6f-4c43-9a89-37b27695ae46"]},{"id":"ITEM-3","itemData":{"DOI":"10.17083/ijsg.v4i3.180","abstract":"Game-based learning (GBL) is often found to be technologically driven and more often than not, serious games for instance, are conceptualised and designed solely for digital platforms and state of the art technologies. To encourage a greater discussion on the potential benefits and challenges of a more holistic approach to developing GBL that promote human centered interactions and play for learning, the authors present the escapED programme. The escapED programme was conceived following the recent entertainment trend of escape rooms and is used for developing non-digital GBL approaches within education. escapED aids the design and creation of educational Escape Rooms and Interactive Gaming Experiences for staff and students in further/higher education settings. The paper first presents a pilot study that was used to assess the feasibility and acceptance of University teaching staff of embedding interactive GBL into a higher education environment. The authors then present the escapED theoretical framework that was used to create the prototype game for the pilot study as a tool to aid future design and development of on-site interactive experiences. The paper also presents an external developer report of using the escapED framework to develop a prototype game for teaching research methods to Southampton University students. Finally, the authors present a discussion on the use of the escapED framework so far and plans for future work and evaluation in order to provide engaging alternatives for learning and soft skills development amongst higher education staff andstudents.","author":[{"dropping-particle":"","family":"Clarke","given":"Samantha Jane","non-dropping-particle":"","parse-names":false,"suffix":""},{"dropping-particle":"","family":"Peel","given":"Daryl J.","non-dropping-particle":"","parse-names":false,"suffix":""},{"dropping-particle":"","family":"Arnab","given":"Sylvester","non-dropping-particle":"","parse-names":false,"suffix":""},{"dropping-particle":"","family":"Morini","given":"Luca","non-dropping-particle":"","parse-names":false,"suffix":""},{"dropping-particle":"","family":"Keegan","given":"Helen","non-dropping-particle":"","parse-names":false,"suffix":""},{"dropping-particle":"","family":"Wood","given":"Oliver","non-dropping-particle":"","parse-names":false,"suffix":""}],"container-title":"International Journal of Serious Games","id":"ITEM-3","issue":"3","issued":{"date-parts":[["2017"]]},"page":"73-86","title":"EscapED: A Framework for Creating Educational Escape Rooms and Interactive Games to For Higher/Further Education.","type":"article-journal","volume":"4"},"uris":["http://www.mendeley.com/documents/?uuid=1f5e732c-2bbb-43e6-afb6-6960b989348e"]},{"id":"ITEM-4","itemData":{"DOI":"10.1177/0735633116689789","ISSN":"15414140","abstract":"Program for International Student Assessment results indicate that while reading comprehension needs to be promoted, teachers are struggling to find ways to motiv- ate students to do reading comprehension activities and although technology- enhanced learning approaches are entering the classroom, researchers are still experimenting with them to determine their benefits and implications. Among such technology-enhanced learning approaches, we find augmented reality and game-based learning, both of which have proven to be useful in educational settings; nonetheless, few studies have observed them being used jointly. Some open ques- tions to be asked are as follows: Does the use of augmented reality games in the classroom benefit students in terms of performance and motivation? Is the reading activity experience enriched when we use them to promote reading comprehension? In this study, and with the help of teachers, we devised an augmented reality game using a design-based research approach. We then tested it in a real classroom and carried out both quantitative and qualitative observations. Our results show that while results in reading comprehension using the game show no difference to results from the more traditional approaches, children do display greater motivation and interest in the activity and the activity is enriched as it promotes problem solving, exploration, and socialization behavior. Keywords","author":[{"dropping-particle":"","family":"Tobar-Muñoz","given":"Hendrys","non-dropping-particle":"","parse-names":false,"suffix":""},{"dropping-particle":"","family":"Baldiris","given":"Silvia","non-dropping-particle":"","parse-names":false,"suffix":""},{"dropping-particle":"","family":"Fabregat","given":"Ramon","non-dropping-particle":"","parse-names":false,"suffix":""}],"container-title":"Journal of Educational Computing Research","id":"ITEM-4","issue":"7","issued":{"date-parts":[["2017"]]},"page":"901-936","title":"Augmented Reality Game-Based Learning: Enriching Students’ Experience During Reading Comprehension Activities","type":"article-journal","volume":"55"},"uris":["http://www.mendeley.com/documents/?uuid=c00b9fb5-7dbc-4a99-ad0c-39e86bca9d75"]}],"mendeley":{"formattedCitation":"[46], [95], [102], [103]","plainTextFormattedCitation":"[46], [95], [102], [103]","previouslyFormattedCitation":"[46], [95], [102], [103]"},"properties":{"noteIndex":0},"schema":"https://github.com/citation-style-language/schema/raw/master/csl-citation.json"}</w:instrText>
      </w:r>
      <w:r>
        <w:fldChar w:fldCharType="separate"/>
      </w:r>
      <w:r w:rsidR="00385601" w:rsidRPr="00385601">
        <w:rPr>
          <w:noProof/>
        </w:rPr>
        <w:t>[46], [95], [102], [103]</w:t>
      </w:r>
      <w:r>
        <w:fldChar w:fldCharType="end"/>
      </w:r>
      <w:r>
        <w:t>), Awareness Raising(</w:t>
      </w:r>
      <w:r>
        <w:fldChar w:fldCharType="begin" w:fldLock="1"/>
      </w:r>
      <w:r w:rsidR="00CF082D">
        <w:instrText>ADDIN CSL_CITATION {"citationItems":[{"id":"ITEM-1","itemData":{"DOI":"10.1016/j.compenvurbsys.2011.10.003","ISSN":"01989715","abstract":"The aim of this paper is to study the implementation of online games to encourage public participation in urban planning. Its theoretical foundations are based on previous work in public participatory geographical information systems (PP GISs), play and games, with a special focus on serious games. Serious games aim to support learning processes in a new, more playful way. We developed the concept of playful public participation in urban planning, including playful elements such as storytelling, walking and moving, sketching, drawing, and games. A group of students designed an online serious public participatory game entitled NextCampus. The case study used in NextCampus was taken from the real-world question of a possible move of a university campus to a new location in the city of Hamburg, Germany. The development of the serious public participatory game NextCampus resulted in a physical prototype, user interface design, and a computational model of the game. The NextCampus game was tested with the help of two groups of urban planning students and presented to three external experts who provided valuable recommendations for further development. The critical comments questioned the level of complexity involved in such games. The positive comments included recognition of the potential for joy and the playfulness a game like NextCampus could evoke. © 2011 Elsevier Ltd.","author":[{"dropping-particle":"","family":"Poplin","given":"Alenka","non-dropping-particle":"","parse-names":false,"suffix":""}],"container-title":"Computers, Environment and Urban Systems","id":"ITEM-1","issue":"3","issued":{"date-parts":[["2012"]]},"page":"195-206","publisher":"Elsevier Ltd","title":"Playful public participation in urban planning: A case study for online serious games","type":"article-journal","volume":"36"},"uris":["http://www.mendeley.com/documents/?uuid=e6a66932-24bb-4213-805c-766f54c81d65"]},{"id":"ITEM-2","itemData":{"DOI":"10.1007/978-3-030-11548-7_8","abstract":"Commuters who travel by train often feel annoyed due to misun- derstanding the causes of delays in train traffic. They oftentimes are unaware of the necessity of performing maintenance to stations, tracks, and trains. Main- Train is a serious game developed to teach commuters about rail-maintenance while simulating the difficulty of keeping passengers happy. It is a fast-paced strategy game with a top-down view in which a player can perform maintenance actions on stations, tracks, and trains. By using commuter happiness as a base metric, MainTrain attempts to elicit empathy from players dissatisfied with scheduled maintenance so that they gain a better appreciation of the need for scheduled maintenance. This is coupled with the need to schedule maintenance for several components of a rail network, encumbering a player while teaching them about different aspects of rail maintenance. To examine the effectiveness of the game, the results of a user study are presented.","author":[{"dropping-particle":"","family":"Alderliesten","given":"David","non-dropping-particle":"","parse-names":false,"suffix":""},{"dropping-particle":"","family":"Vale","given":"Kotryna","non-dropping-particle":"","parse-names":false,"suffix":""},{"dropping-particle":"","family":"Salamon","given":"Nestor Z","non-dropping-particle":"","parse-names":false,"suffix":""},{"dropping-particle":"","family":"Balint","given":"J Timothy","non-dropping-particle":"","parse-names":false,"suffix":""},{"dropping-particle":"","family":"Bidarra","given":"Rafael","non-dropping-particle":"","parse-names":false,"suffix":""}],"container-title":"Games and Learning Alliance Conference Proceedings","id":"ITEM-2","issued":{"date-parts":[["2018"]]},"page":"82-89","title":"MainTrain: A Serious Game on the Complexities of Rail Maintenance","type":"article-journal"},"uris":["http://www.mendeley.com/documents/?uuid=4892286f-317e-434d-9679-e0311b8016ef"]}],"mendeley":{"formattedCitation":"[44], [94]","plainTextFormattedCitation":"[44], [94]","previouslyFormattedCitation":"[44], [94]"},"properties":{"noteIndex":0},"schema":"https://github.com/citation-style-language/schema/raw/master/csl-citation.json"}</w:instrText>
      </w:r>
      <w:r>
        <w:fldChar w:fldCharType="separate"/>
      </w:r>
      <w:r w:rsidR="00385601" w:rsidRPr="00385601">
        <w:rPr>
          <w:noProof/>
        </w:rPr>
        <w:t>[44], [94]</w:t>
      </w:r>
      <w:r>
        <w:fldChar w:fldCharType="end"/>
      </w:r>
      <w:r>
        <w:fldChar w:fldCharType="begin" w:fldLock="1"/>
      </w:r>
      <w:r w:rsidR="00CF082D">
        <w:instrText>ADDIN CSL_CITATION {"citationItems":[{"id":"ITEM-1","itemData":{"DOI":"10.17083/ijsg.v1i3.27","abstract":"Attention to human factor in conducting any type of military/security operations is currently an objective of utmost importance in the context of troop training within NATO. To this purpose, a number of serious games were developed, addressing different aspects of cultural awareness and correctness in approaching human beings during a mission. A significant example is “Afghanistan Pre-deployment – Cultural Awareness”, a serious game widely adopted in NATO Defense Schools to support pre-deployment training of troops for the International Security Assistance Force (ISAF) missions in Afghanistan. In the context of GALA, the European Network of Excellence on Serious Games, the Romanian National Defense University (MAN) and NATO-STO CMRE conducted a user study particularly focused on the learning impact of this serious game. The study was first run in parallel on different typologies of players (soldier trainees at MAN; and civilian/military staff at CMRE) in order to get different perspectives in the game test and evaluation; results of respective analyses were compared, in order to evaluate the effectiveness of this type of serious game as a learning tool. A preliminary correlation study was conducted between users’ perception of the game and their respective background and level of engagement.","author":[{"dropping-particle":"","family":"Barbieri","given":"Alessandra","non-dropping-particle":"","parse-names":false,"suffix":""},{"dropping-particle":"","family":"Tesei","given":"Alessandra","non-dropping-particle":"","parse-names":false,"suffix":""},{"dropping-particle":"","family":"Bruzzone","given":"Agostino","non-dropping-particle":"","parse-names":false,"suffix":""},{"dropping-particle":"","family":"Roceanu","given":"Ion","non-dropping-particle":"","parse-names":false,"suffix":""},{"dropping-particle":"","family":"Beligan","given":"Daniel","non-dropping-particle":"","parse-names":false,"suffix":""}],"container-title":"International Journal of Serious Games","id":"ITEM-1","issue":"3","issued":{"date-parts":[["2014"]]},"page":"15-33","title":"Learning Impact Evaluation of the serious game “Cultural Awareness – Afghanistan Pre-deployment”","type":"article-journal","volume":"1"},"uris":["http://www.mendeley.com/documents/?uuid=f151bf30-9917-40e3-81fc-d7dc538d8dec"]}],"mendeley":{"formattedCitation":"[104]","plainTextFormattedCitation":"[104]","previouslyFormattedCitation":"[104]"},"properties":{"noteIndex":0},"schema":"https://github.com/citation-style-language/schema/raw/master/csl-citation.json"}</w:instrText>
      </w:r>
      <w:r>
        <w:fldChar w:fldCharType="separate"/>
      </w:r>
      <w:r w:rsidR="00385601" w:rsidRPr="00385601">
        <w:rPr>
          <w:noProof/>
        </w:rPr>
        <w:t>[104]</w:t>
      </w:r>
      <w:r>
        <w:fldChar w:fldCharType="end"/>
      </w:r>
      <w:r>
        <w:t>), Behaviour Change(</w:t>
      </w:r>
      <w:r>
        <w:fldChar w:fldCharType="begin" w:fldLock="1"/>
      </w:r>
      <w:r w:rsidR="00CF082D">
        <w:instrText>ADDIN CSL_CITATION {"citationItems":[{"id":"ITEM-1","itemData":{"DOI":"10.1016/j.enbuild.2014.01.036","ISSN":"03787788","abstract":"Serious Games are virtual simulations of real-world activities that can both educate users and prompt behavioral change. This study evaluated the effectiveness of a virtual pet game in reducing plug-loads in a mid-size commercial office. Participants were 61 resident workers. The energy consumption of 288 appliances was monitored for 24 weeks using plug-load sensors. After 4-weeks of baseline, 42 participants were introduced to the \"Energy Chickens\" serious game, which they played for 12 weeks. Within the game, daily energy consumption data for each individual's devices were used to manipulate animated chickens living on a personalized virtual farm. Changes in device-specific energy consumption were reflected in the improving or declining \"health\" of the corresponding chickens. Healthy, energy-saving chickens laid eggs that the user could collect and use to purchase accessories for their virtual farm. Across all intervention days, average energy consumption declined by 13%. Participants achieved 23% reductions on non-work days and 7% reductions on workdays. At the conclusion of the intervention, 69% of participants indicated that the game helped them be more energy conscious, with some indicating changes in their energy use outside the office. Results highlight the effectiveness of behavioral interventions on plug-load energy consumption within commercial office settings. © 2014 Elsevier B.V. All rights reserved.","author":[{"dropping-particle":"","family":"Orland","given":"Brian","non-dropping-particle":"","parse-names":false,"suffix":""},{"dropping-particle":"","family":"Ram","given":"Nilam","non-dropping-particle":"","parse-names":false,"suffix":""},{"dropping-particle":"","family":"Lang","given":"Dean","non-dropping-particle":"","parse-names":false,"suffix":""},{"dropping-particle":"","family":"Houser","given":"Kevin","non-dropping-particle":"","parse-names":false,"suffix":""},{"dropping-particle":"","family":"Kling","given":"Nate","non-dropping-particle":"","parse-names":false,"suffix":""},{"dropping-particle":"","family":"Coccia","given":"Michael","non-dropping-particle":"","parse-names":false,"suffix":""}],"container-title":"Energy and Buildings","id":"ITEM-1","issued":{"date-parts":[["2014"]]},"page":"43-52","publisher":"Elsevier B.V.","title":"Saving energy in an office environment: A serious game intervention","type":"article-journal","volume":"74"},"uris":["http://www.mendeley.com/documents/?uuid=18103b7f-c10a-4793-9da6-ebdda2da3cc2"]},{"id":"ITEM-2","itemData":{"DOI":"10.1145/1501750.1501804","ISBN":"9781605583938","abstract":"In this article, we present Power Agenta pervasive game designed to encourage teenagers and their families to reduce energy consumption in the home. The ideas behind this mobile phone-based game are twofold; to transform the home environment and its devices into a learning arena for hands-on experience with electricity usage and to promote engagement via a team competition scheme. We report on the game's evaluation with six teenagers and their families who played the game for ten days in two cities in Sweden. Data collection consisted of home energy measurements before, during, and after a game trial, in addition to interviews with participants at the end of the evaluation. The results suggest that the game concept was highly efficient in motivating and engaging the players and their families to change their daily energy-consumption patterns during the game trial. Although the evaluation does not permit any conclusions as to whether the game had any postgame effects on behavior, we can conclude that the pervasive persuasive game approach appears to be highly promising in regard to energy conservation and similar fields or issues. © 2009 ACM.","author":[{"dropping-particle":"","family":"Gustafsson","given":"Anton","non-dropping-particle":"","parse-names":false,"suffix":""},{"dropping-particle":"","family":"Bång","given":"Magnus","non-dropping-particle":"","parse-names":false,"suffix":""}],"container-title":"Proceedings of the 2008 International Conference on Advances in Computer Entertainment Technology, ACE 2008","id":"ITEM-2","issue":"4","issued":{"date-parts":[["2008"]]},"page":"232-239","title":"Evaluation of a pervasive game for domestic energy engagement among teenagers","type":"article-journal","volume":"7"},"uris":["http://www.mendeley.com/documents/?uuid=be68527f-c1ab-4dec-8470-be604efeb026"]}],"mendeley":{"formattedCitation":"[105], [106]","plainTextFormattedCitation":"[105], [106]","previouslyFormattedCitation":"[105], [106]"},"properties":{"noteIndex":0},"schema":"https://github.com/citation-style-language/schema/raw/master/csl-citation.json"}</w:instrText>
      </w:r>
      <w:r>
        <w:fldChar w:fldCharType="separate"/>
      </w:r>
      <w:r w:rsidR="00385601" w:rsidRPr="00385601">
        <w:rPr>
          <w:noProof/>
        </w:rPr>
        <w:t>[105], [106]</w:t>
      </w:r>
      <w:r>
        <w:fldChar w:fldCharType="end"/>
      </w:r>
      <w:r>
        <w:t>), and Teaching Skills(</w:t>
      </w:r>
      <w:r>
        <w:fldChar w:fldCharType="begin" w:fldLock="1"/>
      </w:r>
      <w:r w:rsidR="00CF082D">
        <w:instrText>ADDIN CSL_CITATION {"citationItems":[{"id":"ITEM-1","itemData":{"DOI":"10.1016/j.nedt.2011.09.013","ISSN":"02606917","abstract":"The delivery of effective life support measures is highly associated with the quality, design and implementation of the education that underpins it. Effectively responding to a critical event is a requirement for all nurses illustrating the need for effective educational approaches from pre-registration training through to enhancing and maintaining life support skills after qualification. This paper reports the findings of utilising a web-based multimedia simulation game PULSE (Platform for Undergraduate Life Support Education). The platform was developed to enhance the student experience of life support education, to motivate on-going learning and engagement and to improve psychomotor skills associated with the provision of Intermediate Life Support (ILS) training. Pre training participants played PULSE and during life support training data was collected from an intervention and a control group of final year undergraduate nursing students (N = 34). Quantitative analysis of performance took place and qualitative data was generated from a questionnaire assessing the learning experience. A statistically significant difference was found between the competence the groups displayed in the three skills sets of checking equipment, airway assessment and the safe/effective use of defibrillator at ILS level, and PULSE was positively evaluated as an educational tool when used alongside traditional life support training. © 2011 Elsevier Ltd.","author":[{"dropping-particle":"","family":"Cook","given":"Neal F.","non-dropping-particle":"","parse-names":false,"suffix":""},{"dropping-particle":"","family":"McAloon","given":"Toni","non-dropping-particle":"","parse-names":false,"suffix":""},{"dropping-particle":"","family":"O'Neill","given":"Philip","non-dropping-particle":"","parse-names":false,"suffix":""},{"dropping-particle":"","family":"Beggs","given":"Richard","non-dropping-particle":"","parse-names":false,"suffix":""}],"container-title":"Nurse Education Today","id":"ITEM-1","issue":"6","issued":{"date-parts":[["2012"]]},"page":"714-720","publisher":"Elsevier Ltd","title":"Impact of a web based interactive simulation game (PULSE) on nursing students' experience and performance in life support training - A pilot study","type":"article-journal","volume":"32"},"uris":["http://www.mendeley.com/documents/?uuid=20a9129c-b493-487c-a95f-de925637dbca"]},{"id":"ITEM-2","itemData":{"DOI":"10.1007/978-3-319-40216-1_3","abstract":"Air Traffic is a complex system, where different stakeholders (e.g. Airlines, Airport, Air Traffic Controller, Ground-Handler) interact with each other. To optimize especially airport processes, cooperation between the above mentioned stakeholders is mandatory, but divergent goals and interests are supposed to have an influence on their decision-making process. Because of this, the way of collaborative decision-making seems to be a challenge. The aspects of human interactions during negotiations and human performance in planning activities are difficult to measure with conventional methods of real- and fast-time simulations. Serious Gaming is a new method in this research field to validate interaction processes in Air Traffic Management. The serious mul- tiplayer game “D-CITE” (Decisions based on Collaborative Interactions in TEams) was developed to specifically analyze underlying factors that drive decision-making processes in an airport management environment. The aim of this paper is to illustrate the main ideas of D-CITE as well as to discuss the aspect of collaborative learning.","author":[{"dropping-particle":"","family":"Freese","given":"Maria","non-dropping-particle":"","parse-names":false,"suffix":""},{"dropping-particle":"","family":"Drees","given":"Sebastian","non-dropping-particle":"","parse-names":false,"suffix":""}],"container-title":"Games and Learning Alliance Conference Proceedings","id":"ITEM-2","issued":{"date-parts":[["2015"]]},"page":"23-31","title":"D-CITE - A Serious Game to Analyze Complex Decision-Making in Air Traffic Management","type":"article-journal"},"uris":["http://www.mendeley.com/documents/?uuid=1cf935a7-9073-4270-b73b-d8d7153c4f4d"]},{"id":"ITEM-3","itemData":{"DOI":"10.1007/978-3-319-50182-6_17","abstract":"Traditional methods to model airport management for e.g. research or training are primarily simulations. These methods lack the ability to model social behavior in collaborative decision making. Serious gaming is an approach to fill this gap. Therefore, the German Aerospace Center (DLR) introduced the serious game D-CITE for research purpose. This paper describes its advance- ment to a training tool and the results of a first training session with different airport stakeholders. Their feedback emphasizes the importance of a strong communication culture. 1","author":[{"dropping-particle":"","family":"Schier","given":"Sebastian","non-dropping-particle":"","parse-names":false,"suffix":""},{"dropping-particle":"","family":"Freese","given":"Maria","non-dropping-particle":"","parse-names":false,"suffix":""},{"dropping-particle":"","family":"Thorsten","given":"M","non-dropping-particle":"","parse-names":false,"suffix":""}],"container-title":"Games and Learning Alliance Conference Proceedings","id":"ITEM-3","issued":{"date-parts":[["2016"]]},"page":"187-196","title":"Serious Gaming in Airport Management: Transformation from a Validation Tool to a Learning Environment","type":"article-journal"},"uris":["http://www.mendeley.com/documents/?uuid=9b5f6395-ade2-495a-8379-8eff64c5dbf8"]},{"id":"ITEM-4","itemData":{"DOI":"10.1007/978-3--030-11548-7_11","abstract":"People are frequently confronted with scams; swindlers try- ing to gain your trust to get hold of your personal information, money or belongings. Elderly people are especially vulnerable to these tricks, that typically occur at the front door, street or on the phone. We have devel- oped a virtual training environment to teach people how to handle these situations and learn them to increase their verbal resilience. The training is implemented as a tablet application and consists of six scenarios that are likely to occur in daily life. Participants are placed in a dialogue with a virtual character and may interact by choosing an answer from a fixed multiple-choice menu or by speaking the answer aloud. A speech recog- nition module is able to detect the level of assertiveness and provides immediate feedback to the user’s performance. In this paper, we present the implementation of the virtual training application. To evaluate the prototype a focus group was organized, consisting of potential end users. The outcomes were mainly positive and the provided feedback will be incorporated into the final version.","author":[{"dropping-particle":"","family":"B","given":"Laura M Van Der Lubbe","non-dropping-particle":"","parse-names":false,"suffix":""},{"dropping-particle":"","family":"Gerritsen","given":"Charlotte","non-dropping-particle":"","parse-names":false,"suffix":""},{"dropping-particle":"","family":"Formolo","given":"Daniel","non-dropping-particle":"","parse-names":false,"suffix":""},{"dropping-particle":"","family":"Otte","given":"Marco","non-dropping-particle":"","parse-names":false,"suffix":""},{"dropping-particle":"","family":"Bosse","given":"Tibor","non-dropping-particle":"","parse-names":false,"suffix":""}],"container-title":"Games and Learning Alliance Conference Proceedings","id":"ITEM-4","issued":{"date-parts":[["2018"]]},"page":"110-120","publisher":"Springer International Publishing","title":"A Serious Game for Training Verbal Resilience to Doorstep Scams","type":"article-journal","volume":"10653"},"uris":["http://www.mendeley.com/documents/?uuid=06676658-7689-4495-a8bc-162dc2f341d5"]},{"id":"ITEM-5","itemData":{"DOI":"10.1007/978-3-319-71940-5","ISBN":"978-3-319-71939-9","abstract":"Serious games (SGs) have been used in the education of students and professionals for decades, but still have not reached their full potential, despite the large consensus they have gained recently. The entertainment game industry is a rapidly developing phenomenon, with a high market potential, enabled and enhanced by technological innovation. The question examined in this paper is: Did serious game designers learn from Entertainment Game (EG) designers in building a successful game? This paper presents three case study examples of games that have good learning outcomes to explore this question. This paper discusses the salient aspects and the differences between the examples and suggests how SGs could learn more from successful EGs.","author":[{"dropping-particle":"","family":"Azadegan","given":"Aida","non-dropping-particle":"","parse-names":false,"suffix":""},{"dropping-particle":"","family":"Hauge","given":"Jannicke Balsrud","non-dropping-particle":"","parse-names":false,"suffix":""},{"dropping-particle":"","family":"Bellotti","given":"Francesco","non-dropping-particle":"","parse-names":false,"suffix":""},{"dropping-particle":"","family":"Berta","given":"Riccardo","non-dropping-particle":"","parse-names":false,"suffix":""},{"dropping-particle":"","family":"Bidarra","given":"Rafael","non-dropping-particle":"","parse-names":false,"suffix":""},{"dropping-particle":"","family":"Harteveld","given":"Casper","non-dropping-particle":"","parse-names":false,"suffix":""},{"dropping-particle":"","family":"Riedel","given":"Johann C K H","non-dropping-particle":"","parse-names":false,"suffix":""},{"dropping-particle":"","family":"Stanescu","given":"Ioana Andreea","non-dropping-particle":"","parse-names":false,"suffix":""}],"container-title":"Games and Learning Alliance Conference Proceedings","id":"ITEM-5","issued":{"date-parts":[["2013"]]},"page":"77-89","title":"The Move Beyond Edutainment: Have We Learnt Our Lessons from Entertainment Games?","type":"article-journal"},"uris":["http://www.mendeley.com/documents/?uuid=e8e85316-3168-4cd2-b123-f90d678c4659"]},{"id":"ITEM-6","itemData":{"DOI":"10.1016/j.compedu.2018.09.002","ISSN":"03601315","abstract":"An appropriate and safe behavior for exiting a facility is key to reducing injuries and increasing survival when facing an emergency evacuation in a building. Knowledge on the best evacuation practice is commonly delivered by traditional training approaches such as videos, posters, or evacuation drills, but they may become ineffective in terms of knowledge acquisition and retention. Serious games (SGs) are an innovative approach devoted to training and educating people in a gaming environment. Recently, increasing attention has been paid to immersive virtual reality (IVR)-based SGs for evacuation knowledge delivery and behavior assessment because they are highly engaging and promote greater cognitive learning. This paper aims to understand the development and implementation of IVR SGs in the context of building evacuation training and research, applied to various indoor emergencies such as fire and earthquake. Thus, a conceptual framework for effective design and implementation through the systematic literature review method was developed. As a result, this framework integrates critical aspects and provides connections between them, including pedagogical and behavioral impacts, gaming environment development, and outcome and participation experience measures.","author":[{"dropping-particle":"","family":"Feng","given":"Zhenan","non-dropping-particle":"","parse-names":false,"suffix":""},{"dropping-particle":"","family":"González","given":"Vicente A.","non-dropping-particle":"","parse-names":false,"suffix":""},{"dropping-particle":"","family":"Amor","given":"Robert","non-dropping-particle":"","parse-names":false,"suffix":""},{"dropping-particle":"","family":"Lovreglio","given":"Ruggiero","non-dropping-particle":"","parse-names":false,"suffix":""},{"dropping-particle":"","family":"Cabrera-Guerrero","given":"Guillermo","non-dropping-particle":"","parse-names":false,"suffix":""}],"container-title":"Computers and Education","id":"ITEM-6","issue":"September","issued":{"date-parts":[["2018"]]},"page":"252-266","publisher":"Elsevier","title":"Immersive virtual reality serious games for evacuation training and research: A systematic literature review","type":"article-journal","volume":"127"},"uris":["http://www.mendeley.com/documents/?uuid=ffc79c07-7cf7-47ed-9783-e52d85a9e316"]},{"id":"ITEM-7","itemData":{"DOI":"10.1016/j.aei.2018.08.018","ISSN":"14740346","abstract":"Enhancing evacuee safety is a key factor in reducing the number of injuries and deaths that result from earthquakes. One way this can be achieved is by training occupants. Virtual Reality (VR) and Serious Games (SGs), represent novel techniques that may overcome the limitations of traditional training approaches. VR and SGs have been examined in the fire emergency context; however, their application to earthquake preparedness has not yet been extensively examined. We provide a theoretical discussion of the advantages and limitations of using VR SGs to investigate how building occupants behave during earthquake evacuations and to train building occupants to cope with such emergencies. We explore key design components for developing a VR SG framework: (a) what features constitute an earthquake event; (b) which building types can be selected and represented within the VR environment; (c) how damage to the building can be determined and represented; (d) how non-player characters (NPC) can be designed; and (e) what level of interaction there can be between NPC and the human participants. We illustrate the above by presenting the Auckland City Hospital, New Zealand as a case study, and propose a possible VR SG training tool to enhance earthquake preparedness in public buildings.","author":[{"dropping-particle":"","family":"Lovreglio","given":"Ruggiero","non-dropping-particle":"","parse-names":false,"suffix":""},{"dropping-particle":"","family":"Gonzalez","given":"Vicente","non-dropping-particle":"","parse-names":false,"suffix":""},{"dropping-particle":"","family":"Feng","given":"Zhenan","non-dropping-particle":"","parse-names":false,"suffix":""},{"dropping-particle":"","family":"Amor","given":"Robert","non-dropping-particle":"","parse-names":false,"suffix":""},{"dropping-particle":"","family":"Spearpoint","given":"Michael","non-dropping-particle":"","parse-names":false,"suffix":""},{"dropping-particle":"","family":"Thomas","given":"Jared","non-dropping-particle":"","parse-names":false,"suffix":""},{"dropping-particle":"","family":"Trotter","given":"Margaret","non-dropping-particle":"","parse-names":false,"suffix":""},{"dropping-particle":"","family":"Sacks","given":"Rafael","non-dropping-particle":"","parse-names":false,"suffix":""}],"container-title":"Advanced Engineering Informatics","id":"ITEM-7","issue":"August","issued":{"date-parts":[["2018"]]},"page":"670-682","publisher":"Elsevier","title":"Prototyping virtual reality serious games for building earthquake preparedness: The Auckland City Hospital case study","type":"article-journal","volume":"38"},"uris":["http://www.mendeley.com/documents/?uuid=8581b54c-21cc-473e-b899-286a48b916d7"]},{"id":"ITEM-8","itemData":{"DOI":"10.1177/1046878108331237","ISBN":"1046878108331","ISSN":"10468781","abstract":"Most serious games have been developed without a proper and comprehensive design theory. To contribute to the development of such a theory, this article presents the underlying design philosophy of LEVEE PATROLLER, a game to train levee patrollers in the Netherlands. This philosophy stipulates that the design of a digital serious game is a multiobjective problem in which trade-offs need to be made. Making these trade- offs takes place in a design space defined by three equally important components: (a) Play, (b) Meaning, and (c) Reality. The various tensions between these three components result in design dilemmas and trilemmas that make it difficult to balance a serious game. Each type of tension is illustrated with one or more examples from the design of LEVEE PATROLLER.","author":[{"dropping-particle":"","family":"Harteveld","given":"Casper","non-dropping-particle":"","parse-names":false,"suffix":""},{"dropping-particle":"","family":"Guimarães","given":"Rui","non-dropping-particle":"","parse-names":false,"suffix":""},{"dropping-particle":"","family":"Mayer","given":"Igor S.","non-dropping-particle":"","parse-names":false,"suffix":""},{"dropping-particle":"","family":"Bidarra","given":"Rafael","non-dropping-particle":"","parse-names":false,"suffix":""}],"container-title":"Simulation and Gaming","id":"ITEM-8","issue":"3","issued":{"date-parts":[["2010"]]},"page":"316-340","title":"Balancing Play, Meaning and Reality: The Design Philosophy of LEVEE PATROLLER","type":"article-journal","volume":"41"},"uris":["http://www.mendeley.com/documents/?uuid=bfa8dac3-eeb1-4e6b-baa3-fd889994a694"]},{"id":"ITEM-9","itemData":{"author":[{"dropping-particle":"","family":"Raytheon","given":"","non-dropping-particle":"","parse-names":false,"suffix":""},{"dropping-particle":"","family":"Joint War Games Agency","given":"","non-dropping-particle":"","parse-names":false,"suffix":""}],"id":"ITEM-9","issued":{"date-parts":[["1965"]]},"number-of-pages":"250","title":"TEMPER: Vol. 2 - Theory of the Model","type":"book"},"uris":["http://www.mendeley.com/documents/?uuid=6af39b8c-1947-4af3-9efe-b52cacb23c3e"]},{"id":"ITEM-10","itemData":{"DOI":"10.1016/j.nedt.2017.04.027","ISSN":"15322793","abstract":"Background Preparing nursing students for the knowledge and skills required for the administration and monitoring of blood components is crucial for entry into clinical practice. Serious games create opportunities to develop this competency, which can be used as a self-directed learning strategy to complement existing didactic learning and simulation-based strategies. Aim To describe the development and evaluation of a serious game to improve nursing students' knowledge, confidence, and performance in blood transfusion. Method An experiential gaming model was applied to guide the design of the serious game environment. A clustered, randomized controlled trial was conducted with 103 second-year undergraduate nursing students who were randomized into control or experimental groups. After a baseline evaluation of the participants' knowledge and confidence on blood transfusion procedure, the experimental group undertook a blood transfusion serious game and completed a questionnaire to evaluate their learning experience. All participants' clinical performances were evaluated in a simulated environment. Results The post-test knowledge and confidence mean scores of the experimental group improved significantly (p &lt; 0.001) after the serious game intervention compared to pre-test mean scores and to post-test mean scores of the control group (p &lt; 0.001). However, no significance difference (p = 0.11) was found between the experimental and control groups on the post-test performance mean scores. The participants evaluated the serious game positively. Conclusion The study provided evidence on the effectiveness of a serious game in improving the knowledge and confidence of nursing students on blood transfusion practice. The features of this serious game could be further developed to incorporate additional scenarios with repetitive exercises and feedback to enhance the impact on clinical performance. Given the flexibility, practicality, and scalability of such a game, they can serve as a promising approach to optimize learning when blended with high-fidelity simulation.","author":[{"dropping-particle":"","family":"Tan","given":"Apphia Jia Qi","non-dropping-particle":"","parse-names":false,"suffix":""},{"dropping-particle":"","family":"Lee","given":"Cindy Ching Siang","non-dropping-particle":"","parse-names":false,"suffix":""},{"dropping-particle":"","family":"Lin","given":"Patrick Yongxing","non-dropping-particle":"","parse-names":false,"suffix":""},{"dropping-particle":"","family":"Cooper","given":"Simon","non-dropping-particle":"","parse-names":false,"suffix":""},{"dropping-particle":"","family":"Lau","given":"Lydia Siew Tiang","non-dropping-particle":"","parse-names":false,"suffix":""},{"dropping-particle":"","family":"Chua","given":"Wei Ling","non-dropping-particle":"","parse-names":false,"suffix":""},{"dropping-particle":"","family":"Liaw","given":"Sok Ying","non-dropping-particle":"","parse-names":false,"suffix":""}],"container-title":"Nurse Education Today","id":"ITEM-10","issue":"November 2016","issued":{"date-parts":[["2017"]]},"page":"38-44","publisher":"Elsevier","title":"Designing and evaluating the effectiveness of a serious game for safe administration of blood transfusion: A randomized controlled trial","type":"article-journal","volume":"55"},"uris":["http://www.mendeley.com/documents/?uuid=28949d1f-8bf9-44ae-b9ff-fa4354a2e4f2"]},{"id":"ITEM-11","itemData":{"DOI":"10.1016/j.nedt.2017.12.022","ISSN":"15322793","abstract":"Background Despite an increasing number of serious games (SGs) in nursing education, few evaluation studies specifically address their educational value in terms of face, content, and construct validity. Objectives To assess nursing students’ perceptions of a video-based SG in terms of face, content, and construct validity. In addition, the study assessed perceptions of usability, individual factors, and preferences regarding future use. Design A pilot study was conducted. Setting and Participants An SG prototype was implemented as part of two simulation courses in nursing education: one for home health care and one for hospital medical-surgical wards. The SG aimed to teach clinical reasoning and decision-making skills to nursing students caring for patients with chronic obstructive pulmonary disease. A total of 249 second-year nursing students participated in pilot testing of the SG. Method A paper-based survey was used to assess students’ perceptions of the SG's educational value. Results Overall, students from both simulation courses perceived the SG as educationally valuable and easy to use. No significant differences were found in perceptions of educational value between nursing students with previous healthcare experience versus those with none. However, significantly more students in the home healthcare simulation course indicated that the SG tested their clinical reasoning and decision-making skills. Students from both the medical-surgical and home healthcare simulation courses suggested that more video-based SGs should be developed and used in nursing education. Conclusions Overall, the survey results indicate that the participants perceived the SG as educationally valuable, and that the SG has potential as an educational tool in nursing education, especially in caring for patients with chronic diseases and in home healthcare simulation. Showing a SG's educational value and user acceptance among nursing students may justify the development and application of more SGs in nursing education.","author":[{"dropping-particle":"","family":"Johnsen","given":"Hege M.","non-dropping-particle":"","parse-names":false,"suffix":""},{"dropping-particle":"","family":"Fossum","given":"Mariann","non-dropping-particle":"","parse-names":false,"suffix":""},{"dropping-particle":"","family":"Vivekananda-Schmidt","given":"Pirashanthie","non-dropping-particle":"","parse-names":false,"suffix":""},{"dropping-particle":"","family":"Fruhling","given":"Ann","non-dropping-particle":"","parse-names":false,"suffix":""},{"dropping-particle":"","family":"Slettebø","given":"Åshild","non-dropping-particle":"","parse-names":false,"suffix":""}],"container-title":"Nurse Education Today","id":"ITEM-11","issue":"May 2017","issued":{"date-parts":[["2018"]]},"page":"62-68","publisher":"Elsevier","title":"Nursing students’ perceptions of a video-based serious game's educational value: A pilot study","type":"article-journal","volume":"62"},"uris":["http://www.mendeley.com/documents/?uuid=6ced4f57-322f-4b4c-8ec9-4dbe3c2a2fae"]}],"mendeley":{"formattedCitation":"[41], [87]–[90], [92], [96], [98], [107]–[109]","plainTextFormattedCitation":"[41], [87]–[90], [92], [96], [98], [107]–[109]","previouslyFormattedCitation":"[41], [87]–[90], [92], [96], [98], [107]–[109]"},"properties":{"noteIndex":0},"schema":"https://github.com/citation-style-language/schema/raw/master/csl-citation.json"}</w:instrText>
      </w:r>
      <w:r>
        <w:fldChar w:fldCharType="separate"/>
      </w:r>
      <w:r w:rsidR="00385601" w:rsidRPr="00385601">
        <w:rPr>
          <w:noProof/>
        </w:rPr>
        <w:t>[41], [87]–[90], [92], [96], [98], [107]–[109]</w:t>
      </w:r>
      <w:r>
        <w:fldChar w:fldCharType="end"/>
      </w:r>
      <w:r>
        <w:t>). While some researchers do work with external agencies to develop their games, many papers indicate that the researchers themselves have led the design and development of the games.</w:t>
      </w:r>
    </w:p>
    <w:p w14:paraId="7FB695D7" w14:textId="77777777" w:rsidR="00592FB1" w:rsidRDefault="00592FB1" w:rsidP="00A84D6B">
      <w:r>
        <w:t xml:space="preserve">There have been several frameworks developed to help navigate the world of game design. These include, but are not limited to: </w:t>
      </w:r>
    </w:p>
    <w:p w14:paraId="1A9F612E" w14:textId="663815A7" w:rsidR="00592FB1" w:rsidRDefault="00592FB1" w:rsidP="00A84D6B">
      <w:pPr>
        <w:pStyle w:val="ListParagraph"/>
        <w:numPr>
          <w:ilvl w:val="0"/>
          <w:numId w:val="6"/>
        </w:numPr>
      </w:pPr>
      <w:r>
        <w:t xml:space="preserve">Four Dimensional Framework (4DF) </w:t>
      </w:r>
      <w:r>
        <w:fldChar w:fldCharType="begin" w:fldLock="1"/>
      </w:r>
      <w:r w:rsidR="00CF082D">
        <w:instrText>ADDIN CSL_CITATION {"citationItems":[{"id":"ITEM-1","itemData":{"abstract":"This paper will communicate preliminary findings from applied research exploring how to ensure that serious games are cost effective and engaging components of future training solutions. The applied research is part of a multi- million pound program for the Department of Trade and Industry, and involves a partnership between UK industry and academia to determine how bespoke serious games should be used to best satisfy learning needs in a range of contexts. The main objective of this project is to produce a minimum of three serious games prototypes for clients from different sectors (e.g., military, medical and business) each prototype addressing a learning need or learning outcome that helps solve a priority business problem or fulfill a specific training need. This paper will describe a development process that aims to encompass learner specifics and targeted learning outcomes in order to ensure that the serious game is successful. A framework for describing game-based learning scenarios is introduced, and an approach to the analysis that effectively profiles the learner within the learner group with respect to game-based learning is outlined. The proposed solution also takes account of relevant findings from serious games research on particular learner groups that might support the selection and specification of a game. A case study on infection control will be used to show how this approach to the analysis is being applied for a healthcare issue.","author":[{"dropping-particle":"","family":"Freitas","given":"Sara","non-dropping-particle":"de","parse-names":false,"suffix":""},{"dropping-particle":"","family":"Jarvis","given":"S","non-dropping-particle":"","parse-names":false,"suffix":""}],"container-title":"Interservice/Industry Training, Simulation, and Education Conference (I/ITSEC)","id":"ITEM-1","issue":"2742","issued":{"date-parts":[["2006"]]},"page":"1-11","title":"A framework for developing serious games to meet learner needs","type":"article-journal"},"uris":["http://www.mendeley.com/documents/?uuid=257aef1b-ae9b-4cee-8454-a6534f71161f"]}],"mendeley":{"formattedCitation":"[110]","plainTextFormattedCitation":"[110]","previouslyFormattedCitation":"[110]"},"properties":{"noteIndex":0},"schema":"https://github.com/citation-style-language/schema/raw/master/csl-citation.json"}</w:instrText>
      </w:r>
      <w:r>
        <w:fldChar w:fldCharType="separate"/>
      </w:r>
      <w:r w:rsidR="00385601" w:rsidRPr="00385601">
        <w:rPr>
          <w:noProof/>
        </w:rPr>
        <w:t>[110]</w:t>
      </w:r>
      <w:r>
        <w:fldChar w:fldCharType="end"/>
      </w:r>
      <w:r>
        <w:t xml:space="preserve"> ;</w:t>
      </w:r>
    </w:p>
    <w:p w14:paraId="6F5FCFCA" w14:textId="144DDA13" w:rsidR="00592FB1" w:rsidRDefault="00592FB1" w:rsidP="00A84D6B">
      <w:pPr>
        <w:pStyle w:val="ListParagraph"/>
        <w:numPr>
          <w:ilvl w:val="0"/>
          <w:numId w:val="6"/>
        </w:numPr>
      </w:pPr>
      <w:r>
        <w:t xml:space="preserve">Intervention Mapping Approach (IM) </w:t>
      </w:r>
      <w:r>
        <w:fldChar w:fldCharType="begin" w:fldLock="1"/>
      </w:r>
      <w:r w:rsidR="00CF082D">
        <w:instrText>ADDIN CSL_CITATION {"citationItems":[{"id":"ITEM-1","itemData":{"URL":"https://interventionmapping.com/","accessed":{"date-parts":[["2020","2","26"]]},"author":[{"dropping-particle":"","family":"Eldredge","given":"L. Kay Bartholomew","non-dropping-particle":"","parse-names":false,"suffix":""},{"dropping-particle":"","family":"Markham","given":"Christine M.","non-dropping-particle":"","parse-names":false,"suffix":""},{"dropping-particle":"","family":"Ruiter","given":"Robert A.C.","non-dropping-particle":"","parse-names":false,"suffix":""},{"dropping-particle":"","family":"Fernández","given":"María E.","non-dropping-particle":"","parse-names":false,"suffix":""},{"dropping-particle":"","family":"Kok","given":"Gerjo","non-dropping-particle":"","parse-names":false,"suffix":""},{"dropping-particle":"","family":"Parcel","given":"Guy S.","non-dropping-particle":"","parse-names":false,"suffix":""}],"id":"ITEM-1","issued":{"date-parts":[["0"]]},"title":"Intervention Mapping","type":"webpage"},"uris":["http://www.mendeley.com/documents/?uuid=e9a9cdb8-44be-400f-999a-d1b4284bb419"]}],"mendeley":{"formattedCitation":"[111]","plainTextFormattedCitation":"[111]","previouslyFormattedCitation":"[111]"},"properties":{"noteIndex":0},"schema":"https://github.com/citation-style-language/schema/raw/master/csl-citation.json"}</w:instrText>
      </w:r>
      <w:r>
        <w:fldChar w:fldCharType="separate"/>
      </w:r>
      <w:r w:rsidR="00385601" w:rsidRPr="00385601">
        <w:rPr>
          <w:noProof/>
        </w:rPr>
        <w:t>[111]</w:t>
      </w:r>
      <w:r>
        <w:fldChar w:fldCharType="end"/>
      </w:r>
      <w:r>
        <w:t>;</w:t>
      </w:r>
    </w:p>
    <w:p w14:paraId="49B36D6C" w14:textId="64A3A657" w:rsidR="00592FB1" w:rsidRDefault="00592FB1" w:rsidP="00A84D6B">
      <w:pPr>
        <w:pStyle w:val="ListParagraph"/>
        <w:numPr>
          <w:ilvl w:val="0"/>
          <w:numId w:val="6"/>
        </w:numPr>
      </w:pPr>
      <w:r>
        <w:t xml:space="preserve">Mechanics Dynamics Aesthetics Model (MDA) </w:t>
      </w:r>
      <w:r>
        <w:fldChar w:fldCharType="begin" w:fldLock="1"/>
      </w:r>
      <w:r w:rsidR="00CF082D">
        <w:instrText>ADDIN CSL_CITATION {"citationItems":[{"id":"ITEM-1","itemData":{"abstract":"In this paper we present the MDA framework (standing for Mechanics, Dynamics, and Aesthetics), developed and taught as part of the Game Design and Tuning Workshop at the Game Developers Conference, San Jose 2001-2004. MDA is a formal approach to understanding games - one which attempts to bridge the gap between game design and development, game criticism, and technical game research. We believe this methodology will clarify and strengthen the iterative processes of developers, scholars and researchers alike, making it easier for all parties to decompose, study and design a broad class of game designs and game artifacts.","author":[{"dropping-particle":"","family":"Hunicke","given":"Robin","non-dropping-particle":"","parse-names":false,"suffix":""},{"dropping-particle":"","family":"Leblanc","given":"Marc","non-dropping-particle":"","parse-names":false,"suffix":""},{"dropping-particle":"","family":"Zubek","given":"Robert","non-dropping-particle":"","parse-names":false,"suffix":""}],"container-title":"AAAI Workshop - Technical Report","id":"ITEM-1","issued":{"date-parts":[["2004"]]},"page":"1-5","title":"MDA: A formal approach to game design and game research","type":"article-journal","volume":"WS-04-04"},"uris":["http://www.mendeley.com/documents/?uuid=bf6fd850-f2cd-469a-8945-1bf9247cf536"]}],"mendeley":{"formattedCitation":"[112]","plainTextFormattedCitation":"[112]","previouslyFormattedCitation":"[112]"},"properties":{"noteIndex":0},"schema":"https://github.com/citation-style-language/schema/raw/master/csl-citation.json"}</w:instrText>
      </w:r>
      <w:r>
        <w:fldChar w:fldCharType="separate"/>
      </w:r>
      <w:r w:rsidR="00385601" w:rsidRPr="00385601">
        <w:rPr>
          <w:noProof/>
        </w:rPr>
        <w:t>[112]</w:t>
      </w:r>
      <w:r>
        <w:fldChar w:fldCharType="end"/>
      </w:r>
      <w:r>
        <w:t>;</w:t>
      </w:r>
    </w:p>
    <w:p w14:paraId="03799796" w14:textId="279811A1" w:rsidR="00592FB1" w:rsidRDefault="00592FB1" w:rsidP="00A84D6B">
      <w:pPr>
        <w:pStyle w:val="ListParagraph"/>
        <w:numPr>
          <w:ilvl w:val="0"/>
          <w:numId w:val="6"/>
        </w:numPr>
      </w:pPr>
      <w:r>
        <w:t xml:space="preserve">Learning Mechanics – Game Mechanics Mapping (LM-GM) </w:t>
      </w:r>
      <w:r>
        <w:fldChar w:fldCharType="begin" w:fldLock="1"/>
      </w:r>
      <w:r w:rsidR="00CF082D">
        <w:instrText>ADDIN CSL_CITATION {"citationItems":[{"id":"ITEM-1","itemData":{"DOI":"10.1177/1046878116674399","ISSN":"1552826X","abstract":"Background. Using digital games for educational purposes has been associated with higher levels of motivation among learners of different educational levels. However, the underlying psychological factors involved in digital game based learning (DGBL) have been rarely analyzed considering self-determination theory (SDT); the relation of SDT with the flow experience has neither been evaluated in the context of DGBL. Aim. This article evaluates DGBL under the perspective of SDT in order to improve the study of motivational factors in DGBL. Results. In this paper, we introduce the LMGM-SDT theoretical framework, where the use of DGBL is analyzed through the Learning Mechanics and Game Mechanics mapping model (LM-GM) and its relation with the components of the SDT. The implications for the use of DGBL in order to promote learners’ motivation are also discussed.","author":[{"dropping-particle":"","family":"Proulx","given":"Jean Nicolas","non-dropping-particle":"","parse-names":false,"suffix":""},{"dropping-particle":"","family":"Romero","given":"Margarida","non-dropping-particle":"","parse-names":false,"suffix":""},{"dropping-particle":"","family":"Arnab","given":"Sylvester","non-dropping-particle":"","parse-names":false,"suffix":""}],"container-title":"Simulation and Gaming","id":"ITEM-1","issue":"1","issued":{"date-parts":[["2017"]]},"page":"81-97","title":"Learning Mechanics and Game Mechanics Under the Perspective of Self-Determination Theory to Foster Motivation in Digital Game Based Learning","type":"article-journal","volume":"48"},"uris":["http://www.mendeley.com/documents/?uuid=f9a8a889-cb18-4c06-b3bb-ed164fc4f090"]}],"mendeley":{"formattedCitation":"[113]","plainTextFormattedCitation":"[113]","previouslyFormattedCitation":"[113]"},"properties":{"noteIndex":0},"schema":"https://github.com/citation-style-language/schema/raw/master/csl-citation.json"}</w:instrText>
      </w:r>
      <w:r>
        <w:fldChar w:fldCharType="separate"/>
      </w:r>
      <w:r w:rsidR="00385601" w:rsidRPr="00385601">
        <w:rPr>
          <w:noProof/>
        </w:rPr>
        <w:t>[113]</w:t>
      </w:r>
      <w:r>
        <w:fldChar w:fldCharType="end"/>
      </w:r>
      <w:r>
        <w:t>.</w:t>
      </w:r>
    </w:p>
    <w:p w14:paraId="59A7EC19" w14:textId="77777777" w:rsidR="00592FB1" w:rsidRDefault="00592FB1" w:rsidP="00A84D6B">
      <w:pPr>
        <w:pStyle w:val="Heading5"/>
      </w:pPr>
      <w:r>
        <w:t xml:space="preserve">Four Dimensional Framework (4DF) </w:t>
      </w:r>
    </w:p>
    <w:p w14:paraId="1A196196" w14:textId="2F8AD326" w:rsidR="00592FB1" w:rsidRPr="00D35932" w:rsidRDefault="00592FB1" w:rsidP="00A84D6B">
      <w:r>
        <w:t xml:space="preserve">The Four Dimension Framework was created by </w:t>
      </w:r>
      <w:r w:rsidRPr="0097617C">
        <w:t>Sara de Freitas</w:t>
      </w:r>
      <w:r>
        <w:t xml:space="preserve"> and Steve Jarvis in an attempt to answer the following question that was part of a larger project: “</w:t>
      </w:r>
      <w:r w:rsidRPr="0097617C">
        <w:rPr>
          <w:i/>
          <w:iCs/>
        </w:rPr>
        <w:t>What are the characteristics of people that are relevant to the use of games for learning?</w:t>
      </w:r>
      <w:r>
        <w:rPr>
          <w:i/>
          <w:iCs/>
        </w:rPr>
        <w:t xml:space="preserve">” </w:t>
      </w:r>
      <w:r w:rsidR="00D35932">
        <w:rPr>
          <w:i/>
          <w:iCs/>
        </w:rPr>
        <w:fldChar w:fldCharType="begin" w:fldLock="1"/>
      </w:r>
      <w:r w:rsidR="00CF082D">
        <w:rPr>
          <w:i/>
          <w:iCs/>
        </w:rPr>
        <w:instrText>ADDIN CSL_CITATION {"citationItems":[{"id":"ITEM-1","itemData":{"abstract":"This paper will communicate preliminary findings from applied research exploring how to ensure that serious games are cost effective and engaging components of future training solutions. The applied research is part of a multi- million pound program for the Department of Trade and Industry, and involves a partnership between UK industry and academia to determine how bespoke serious games should be used to best satisfy learning needs in a range of contexts. The main objective of this project is to produce a minimum of three serious games prototypes for clients from different sectors (e.g., military, medical and business) each prototype addressing a learning need or learning outcome that helps solve a priority business problem or fulfill a specific training need. This paper will describe a development process that aims to encompass learner specifics and targeted learning outcomes in order to ensure that the serious game is successful. A framework for describing game-based learning scenarios is introduced, and an approach to the analysis that effectively profiles the learner within the learner group with respect to game-based learning is outlined. The proposed solution also takes account of relevant findings from serious games research on particular learner groups that might support the selection and specification of a game. A case study on infection control will be used to show how this approach to the analysis is being applied for a healthcare issue.","author":[{"dropping-particle":"","family":"Freitas","given":"Sara","non-dropping-particle":"de","parse-names":false,"suffix":""},{"dropping-particle":"","family":"Jarvis","given":"S","non-dropping-particle":"","parse-names":false,"suffix":""}],"container-title":"Interservice/Industry Training, Simulation, and Education Conference (I/ITSEC)","id":"ITEM-1","issue":"2742","issued":{"date-parts":[["2006"]]},"page":"1-11","title":"A framework for developing serious games to meet learner needs","type":"article-journal"},"uris":["http://www.mendeley.com/documents/?uuid=257aef1b-ae9b-4cee-8454-a6534f71161f"]}],"mendeley":{"formattedCitation":"[110]","plainTextFormattedCitation":"[110]","previouslyFormattedCitation":"[110]"},"properties":{"noteIndex":0},"schema":"https://github.com/citation-style-language/schema/raw/master/csl-citation.json"}</w:instrText>
      </w:r>
      <w:r w:rsidR="00D35932">
        <w:rPr>
          <w:i/>
          <w:iCs/>
        </w:rPr>
        <w:fldChar w:fldCharType="separate"/>
      </w:r>
      <w:r w:rsidR="00385601" w:rsidRPr="00385601">
        <w:rPr>
          <w:iCs/>
          <w:noProof/>
        </w:rPr>
        <w:t>[110]</w:t>
      </w:r>
      <w:r w:rsidR="00D35932">
        <w:rPr>
          <w:i/>
          <w:iCs/>
        </w:rPr>
        <w:fldChar w:fldCharType="end"/>
      </w:r>
      <w:r w:rsidR="00D35932">
        <w:rPr>
          <w:i/>
          <w:iCs/>
        </w:rPr>
        <w:t>.</w:t>
      </w:r>
    </w:p>
    <w:p w14:paraId="5AC17D8D" w14:textId="7CD8BB90" w:rsidR="00592FB1" w:rsidRDefault="00592FB1" w:rsidP="00A84D6B">
      <w:r>
        <w:t>The Framework covers four key areas that the authors believe to be the aspects of a SG</w:t>
      </w:r>
      <w:r w:rsidR="00DA7193">
        <w:t xml:space="preserve"> </w:t>
      </w:r>
      <w:r w:rsidR="00DA7193">
        <w:fldChar w:fldCharType="begin" w:fldLock="1"/>
      </w:r>
      <w:r w:rsidR="00CF082D">
        <w:instrText>ADDIN CSL_CITATION {"citationItems":[{"id":"ITEM-1","itemData":{"abstract":"This paper will communicate preliminary findings from applied research exploring how to ensure that serious games are cost effective and engaging components of future training solutions. The applied research is part of a multi- million pound program for the Department of Trade and Industry, and involves a partnership between UK industry and academia to determine how bespoke serious games should be used to best satisfy learning needs in a range of contexts. The main objective of this project is to produce a minimum of three serious games prototypes for clients from different sectors (e.g., military, medical and business) each prototype addressing a learning need or learning outcome that helps solve a priority business problem or fulfill a specific training need. This paper will describe a development process that aims to encompass learner specifics and targeted learning outcomes in order to ensure that the serious game is successful. A framework for describing game-based learning scenarios is introduced, and an approach to the analysis that effectively profiles the learner within the learner group with respect to game-based learning is outlined. The proposed solution also takes account of relevant findings from serious games research on particular learner groups that might support the selection and specification of a game. A case study on infection control will be used to show how this approach to the analysis is being applied for a healthcare issue.","author":[{"dropping-particle":"","family":"Freitas","given":"Sara","non-dropping-particle":"de","parse-names":false,"suffix":""},{"dropping-particle":"","family":"Jarvis","given":"S","non-dropping-particle":"","parse-names":false,"suffix":""}],"container-title":"Interservice/Industry Training, Simulation, and Education Conference (I/ITSEC)","id":"ITEM-1","issue":"2742","issued":{"date-parts":[["2006"]]},"page":"1-11","title":"A framework for developing serious games to meet learner needs","type":"article-journal"},"uris":["http://www.mendeley.com/documents/?uuid=257aef1b-ae9b-4cee-8454-a6534f71161f"]}],"mendeley":{"formattedCitation":"[110]","plainTextFormattedCitation":"[110]","previouslyFormattedCitation":"[110]"},"properties":{"noteIndex":0},"schema":"https://github.com/citation-style-language/schema/raw/master/csl-citation.json"}</w:instrText>
      </w:r>
      <w:r w:rsidR="00DA7193">
        <w:fldChar w:fldCharType="separate"/>
      </w:r>
      <w:r w:rsidR="00385601" w:rsidRPr="00385601">
        <w:rPr>
          <w:noProof/>
        </w:rPr>
        <w:t>[110]</w:t>
      </w:r>
      <w:r w:rsidR="00DA7193">
        <w:fldChar w:fldCharType="end"/>
      </w:r>
      <w:r>
        <w:t>:</w:t>
      </w:r>
    </w:p>
    <w:p w14:paraId="29537A97" w14:textId="77777777" w:rsidR="00592FB1" w:rsidRDefault="00592FB1" w:rsidP="00A84D6B">
      <w:r>
        <w:rPr>
          <w:b/>
          <w:bCs/>
        </w:rPr>
        <w:t>Context:</w:t>
      </w:r>
      <w:r>
        <w:t xml:space="preserve"> The type of game that has been selected and where it will be used. With the location helping to influence the type of game that might be suitable.</w:t>
      </w:r>
    </w:p>
    <w:p w14:paraId="0292B5C5" w14:textId="385C2027" w:rsidR="00592FB1" w:rsidRDefault="00592FB1" w:rsidP="00A84D6B">
      <w:r>
        <w:rPr>
          <w:b/>
          <w:bCs/>
        </w:rPr>
        <w:lastRenderedPageBreak/>
        <w:t>Learner Specification:</w:t>
      </w:r>
      <w:r>
        <w:t xml:space="preserve"> The demographic makeup of the group that the game is intended for, along with any preferences and skills they may have that could influence the game</w:t>
      </w:r>
      <w:r w:rsidR="00E46181">
        <w:t>,</w:t>
      </w:r>
      <w:r>
        <w:t xml:space="preserve"> e.g. how well versed they are with digital technologies.</w:t>
      </w:r>
    </w:p>
    <w:p w14:paraId="515401E9" w14:textId="414A40C6" w:rsidR="00592FB1" w:rsidRDefault="00592FB1" w:rsidP="00A84D6B">
      <w:r>
        <w:rPr>
          <w:b/>
          <w:bCs/>
        </w:rPr>
        <w:t xml:space="preserve">Representation: </w:t>
      </w:r>
      <w:r>
        <w:t>How everything is represented in the game from realistic environments to immersion within the game. This will also include balancing expectations off against practicalities</w:t>
      </w:r>
      <w:r w:rsidR="00E46181">
        <w:t>,</w:t>
      </w:r>
      <w:r>
        <w:t xml:space="preserve"> e.g. higher graphical quality.</w:t>
      </w:r>
    </w:p>
    <w:p w14:paraId="1EDA1C18" w14:textId="77777777" w:rsidR="00592FB1" w:rsidRDefault="00592FB1" w:rsidP="00A84D6B">
      <w:r>
        <w:rPr>
          <w:b/>
          <w:bCs/>
        </w:rPr>
        <w:t>Pedagogical Model or Approach Used:</w:t>
      </w:r>
      <w:r>
        <w:t xml:space="preserve"> The educational and learning model that is used to underpin the teaching in the game.</w:t>
      </w:r>
    </w:p>
    <w:p w14:paraId="30748409" w14:textId="4575C8A6" w:rsidR="00592FB1" w:rsidRDefault="00592FB1" w:rsidP="00A84D6B">
      <w:r>
        <w:t>de Freitas and Jarvis developed the model as a response to the then growing trend of using a customized version of a Commercial Off The Shelf (COTS) game for serious purposes. The hope behind the model is that it will inform those making these decisions and have them think about whether the game and therefore investment</w:t>
      </w:r>
      <w:r w:rsidR="00E46181">
        <w:t xml:space="preserve"> </w:t>
      </w:r>
      <w:r>
        <w:t>is worthwhile and likely to meet their aims</w:t>
      </w:r>
      <w:r w:rsidR="00DA7193">
        <w:t xml:space="preserve"> </w:t>
      </w:r>
      <w:r w:rsidR="00DA7193">
        <w:fldChar w:fldCharType="begin" w:fldLock="1"/>
      </w:r>
      <w:r w:rsidR="00CF082D">
        <w:instrText>ADDIN CSL_CITATION {"citationItems":[{"id":"ITEM-1","itemData":{"abstract":"This paper will communicate preliminary findings from applied research exploring how to ensure that serious games are cost effective and engaging components of future training solutions. The applied research is part of a multi- million pound program for the Department of Trade and Industry, and involves a partnership between UK industry and academia to determine how bespoke serious games should be used to best satisfy learning needs in a range of contexts. The main objective of this project is to produce a minimum of three serious games prototypes for clients from different sectors (e.g., military, medical and business) each prototype addressing a learning need or learning outcome that helps solve a priority business problem or fulfill a specific training need. This paper will describe a development process that aims to encompass learner specifics and targeted learning outcomes in order to ensure that the serious game is successful. A framework for describing game-based learning scenarios is introduced, and an approach to the analysis that effectively profiles the learner within the learner group with respect to game-based learning is outlined. The proposed solution also takes account of relevant findings from serious games research on particular learner groups that might support the selection and specification of a game. A case study on infection control will be used to show how this approach to the analysis is being applied for a healthcare issue.","author":[{"dropping-particle":"","family":"Freitas","given":"Sara","non-dropping-particle":"de","parse-names":false,"suffix":""},{"dropping-particle":"","family":"Jarvis","given":"S","non-dropping-particle":"","parse-names":false,"suffix":""}],"container-title":"Interservice/Industry Training, Simulation, and Education Conference (I/ITSEC)","id":"ITEM-1","issue":"2742","issued":{"date-parts":[["2006"]]},"page":"1-11","title":"A framework for developing serious games to meet learner needs","type":"article-journal"},"uris":["http://www.mendeley.com/documents/?uuid=257aef1b-ae9b-4cee-8454-a6534f71161f"]}],"mendeley":{"formattedCitation":"[110]","plainTextFormattedCitation":"[110]","previouslyFormattedCitation":"[110]"},"properties":{"noteIndex":0},"schema":"https://github.com/citation-style-language/schema/raw/master/csl-citation.json"}</w:instrText>
      </w:r>
      <w:r w:rsidR="00DA7193">
        <w:fldChar w:fldCharType="separate"/>
      </w:r>
      <w:r w:rsidR="00385601" w:rsidRPr="00385601">
        <w:rPr>
          <w:noProof/>
        </w:rPr>
        <w:t>[110]</w:t>
      </w:r>
      <w:r w:rsidR="00DA7193">
        <w:fldChar w:fldCharType="end"/>
      </w:r>
      <w:r>
        <w:t>.</w:t>
      </w:r>
    </w:p>
    <w:p w14:paraId="00FA1368" w14:textId="04966999" w:rsidR="00592FB1" w:rsidRPr="00604FCB" w:rsidRDefault="00592FB1" w:rsidP="00A84D6B">
      <w:r>
        <w:t xml:space="preserve">Additionally, this model also puts the learner – not the game – at the centre of the discussion. This is important as the authors highlight their own experience that where the learner is considered ahead of the technology, that is the specificity of the learner guides which technologies should be used, the learner has </w:t>
      </w:r>
      <w:r w:rsidR="00E46181">
        <w:t>improved</w:t>
      </w:r>
      <w:r>
        <w:t xml:space="preserve"> outcomes</w:t>
      </w:r>
      <w:r w:rsidR="00DA7193">
        <w:t xml:space="preserve"> </w:t>
      </w:r>
      <w:r w:rsidR="00DA7193">
        <w:fldChar w:fldCharType="begin" w:fldLock="1"/>
      </w:r>
      <w:r w:rsidR="00CF082D">
        <w:instrText>ADDIN CSL_CITATION {"citationItems":[{"id":"ITEM-1","itemData":{"abstract":"This paper will communicate preliminary findings from applied research exploring how to ensure that serious games are cost effective and engaging components of future training solutions. The applied research is part of a multi- million pound program for the Department of Trade and Industry, and involves a partnership between UK industry and academia to determine how bespoke serious games should be used to best satisfy learning needs in a range of contexts. The main objective of this project is to produce a minimum of three serious games prototypes for clients from different sectors (e.g., military, medical and business) each prototype addressing a learning need or learning outcome that helps solve a priority business problem or fulfill a specific training need. This paper will describe a development process that aims to encompass learner specifics and targeted learning outcomes in order to ensure that the serious game is successful. A framework for describing game-based learning scenarios is introduced, and an approach to the analysis that effectively profiles the learner within the learner group with respect to game-based learning is outlined. The proposed solution also takes account of relevant findings from serious games research on particular learner groups that might support the selection and specification of a game. A case study on infection control will be used to show how this approach to the analysis is being applied for a healthcare issue.","author":[{"dropping-particle":"","family":"Freitas","given":"Sara","non-dropping-particle":"de","parse-names":false,"suffix":""},{"dropping-particle":"","family":"Jarvis","given":"S","non-dropping-particle":"","parse-names":false,"suffix":""}],"container-title":"Interservice/Industry Training, Simulation, and Education Conference (I/ITSEC)","id":"ITEM-1","issue":"2742","issued":{"date-parts":[["2006"]]},"page":"1-11","title":"A framework for developing serious games to meet learner needs","type":"article-journal"},"uris":["http://www.mendeley.com/documents/?uuid=257aef1b-ae9b-4cee-8454-a6534f71161f"]}],"mendeley":{"formattedCitation":"[110]","plainTextFormattedCitation":"[110]","previouslyFormattedCitation":"[110]"},"properties":{"noteIndex":0},"schema":"https://github.com/citation-style-language/schema/raw/master/csl-citation.json"}</w:instrText>
      </w:r>
      <w:r w:rsidR="00DA7193">
        <w:fldChar w:fldCharType="separate"/>
      </w:r>
      <w:r w:rsidR="00385601" w:rsidRPr="00385601">
        <w:rPr>
          <w:noProof/>
        </w:rPr>
        <w:t>[110]</w:t>
      </w:r>
      <w:r w:rsidR="00DA7193">
        <w:fldChar w:fldCharType="end"/>
      </w:r>
      <w:r>
        <w:t>.</w:t>
      </w:r>
    </w:p>
    <w:p w14:paraId="14C730DC" w14:textId="77777777" w:rsidR="00592FB1" w:rsidRDefault="00592FB1" w:rsidP="00A84D6B">
      <w:pPr>
        <w:pStyle w:val="Heading5"/>
      </w:pPr>
      <w:r>
        <w:t xml:space="preserve">Intervention Mapping Approach (IM) </w:t>
      </w:r>
    </w:p>
    <w:p w14:paraId="724B8551" w14:textId="6BB98E01" w:rsidR="00592FB1" w:rsidRDefault="00592FB1" w:rsidP="00A84D6B">
      <w:r>
        <w:t>L. Kay Bartholomew et al. developed the Intervention Mapping protocol in 2016</w:t>
      </w:r>
      <w:r w:rsidR="00771AD5">
        <w:t xml:space="preserve"> </w:t>
      </w:r>
      <w:r w:rsidR="00771AD5">
        <w:fldChar w:fldCharType="begin" w:fldLock="1"/>
      </w:r>
      <w:r w:rsidR="00CF082D">
        <w:instrText>ADDIN CSL_CITATION {"citationItems":[{"id":"ITEM-1","itemData":{"URL":"https://interventionmapping.com/","accessed":{"date-parts":[["2020","2","26"]]},"author":[{"dropping-particle":"","family":"Eldredge","given":"L. Kay Bartholomew","non-dropping-particle":"","parse-names":false,"suffix":""},{"dropping-particle":"","family":"Markham","given":"Christine M.","non-dropping-particle":"","parse-names":false,"suffix":""},{"dropping-particle":"","family":"Ruiter","given":"Robert A.C.","non-dropping-particle":"","parse-names":false,"suffix":""},{"dropping-particle":"","family":"Fernández","given":"María E.","non-dropping-particle":"","parse-names":false,"suffix":""},{"dropping-particle":"","family":"Kok","given":"Gerjo","non-dropping-particle":"","parse-names":false,"suffix":""},{"dropping-particle":"","family":"Parcel","given":"Guy S.","non-dropping-particle":"","parse-names":false,"suffix":""}],"id":"ITEM-1","issued":{"date-parts":[["0"]]},"title":"Intervention Mapping","type":"webpage"},"uris":["http://www.mendeley.com/documents/?uuid=e9a9cdb8-44be-400f-999a-d1b4284bb419"]}],"mendeley":{"formattedCitation":"[111]","plainTextFormattedCitation":"[111]","previouslyFormattedCitation":"[111]"},"properties":{"noteIndex":0},"schema":"https://github.com/citation-style-language/schema/raw/master/csl-citation.json"}</w:instrText>
      </w:r>
      <w:r w:rsidR="00771AD5">
        <w:fldChar w:fldCharType="separate"/>
      </w:r>
      <w:r w:rsidR="00385601" w:rsidRPr="00385601">
        <w:rPr>
          <w:noProof/>
        </w:rPr>
        <w:t>[111]</w:t>
      </w:r>
      <w:r w:rsidR="00771AD5">
        <w:fldChar w:fldCharType="end"/>
      </w:r>
      <w:r>
        <w:t>. The protocol sits within the health promotion and health education space, although the general framework could be applied to any particular problem.</w:t>
      </w:r>
      <w:r w:rsidR="00E46181">
        <w:t xml:space="preserve"> </w:t>
      </w:r>
      <w:r>
        <w:t>At a base level, the protocol itself is</w:t>
      </w:r>
      <w:r w:rsidR="00E46181">
        <w:t xml:space="preserve"> no</w:t>
      </w:r>
      <w:r>
        <w:t>t necessarily concerned with SGs</w:t>
      </w:r>
      <w:r w:rsidR="00E46181">
        <w:t>,</w:t>
      </w:r>
      <w:r>
        <w:t xml:space="preserve"> but the approach it </w:t>
      </w:r>
      <w:r w:rsidR="001B029F">
        <w:t>promotes</w:t>
      </w:r>
      <w:r>
        <w:t xml:space="preserve"> could be a useful design companion.</w:t>
      </w:r>
    </w:p>
    <w:p w14:paraId="2F553C2F" w14:textId="385728CB" w:rsidR="00592FB1" w:rsidRDefault="00592FB1" w:rsidP="00A84D6B">
      <w:pPr>
        <w:rPr>
          <w:lang w:eastAsia="en-GB"/>
        </w:rPr>
      </w:pPr>
      <w:r>
        <w:t>There are six key steps</w:t>
      </w:r>
      <w:r w:rsidR="00E46181">
        <w:t>, and associated sub-steps, that can be summarised as follows</w:t>
      </w:r>
      <w:r>
        <w:rPr>
          <w:lang w:eastAsia="en-GB"/>
        </w:rPr>
        <w:t>:</w:t>
      </w:r>
    </w:p>
    <w:p w14:paraId="73F2A8D2" w14:textId="77777777" w:rsidR="00592FB1" w:rsidRDefault="00592FB1" w:rsidP="00A84D6B">
      <w:pPr>
        <w:pStyle w:val="ListParagraph"/>
        <w:numPr>
          <w:ilvl w:val="0"/>
          <w:numId w:val="31"/>
        </w:numPr>
        <w:rPr>
          <w:lang w:eastAsia="en-GB"/>
        </w:rPr>
      </w:pPr>
      <w:r>
        <w:rPr>
          <w:lang w:eastAsia="en-GB"/>
        </w:rPr>
        <w:t>Understand the problem that is being solved, the people it is affecting, and the world they exist in. Also, gather people that hold the information required to solve the problem.</w:t>
      </w:r>
    </w:p>
    <w:p w14:paraId="3F436C26" w14:textId="77777777" w:rsidR="00592FB1" w:rsidRDefault="00592FB1" w:rsidP="00A84D6B">
      <w:pPr>
        <w:pStyle w:val="ListParagraph"/>
        <w:numPr>
          <w:ilvl w:val="0"/>
          <w:numId w:val="31"/>
        </w:numPr>
        <w:rPr>
          <w:lang w:eastAsia="en-GB"/>
        </w:rPr>
      </w:pPr>
      <w:r>
        <w:rPr>
          <w:lang w:eastAsia="en-GB"/>
        </w:rPr>
        <w:lastRenderedPageBreak/>
        <w:t>This step focuses on looking at who and what you want to change with the intervention. This will be done at all levels from the individual to the group\community.</w:t>
      </w:r>
    </w:p>
    <w:p w14:paraId="1898C699" w14:textId="131790FC" w:rsidR="00592FB1" w:rsidRDefault="00592FB1" w:rsidP="00A84D6B">
      <w:pPr>
        <w:pStyle w:val="ListParagraph"/>
        <w:numPr>
          <w:ilvl w:val="0"/>
          <w:numId w:val="31"/>
        </w:numPr>
        <w:rPr>
          <w:lang w:eastAsia="en-GB"/>
        </w:rPr>
      </w:pPr>
      <w:r>
        <w:rPr>
          <w:lang w:eastAsia="en-GB"/>
        </w:rPr>
        <w:t>In step three</w:t>
      </w:r>
      <w:r w:rsidR="00E46181">
        <w:rPr>
          <w:lang w:eastAsia="en-GB"/>
        </w:rPr>
        <w:t>,</w:t>
      </w:r>
      <w:r>
        <w:rPr>
          <w:lang w:eastAsia="en-GB"/>
        </w:rPr>
        <w:t xml:space="preserve"> theory to support the change that is to be attempted is looked for</w:t>
      </w:r>
      <w:r w:rsidR="00E46181">
        <w:rPr>
          <w:lang w:eastAsia="en-GB"/>
        </w:rPr>
        <w:t>—a</w:t>
      </w:r>
      <w:r>
        <w:rPr>
          <w:lang w:eastAsia="en-GB"/>
        </w:rPr>
        <w:t xml:space="preserve"> literature review in other words.</w:t>
      </w:r>
    </w:p>
    <w:p w14:paraId="3807986D" w14:textId="0A21D304" w:rsidR="00592FB1" w:rsidRDefault="00592FB1" w:rsidP="00A84D6B">
      <w:pPr>
        <w:pStyle w:val="ListParagraph"/>
        <w:numPr>
          <w:ilvl w:val="0"/>
          <w:numId w:val="31"/>
        </w:numPr>
        <w:rPr>
          <w:lang w:eastAsia="en-GB"/>
        </w:rPr>
      </w:pPr>
      <w:r>
        <w:rPr>
          <w:lang w:eastAsia="en-GB"/>
        </w:rPr>
        <w:t>Step 4 concerns itself with the overall plan of the program, informed by the information gathered in previous steps. This step will also be used to develop methods of communication with external partners</w:t>
      </w:r>
      <w:r w:rsidR="00E46181">
        <w:rPr>
          <w:lang w:eastAsia="en-GB"/>
        </w:rPr>
        <w:t>,</w:t>
      </w:r>
      <w:r>
        <w:rPr>
          <w:lang w:eastAsia="en-GB"/>
        </w:rPr>
        <w:t xml:space="preserve"> e.g. designers. Pilot testing of strategies will also happen here.</w:t>
      </w:r>
    </w:p>
    <w:p w14:paraId="166F53F5" w14:textId="1541CFA3" w:rsidR="00592FB1" w:rsidRDefault="00592FB1" w:rsidP="00A84D6B">
      <w:pPr>
        <w:pStyle w:val="ListParagraph"/>
        <w:numPr>
          <w:ilvl w:val="0"/>
          <w:numId w:val="31"/>
        </w:numPr>
        <w:rPr>
          <w:lang w:eastAsia="en-GB"/>
        </w:rPr>
      </w:pPr>
      <w:r>
        <w:rPr>
          <w:lang w:eastAsia="en-GB"/>
        </w:rPr>
        <w:t xml:space="preserve">Implementation of the intervention happens here. </w:t>
      </w:r>
      <w:r w:rsidR="00E46181">
        <w:rPr>
          <w:lang w:eastAsia="en-GB"/>
        </w:rPr>
        <w:t>However,</w:t>
      </w:r>
      <w:r>
        <w:rPr>
          <w:lang w:eastAsia="en-GB"/>
        </w:rPr>
        <w:t xml:space="preserve"> this is a living step that will ad</w:t>
      </w:r>
      <w:r w:rsidR="00E46181">
        <w:rPr>
          <w:lang w:eastAsia="en-GB"/>
        </w:rPr>
        <w:t>a</w:t>
      </w:r>
      <w:r>
        <w:rPr>
          <w:lang w:eastAsia="en-GB"/>
        </w:rPr>
        <w:t xml:space="preserve">pt to changing circumstances and emerging information. </w:t>
      </w:r>
    </w:p>
    <w:p w14:paraId="47F4A6FC" w14:textId="77777777" w:rsidR="00592FB1" w:rsidRDefault="00592FB1" w:rsidP="00A84D6B">
      <w:pPr>
        <w:pStyle w:val="ListParagraph"/>
        <w:numPr>
          <w:ilvl w:val="0"/>
          <w:numId w:val="31"/>
        </w:numPr>
        <w:rPr>
          <w:lang w:eastAsia="en-GB"/>
        </w:rPr>
      </w:pPr>
      <w:r>
        <w:rPr>
          <w:lang w:eastAsia="en-GB"/>
        </w:rPr>
        <w:t xml:space="preserve">The evaluation plan is formalised here, along with the necessary instruments for evaluation. Evaluation metrics will be gathered throughout each step via outcome matrices. </w:t>
      </w:r>
    </w:p>
    <w:p w14:paraId="0FB6E83E" w14:textId="77777777" w:rsidR="00592FB1" w:rsidRPr="00660C1F" w:rsidRDefault="00592FB1" w:rsidP="00A84D6B">
      <w:pPr>
        <w:rPr>
          <w:lang w:eastAsia="en-GB"/>
        </w:rPr>
      </w:pPr>
      <w:r>
        <w:rPr>
          <w:lang w:eastAsia="en-GB"/>
        </w:rPr>
        <w:t>As has already been mentioned, this protocol is very much designed with a view to health care interventions, many of which will not be games. However, the focus – especially in the first three steps – can provide a solid base for any piece of SG research to better understand the domain it is to be used in, gathering the necessary knowledge, and knowing what exactly is to be measured.</w:t>
      </w:r>
    </w:p>
    <w:p w14:paraId="76F84C11" w14:textId="77777777" w:rsidR="00592FB1" w:rsidRDefault="00592FB1" w:rsidP="00A84D6B">
      <w:pPr>
        <w:pStyle w:val="Heading5"/>
      </w:pPr>
      <w:r>
        <w:t xml:space="preserve">Mechanics Dynamics Aesthetics Model (MDA) </w:t>
      </w:r>
    </w:p>
    <w:p w14:paraId="2E8B1533" w14:textId="1DFFAA6D" w:rsidR="00592FB1" w:rsidRDefault="00592FB1" w:rsidP="00A84D6B">
      <w:r>
        <w:t xml:space="preserve">The Mechanics, Dynamics, and Aesthetics Model </w:t>
      </w:r>
      <w:r>
        <w:rPr>
          <w:i/>
          <w:iCs/>
        </w:rPr>
        <w:t>“</w:t>
      </w:r>
      <w:r w:rsidRPr="00196308">
        <w:rPr>
          <w:i/>
          <w:iCs/>
        </w:rPr>
        <w:t>is a formal approach to understanding games – one which attempts to bridge the gap between game design and development, game criticism, and technical game research.</w:t>
      </w:r>
      <w:r>
        <w:rPr>
          <w:i/>
          <w:iCs/>
        </w:rPr>
        <w:t>”</w:t>
      </w:r>
      <w:r>
        <w:t xml:space="preserve"> </w:t>
      </w:r>
      <w:r w:rsidR="0053236A">
        <w:fldChar w:fldCharType="begin" w:fldLock="1"/>
      </w:r>
      <w:r w:rsidR="00CF082D">
        <w:instrText>ADDIN CSL_CITATION {"citationItems":[{"id":"ITEM-1","itemData":{"abstract":"In this paper we present the MDA framework (standing for Mechanics, Dynamics, and Aesthetics), developed and taught as part of the Game Design and Tuning Workshop at the Game Developers Conference, San Jose 2001-2004. MDA is a formal approach to understanding games - one which attempts to bridge the gap between game design and development, game criticism, and technical game research. We believe this methodology will clarify and strengthen the iterative processes of developers, scholars and researchers alike, making it easier for all parties to decompose, study and design a broad class of game designs and game artifacts.","author":[{"dropping-particle":"","family":"Hunicke","given":"Robin","non-dropping-particle":"","parse-names":false,"suffix":""},{"dropping-particle":"","family":"Leblanc","given":"Marc","non-dropping-particle":"","parse-names":false,"suffix":""},{"dropping-particle":"","family":"Zubek","given":"Robert","non-dropping-particle":"","parse-names":false,"suffix":""}],"container-title":"AAAI Workshop - Technical Report","id":"ITEM-1","issued":{"date-parts":[["2004"]]},"page":"1-5","title":"MDA: A formal approach to game design and game research","type":"article-journal","volume":"WS-04-04"},"uris":["http://www.mendeley.com/documents/?uuid=bf6fd850-f2cd-469a-8945-1bf9247cf536"]}],"mendeley":{"formattedCitation":"[112]","plainTextFormattedCitation":"[112]","previouslyFormattedCitation":"[112]"},"properties":{"noteIndex":0},"schema":"https://github.com/citation-style-language/schema/raw/master/csl-citation.json"}</w:instrText>
      </w:r>
      <w:r w:rsidR="0053236A">
        <w:fldChar w:fldCharType="separate"/>
      </w:r>
      <w:r w:rsidR="00385601" w:rsidRPr="00385601">
        <w:rPr>
          <w:noProof/>
        </w:rPr>
        <w:t>[112]</w:t>
      </w:r>
      <w:r w:rsidR="0053236A">
        <w:fldChar w:fldCharType="end"/>
      </w:r>
      <w:r w:rsidR="0053236A">
        <w:t>.</w:t>
      </w:r>
      <w:r>
        <w:t xml:space="preserve">It was developed and taught by </w:t>
      </w:r>
      <w:r w:rsidRPr="00196308">
        <w:t xml:space="preserve">Robin </w:t>
      </w:r>
      <w:proofErr w:type="spellStart"/>
      <w:r w:rsidRPr="00196308">
        <w:t>Hunicke</w:t>
      </w:r>
      <w:proofErr w:type="spellEnd"/>
      <w:r w:rsidRPr="00196308">
        <w:t xml:space="preserve">, Marc LeBlanc, Robert </w:t>
      </w:r>
      <w:proofErr w:type="spellStart"/>
      <w:r w:rsidRPr="00196308">
        <w:t>Zubek</w:t>
      </w:r>
      <w:proofErr w:type="spellEnd"/>
      <w:r>
        <w:t xml:space="preserve"> </w:t>
      </w:r>
      <w:r w:rsidRPr="001D423C">
        <w:rPr>
          <w:i/>
          <w:iCs/>
        </w:rPr>
        <w:t>“as part of the Game Design and Tuning Workshop at the Game Developers Conference, San Jose 2001-2004</w:t>
      </w:r>
      <w:r>
        <w:rPr>
          <w:i/>
          <w:iCs/>
        </w:rPr>
        <w:t>”</w:t>
      </w:r>
      <w:r>
        <w:t>.</w:t>
      </w:r>
    </w:p>
    <w:p w14:paraId="28B90418" w14:textId="77777777" w:rsidR="00592FB1" w:rsidRDefault="00592FB1" w:rsidP="00A84D6B">
      <w:r>
        <w:t>The framework breaks down games into their core components, that is Rules -&gt; System -&gt; Fun, and maps them to Mechanics -&gt; Dynamics -&gt; Aesthetics. The translated components can be understood as follows:</w:t>
      </w:r>
    </w:p>
    <w:p w14:paraId="5CDED9E5" w14:textId="77777777" w:rsidR="00592FB1" w:rsidRPr="00825D9D" w:rsidRDefault="00592FB1" w:rsidP="00A84D6B">
      <w:r>
        <w:rPr>
          <w:b/>
          <w:bCs/>
        </w:rPr>
        <w:t xml:space="preserve">Mechanics: </w:t>
      </w:r>
      <w:r>
        <w:t>These are the underlying systems in the game. That is how the player can interact with the game. This can also include things like levels and assets within the game.</w:t>
      </w:r>
    </w:p>
    <w:p w14:paraId="6C5A037A" w14:textId="77777777" w:rsidR="00592FB1" w:rsidRPr="00BC3B7E" w:rsidRDefault="00592FB1" w:rsidP="00A84D6B">
      <w:r>
        <w:rPr>
          <w:b/>
          <w:bCs/>
        </w:rPr>
        <w:lastRenderedPageBreak/>
        <w:t xml:space="preserve">Dynamics: </w:t>
      </w:r>
      <w:r>
        <w:t xml:space="preserve">The dynamics of the game are how the mechanics are utilized by the player during the game to influence how they play the game and how others, if appropriate, play with them. </w:t>
      </w:r>
    </w:p>
    <w:p w14:paraId="54443EA1" w14:textId="77777777" w:rsidR="00592FB1" w:rsidRDefault="00592FB1" w:rsidP="00A84D6B">
      <w:r>
        <w:rPr>
          <w:b/>
          <w:bCs/>
        </w:rPr>
        <w:t>Aesthetics:</w:t>
      </w:r>
      <w:r>
        <w:t xml:space="preserve"> This is where the emotional response, in terms of what makes the game fun, is to be found. E.g. should the game be providing role playing adventure that the player can create their own extensive narrative in?</w:t>
      </w:r>
    </w:p>
    <w:p w14:paraId="59238220" w14:textId="459C74A9" w:rsidR="00592FB1" w:rsidRPr="00BC3B7E" w:rsidRDefault="00592FB1" w:rsidP="00A84D6B">
      <w:r>
        <w:t>Each component of the model is described by the authors as a way to interrogate the game experience, each individual but casually linked. Interestingly, it is also a model that involves diametrically positioned experiences. Designers will view the model from a</w:t>
      </w:r>
      <w:r w:rsidR="00E46181">
        <w:t>n</w:t>
      </w:r>
      <w:r>
        <w:t xml:space="preserve"> M – D – A perspective, looking to build the underlying mechanics that drive the dynamics which provide the aesthetic of the experience. However, </w:t>
      </w:r>
      <w:r w:rsidR="00E46181">
        <w:t>players will experience this in reverse.</w:t>
      </w:r>
    </w:p>
    <w:p w14:paraId="41B84034" w14:textId="71B1E18F" w:rsidR="00592FB1" w:rsidRPr="00196308" w:rsidRDefault="00592FB1" w:rsidP="00A84D6B">
      <w:r>
        <w:t>A strength of the model</w:t>
      </w:r>
      <w:r w:rsidR="00E46181">
        <w:t xml:space="preserve"> </w:t>
      </w:r>
      <w:r>
        <w:t>is the re-evaluation of a game through different lenses can provide for a finetuning of that game – or allow it to be explored for use in different situations.</w:t>
      </w:r>
      <w:r w:rsidR="00E46181">
        <w:t xml:space="preserve"> </w:t>
      </w:r>
      <w:r>
        <w:t>The example provided is for an AI system for a game of tag. By applying MDA to that concept, it is possible to interrogate the requirements for games that are suitable for 3-7 year old children, 7-12 year old children, and 14-35 year old men</w:t>
      </w:r>
      <w:r w:rsidR="00E46181">
        <w:t xml:space="preserve"> </w:t>
      </w:r>
      <w:r w:rsidR="00E46181">
        <w:fldChar w:fldCharType="begin" w:fldLock="1"/>
      </w:r>
      <w:r w:rsidR="00CF082D">
        <w:instrText>ADDIN CSL_CITATION {"citationItems":[{"id":"ITEM-1","itemData":{"abstract":"In this paper we present the MDA framework (standing for Mechanics, Dynamics, and Aesthetics), developed and taught as part of the Game Design and Tuning Workshop at the Game Developers Conference, San Jose 2001-2004. MDA is a formal approach to understanding games - one which attempts to bridge the gap between game design and development, game criticism, and technical game research. We believe this methodology will clarify and strengthen the iterative processes of developers, scholars and researchers alike, making it easier for all parties to decompose, study and design a broad class of game designs and game artifacts.","author":[{"dropping-particle":"","family":"Hunicke","given":"Robin","non-dropping-particle":"","parse-names":false,"suffix":""},{"dropping-particle":"","family":"Leblanc","given":"Marc","non-dropping-particle":"","parse-names":false,"suffix":""},{"dropping-particle":"","family":"Zubek","given":"Robert","non-dropping-particle":"","parse-names":false,"suffix":""}],"container-title":"AAAI Workshop - Technical Report","id":"ITEM-1","issued":{"date-parts":[["2004"]]},"page":"1-5","title":"MDA: A formal approach to game design and game research","type":"article-journal","volume":"WS-04-04"},"uris":["http://www.mendeley.com/documents/?uuid=bf6fd850-f2cd-469a-8945-1bf9247cf536"]}],"mendeley":{"formattedCitation":"[112]","plainTextFormattedCitation":"[112]","previouslyFormattedCitation":"[112]"},"properties":{"noteIndex":0},"schema":"https://github.com/citation-style-language/schema/raw/master/csl-citation.json"}</w:instrText>
      </w:r>
      <w:r w:rsidR="00E46181">
        <w:fldChar w:fldCharType="separate"/>
      </w:r>
      <w:r w:rsidR="00385601" w:rsidRPr="00385601">
        <w:rPr>
          <w:noProof/>
        </w:rPr>
        <w:t>[112]</w:t>
      </w:r>
      <w:r w:rsidR="00E46181">
        <w:fldChar w:fldCharType="end"/>
      </w:r>
      <w:r w:rsidR="00E46181">
        <w:t xml:space="preserve"> </w:t>
      </w:r>
      <w:r>
        <w:t>.</w:t>
      </w:r>
    </w:p>
    <w:p w14:paraId="5483E21B" w14:textId="77777777" w:rsidR="00592FB1" w:rsidRDefault="00592FB1" w:rsidP="00A84D6B">
      <w:pPr>
        <w:pStyle w:val="Heading5"/>
      </w:pPr>
      <w:r>
        <w:t xml:space="preserve">Learning Mechanics – Game Mechanics Mapping (LM-GM) </w:t>
      </w:r>
    </w:p>
    <w:p w14:paraId="62861021" w14:textId="74B1D4EB" w:rsidR="00592FB1" w:rsidRDefault="00592FB1" w:rsidP="00A84D6B">
      <w:r>
        <w:t xml:space="preserve">The Learning Mechanics – Game Mechanics framework was developed by </w:t>
      </w:r>
      <w:r w:rsidRPr="006B2D60">
        <w:t xml:space="preserve">Sylvester Arnab, Theodore Lim, </w:t>
      </w:r>
      <w:proofErr w:type="spellStart"/>
      <w:r w:rsidRPr="006B2D60">
        <w:t>Maira</w:t>
      </w:r>
      <w:proofErr w:type="spellEnd"/>
      <w:r w:rsidRPr="006B2D60">
        <w:t xml:space="preserve"> B. Carvalho, Francesco Bellotti, Sara de Freitas, Sandy </w:t>
      </w:r>
      <w:proofErr w:type="spellStart"/>
      <w:r w:rsidRPr="006B2D60">
        <w:t>Louchart</w:t>
      </w:r>
      <w:proofErr w:type="spellEnd"/>
      <w:r w:rsidRPr="006B2D60">
        <w:t>, Neil Suttie, Riccardo Berta and Alessandro De Gloria</w:t>
      </w:r>
      <w:r>
        <w:t xml:space="preserve">. The model is an attempt at </w:t>
      </w:r>
      <w:r w:rsidRPr="006B2D60">
        <w:rPr>
          <w:i/>
          <w:iCs/>
        </w:rPr>
        <w:t>“…providing a concise means to relate pedagogy intentions and ludic elements within a player’s actions and gameplay”</w:t>
      </w:r>
      <w:r w:rsidR="00E46181">
        <w:rPr>
          <w:i/>
          <w:iCs/>
        </w:rPr>
        <w:t xml:space="preserve"> </w:t>
      </w:r>
      <w:r w:rsidR="00E46181">
        <w:rPr>
          <w:i/>
          <w:iCs/>
        </w:rPr>
        <w:fldChar w:fldCharType="begin" w:fldLock="1"/>
      </w:r>
      <w:r w:rsidR="00CF082D">
        <w:rPr>
          <w:i/>
          <w:iCs/>
        </w:rPr>
        <w:instrText>ADDIN CSL_CITATION {"citationItems":[{"id":"ITEM-1","itemData":{"DOI":"10.1111/bjet.12113","ISSN":"14678535","abstract":"Although there is a consensus on the instructional potential of Serious Games (SGs), there is still a lack of methodologies and tools not only for design but also to support analysis and assessment. Filling this gap is one of the main aims of the Games and Learning Alliance (http://www.galanoe.eu) European Network of Excellence on Serious Games, which has a focus upon pedagogy-driven SGs. This paper relies on the assumption that the fundamental aspect of SG design consists in the translation of learning goals/practices into mechanical element of gameplay, serving to an instructional purpose beside that of play and fun. This paper proposes the Learning Mechanics-Game Mechanics (LM-GM) model, which supports SG analysis and design by allowing reflection on the various pedagogical and game elements in an SG. The LM-GM model includes a set of pre-defined game mechanics and pedagogical elements that we have abstracted from literature on game studies and learning theories. Designers and analysts can exploit these mechanics to draw the LM-GM map for a game, so as to identify and highlight its main pedagogical and entertainment features, and their interrelations. The tool may also be useful for teachers to evaluate the effectiveness of a given game and better understand how to implement it in educational settings. A case study is reported to illustrate the framework's support in determining how gameplay and pedagogy intertwine in an SG. Finally, the paper presents the results of two comparative user tests demonstrating the advantages of the proposed model with respect to a similar state-of-the-art framework.","author":[{"dropping-particle":"","family":"Arnab","given":"Sylvester","non-dropping-particle":"","parse-names":false,"suffix":""},{"dropping-particle":"","family":"Lim","given":"Theodore","non-dropping-particle":"","parse-names":false,"suffix":""},{"dropping-particle":"","family":"Carvalho","given":"Maira B.","non-dropping-particle":"","parse-names":false,"suffix":""},{"dropping-particle":"","family":"Bellotti","given":"Francesco","non-dropping-particle":"","parse-names":false,"suffix":""},{"dropping-particle":"","family":"Freitas","given":"Sara","non-dropping-particle":"De","parse-names":false,"suffix":""},{"dropping-particle":"","family":"Louchart","given":"Sandy","non-dropping-particle":"","parse-names":false,"suffix":""},{"dropping-particle":"","family":"Suttie","given":"Neil","non-dropping-particle":"","parse-names":false,"suffix":""},{"dropping-particle":"","family":"Berta","given":"Riccardo","non-dropping-particle":"","parse-names":false,"suffix":""},{"dropping-particle":"","family":"Gloria","given":"Alessandro","non-dropping-particle":"De","parse-names":false,"suffix":""}],"container-title":"British Journal of Educational Technology","id":"ITEM-1","issue":"2","issued":{"date-parts":[["2015"]]},"page":"391-411","title":"Mapping learning and game mechanics for serious games analysis","type":"article-journal","volume":"46"},"uris":["http://www.mendeley.com/documents/?uuid=18529444-6fa7-49ef-bc54-83dfb5264398"]}],"mendeley":{"formattedCitation":"[114]","plainTextFormattedCitation":"[114]","previouslyFormattedCitation":"[114]"},"properties":{"noteIndex":0},"schema":"https://github.com/citation-style-language/schema/raw/master/csl-citation.json"}</w:instrText>
      </w:r>
      <w:r w:rsidR="00E46181">
        <w:rPr>
          <w:i/>
          <w:iCs/>
        </w:rPr>
        <w:fldChar w:fldCharType="separate"/>
      </w:r>
      <w:r w:rsidR="00385601" w:rsidRPr="00385601">
        <w:rPr>
          <w:iCs/>
          <w:noProof/>
        </w:rPr>
        <w:t>[114]</w:t>
      </w:r>
      <w:r w:rsidR="00E46181">
        <w:rPr>
          <w:i/>
          <w:iCs/>
        </w:rPr>
        <w:fldChar w:fldCharType="end"/>
      </w:r>
      <w:r>
        <w:rPr>
          <w:i/>
          <w:iCs/>
        </w:rPr>
        <w:t>.</w:t>
      </w:r>
      <w:r>
        <w:t xml:space="preserve"> The lists of Learning Mechanics and Game Mechanics that are presented by the authors in the framework are a non-exhaustive list of possibilities. </w:t>
      </w:r>
    </w:p>
    <w:p w14:paraId="4C25B886" w14:textId="41B8AC58" w:rsidR="00592FB1" w:rsidRDefault="00592FB1" w:rsidP="00A84D6B">
      <w:r>
        <w:t>Learning Mechanics (LM) that the authors include in their model are a result of literature reviews and discussions with experts on 21</w:t>
      </w:r>
      <w:r w:rsidRPr="006B2D60">
        <w:rPr>
          <w:vertAlign w:val="superscript"/>
        </w:rPr>
        <w:t>st</w:t>
      </w:r>
      <w:r w:rsidR="00E46181">
        <w:t>-</w:t>
      </w:r>
      <w:r>
        <w:t xml:space="preserve">century pedagogy. The research was focused more on theories that were closer to game education. Similarly, the Game Mechanics (GM), were fleshed out by reviewing papers on game dynamics and mechanics. </w:t>
      </w:r>
    </w:p>
    <w:p w14:paraId="5E24D427" w14:textId="4FA238F5" w:rsidR="00114556" w:rsidRDefault="00592FB1" w:rsidP="00A84D6B">
      <w:r>
        <w:lastRenderedPageBreak/>
        <w:t xml:space="preserve">The model itself consists of LM on the left and GM on the right, as shown in </w:t>
      </w:r>
      <w:r w:rsidR="0053236A">
        <w:fldChar w:fldCharType="begin"/>
      </w:r>
      <w:r w:rsidR="0053236A">
        <w:instrText xml:space="preserve"> REF _Ref50573103 \h </w:instrText>
      </w:r>
      <w:r w:rsidR="00A84D6B">
        <w:instrText xml:space="preserve"> \* MERGEFORMAT </w:instrText>
      </w:r>
      <w:r w:rsidR="0053236A">
        <w:fldChar w:fldCharType="separate"/>
      </w:r>
      <w:r w:rsidR="00E46181">
        <w:t xml:space="preserve">Figure </w:t>
      </w:r>
      <w:r w:rsidR="00E46181">
        <w:rPr>
          <w:noProof/>
        </w:rPr>
        <w:t>7</w:t>
      </w:r>
      <w:r w:rsidR="0053236A">
        <w:fldChar w:fldCharType="end"/>
      </w:r>
      <w:r>
        <w:t xml:space="preserve">. The authors state that nodes that are closest to the centre should </w:t>
      </w:r>
      <w:r w:rsidR="00E46181">
        <w:t>are the</w:t>
      </w:r>
      <w:r>
        <w:t xml:space="preserve"> root nodes of the LM\GM with variations and expansions on the concept to be found in the wider nodes.</w:t>
      </w:r>
    </w:p>
    <w:p w14:paraId="1D6FE4E0" w14:textId="77777777" w:rsidR="00114556" w:rsidRDefault="00114556">
      <w:pPr>
        <w:spacing w:line="276" w:lineRule="auto"/>
      </w:pPr>
      <w:r>
        <w:br w:type="page"/>
      </w:r>
    </w:p>
    <w:p w14:paraId="4A9BA1FD" w14:textId="77777777" w:rsidR="00592FB1" w:rsidRDefault="00592FB1" w:rsidP="00A84D6B"/>
    <w:p w14:paraId="45EBD673" w14:textId="77777777" w:rsidR="00592FB1" w:rsidRDefault="00592FB1" w:rsidP="00A84D6B">
      <w:pPr>
        <w:keepNext/>
      </w:pPr>
      <w:r>
        <w:rPr>
          <w:noProof/>
        </w:rPr>
        <w:drawing>
          <wp:inline distT="0" distB="0" distL="0" distR="0" wp14:anchorId="1B7E4323" wp14:editId="7C1311C0">
            <wp:extent cx="8091805" cy="5779409"/>
            <wp:effectExtent l="0" t="5715"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M-GM Paper capture.pn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8115072" cy="5796027"/>
                    </a:xfrm>
                    <a:prstGeom prst="rect">
                      <a:avLst/>
                    </a:prstGeom>
                  </pic:spPr>
                </pic:pic>
              </a:graphicData>
            </a:graphic>
          </wp:inline>
        </w:drawing>
      </w:r>
    </w:p>
    <w:p w14:paraId="1713B87D" w14:textId="4F281B62" w:rsidR="00114556" w:rsidRDefault="00592FB1" w:rsidP="009D3756">
      <w:pPr>
        <w:pStyle w:val="Caption"/>
        <w:spacing w:line="360" w:lineRule="auto"/>
        <w:rPr>
          <w:b w:val="0"/>
          <w:bCs w:val="0"/>
        </w:rPr>
      </w:pPr>
      <w:bookmarkStart w:id="43" w:name="_Ref50573103"/>
      <w:bookmarkStart w:id="44" w:name="_Toc74492658"/>
      <w:r>
        <w:t xml:space="preserve">Figure </w:t>
      </w:r>
      <w:fldSimple w:instr=" SEQ Figure \* ARABIC ">
        <w:r w:rsidR="000D505F">
          <w:rPr>
            <w:noProof/>
          </w:rPr>
          <w:t>6</w:t>
        </w:r>
      </w:fldSimple>
      <w:bookmarkEnd w:id="43"/>
      <w:r>
        <w:t xml:space="preserve">: LM-GM Model, S. Arnab, T. Lim, M. Carvalho et al. </w:t>
      </w:r>
      <w:r w:rsidR="00DD7CB8">
        <w:fldChar w:fldCharType="begin" w:fldLock="1"/>
      </w:r>
      <w:r w:rsidR="00CF082D">
        <w:instrText>ADDIN CSL_CITATION {"citationItems":[{"id":"ITEM-1","itemData":{"DOI":"10.1111/bjet.12113","ISSN":"14678535","abstract":"Although there is a consensus on the instructional potential of Serious Games (SGs), there is still a lack of methodologies and tools not only for design but also to support analysis and assessment. Filling this gap is one of the main aims of the Games and Learning Alliance (http://www.galanoe.eu) European Network of Excellence on Serious Games, which has a focus upon pedagogy-driven SGs. This paper relies on the assumption that the fundamental aspect of SG design consists in the translation of learning goals/practices into mechanical element of gameplay, serving to an instructional purpose beside that of play and fun. This paper proposes the Learning Mechanics-Game Mechanics (LM-GM) model, which supports SG analysis and design by allowing reflection on the various pedagogical and game elements in an SG. The LM-GM model includes a set of pre-defined game mechanics and pedagogical elements that we have abstracted from literature on game studies and learning theories. Designers and analysts can exploit these mechanics to draw the LM-GM map for a game, so as to identify and highlight its main pedagogical and entertainment features, and their interrelations. The tool may also be useful for teachers to evaluate the effectiveness of a given game and better understand how to implement it in educational settings. A case study is reported to illustrate the framework's support in determining how gameplay and pedagogy intertwine in an SG. Finally, the paper presents the results of two comparative user tests demonstrating the advantages of the proposed model with respect to a similar state-of-the-art framework.","author":[{"dropping-particle":"","family":"Arnab","given":"Sylvester","non-dropping-particle":"","parse-names":false,"suffix":""},{"dropping-particle":"","family":"Lim","given":"Theodore","non-dropping-particle":"","parse-names":false,"suffix":""},{"dropping-particle":"","family":"Carvalho","given":"Maira B.","non-dropping-particle":"","parse-names":false,"suffix":""},{"dropping-particle":"","family":"Bellotti","given":"Francesco","non-dropping-particle":"","parse-names":false,"suffix":""},{"dropping-particle":"","family":"Freitas","given":"Sara","non-dropping-particle":"De","parse-names":false,"suffix":""},{"dropping-particle":"","family":"Louchart","given":"Sandy","non-dropping-particle":"","parse-names":false,"suffix":""},{"dropping-particle":"","family":"Suttie","given":"Neil","non-dropping-particle":"","parse-names":false,"suffix":""},{"dropping-particle":"","family":"Berta","given":"Riccardo","non-dropping-particle":"","parse-names":false,"suffix":""},{"dropping-particle":"","family":"Gloria","given":"Alessandro","non-dropping-particle":"De","parse-names":false,"suffix":""}],"container-title":"British Journal of Educational Technology","id":"ITEM-1","issue":"2","issued":{"date-parts":[["2015"]]},"page":"391-411","title":"Mapping learning and game mechanics for serious games analysis","type":"article-journal","volume":"46"},"uris":["http://www.mendeley.com/documents/?uuid=18529444-6fa7-49ef-bc54-83dfb5264398"]}],"mendeley":{"formattedCitation":"[114]","plainTextFormattedCitation":"[114]","previouslyFormattedCitation":"[114]"},"properties":{"noteIndex":0},"schema":"https://github.com/citation-style-language/schema/raw/master/csl-citation.json"}</w:instrText>
      </w:r>
      <w:r w:rsidR="00DD7CB8">
        <w:fldChar w:fldCharType="separate"/>
      </w:r>
      <w:bookmarkEnd w:id="44"/>
      <w:r w:rsidR="00385601" w:rsidRPr="00385601">
        <w:rPr>
          <w:b w:val="0"/>
          <w:noProof/>
        </w:rPr>
        <w:t>[114]</w:t>
      </w:r>
      <w:r w:rsidR="00DD7CB8">
        <w:fldChar w:fldCharType="end"/>
      </w:r>
      <w:r w:rsidR="00114556">
        <w:br w:type="page"/>
      </w:r>
    </w:p>
    <w:p w14:paraId="2E2DEA44" w14:textId="77777777" w:rsidR="00592FB1" w:rsidRDefault="00592FB1" w:rsidP="00A84D6B">
      <w:pPr>
        <w:pStyle w:val="Caption"/>
        <w:spacing w:line="360" w:lineRule="auto"/>
      </w:pPr>
    </w:p>
    <w:p w14:paraId="1BDD091B" w14:textId="09CB8CC2" w:rsidR="00592FB1" w:rsidRDefault="00592FB1" w:rsidP="00A84D6B">
      <w:r>
        <w:t xml:space="preserve">Interestingly, this particular model exists in both static and dynamic contexts. It is static in that if we consider the pairing of Incentive and Rewards\Penalties, then it is clear that Rewards or Penalties are implementations of an Incentive model. Similar links </w:t>
      </w:r>
      <w:r w:rsidR="00E46181">
        <w:t>exist</w:t>
      </w:r>
      <w:r>
        <w:t xml:space="preserve"> between the other nodes </w:t>
      </w:r>
      <w:r w:rsidR="00E46181">
        <w:t>in</w:t>
      </w:r>
      <w:r>
        <w:t xml:space="preserve"> that row. So from a static reading</w:t>
      </w:r>
      <w:r w:rsidR="00E46181">
        <w:t>,</w:t>
      </w:r>
      <w:r>
        <w:t xml:space="preserve"> it is possible to understand how the elements come together.</w:t>
      </w:r>
    </w:p>
    <w:p w14:paraId="09B30171" w14:textId="684B73D7" w:rsidR="00592FB1" w:rsidRDefault="00592FB1" w:rsidP="00A84D6B">
      <w:r>
        <w:t>The model becomes dynamic when applied to a real game scenario. The example presented by the authors is a third</w:t>
      </w:r>
      <w:r w:rsidR="00E46181">
        <w:t>-</w:t>
      </w:r>
      <w:r>
        <w:t xml:space="preserve">person shooter game, Re-Mission, </w:t>
      </w:r>
      <w:r w:rsidR="00931949">
        <w:t>which</w:t>
      </w:r>
      <w:r>
        <w:t xml:space="preserve"> was designed to help young people understand how </w:t>
      </w:r>
      <w:r w:rsidR="00E46181">
        <w:t>their cancer treatment</w:t>
      </w:r>
      <w:r w:rsidR="00931949">
        <w:t xml:space="preserve"> works</w:t>
      </w:r>
      <w:r>
        <w:t>.</w:t>
      </w:r>
    </w:p>
    <w:p w14:paraId="334AFB1B" w14:textId="77493A6A" w:rsidR="00592FB1" w:rsidRDefault="00592FB1" w:rsidP="00A84D6B">
      <w:r>
        <w:t>When the game is broken down into the highest level steps a player will go through</w:t>
      </w:r>
      <w:r w:rsidR="00E46181">
        <w:t>,</w:t>
      </w:r>
      <w:r>
        <w:t xml:space="preserve"> e.g. level selection, it is possible to map the LM and GM against each step. Focusing level selection</w:t>
      </w:r>
      <w:r w:rsidR="00E46181">
        <w:t>,</w:t>
      </w:r>
      <w:r>
        <w:t xml:space="preserve"> the authors identified the LM node Instructional </w:t>
      </w:r>
      <w:r w:rsidR="00E46181">
        <w:t>paired with</w:t>
      </w:r>
      <w:r>
        <w:t xml:space="preserve"> the GM Goods\Information, Cut Scenes\Story, and Levels</w:t>
      </w:r>
      <w:r w:rsidR="00E46181">
        <w:t xml:space="preserve"> </w:t>
      </w:r>
      <w:r w:rsidR="00E46181">
        <w:fldChar w:fldCharType="begin" w:fldLock="1"/>
      </w:r>
      <w:r w:rsidR="00CF082D">
        <w:instrText>ADDIN CSL_CITATION {"citationItems":[{"id":"ITEM-1","itemData":{"DOI":"10.1111/bjet.12113","ISSN":"14678535","abstract":"Although there is a consensus on the instructional potential of Serious Games (SGs), there is still a lack of methodologies and tools not only for design but also to support analysis and assessment. Filling this gap is one of the main aims of the Games and Learning Alliance (http://www.galanoe.eu) European Network of Excellence on Serious Games, which has a focus upon pedagogy-driven SGs. This paper relies on the assumption that the fundamental aspect of SG design consists in the translation of learning goals/practices into mechanical element of gameplay, serving to an instructional purpose beside that of play and fun. This paper proposes the Learning Mechanics-Game Mechanics (LM-GM) model, which supports SG analysis and design by allowing reflection on the various pedagogical and game elements in an SG. The LM-GM model includes a set of pre-defined game mechanics and pedagogical elements that we have abstracted from literature on game studies and learning theories. Designers and analysts can exploit these mechanics to draw the LM-GM map for a game, so as to identify and highlight its main pedagogical and entertainment features, and their interrelations. The tool may also be useful for teachers to evaluate the effectiveness of a given game and better understand how to implement it in educational settings. A case study is reported to illustrate the framework's support in determining how gameplay and pedagogy intertwine in an SG. Finally, the paper presents the results of two comparative user tests demonstrating the advantages of the proposed model with respect to a similar state-of-the-art framework.","author":[{"dropping-particle":"","family":"Arnab","given":"Sylvester","non-dropping-particle":"","parse-names":false,"suffix":""},{"dropping-particle":"","family":"Lim","given":"Theodore","non-dropping-particle":"","parse-names":false,"suffix":""},{"dropping-particle":"","family":"Carvalho","given":"Maira B.","non-dropping-particle":"","parse-names":false,"suffix":""},{"dropping-particle":"","family":"Bellotti","given":"Francesco","non-dropping-particle":"","parse-names":false,"suffix":""},{"dropping-particle":"","family":"Freitas","given":"Sara","non-dropping-particle":"De","parse-names":false,"suffix":""},{"dropping-particle":"","family":"Louchart","given":"Sandy","non-dropping-particle":"","parse-names":false,"suffix":""},{"dropping-particle":"","family":"Suttie","given":"Neil","non-dropping-particle":"","parse-names":false,"suffix":""},{"dropping-particle":"","family":"Berta","given":"Riccardo","non-dropping-particle":"","parse-names":false,"suffix":""},{"dropping-particle":"","family":"Gloria","given":"Alessandro","non-dropping-particle":"De","parse-names":false,"suffix":""}],"container-title":"British Journal of Educational Technology","id":"ITEM-1","issue":"2","issued":{"date-parts":[["2015"]]},"page":"391-411","title":"Mapping learning and game mechanics for serious games analysis","type":"article-journal","volume":"46"},"uris":["http://www.mendeley.com/documents/?uuid=18529444-6fa7-49ef-bc54-83dfb5264398"]}],"mendeley":{"formattedCitation":"[114]","plainTextFormattedCitation":"[114]","previouslyFormattedCitation":"[114]"},"properties":{"noteIndex":0},"schema":"https://github.com/citation-style-language/schema/raw/master/csl-citation.json"}</w:instrText>
      </w:r>
      <w:r w:rsidR="00E46181">
        <w:fldChar w:fldCharType="separate"/>
      </w:r>
      <w:r w:rsidR="00385601" w:rsidRPr="00385601">
        <w:rPr>
          <w:noProof/>
        </w:rPr>
        <w:t>[114]</w:t>
      </w:r>
      <w:r w:rsidR="00E46181">
        <w:fldChar w:fldCharType="end"/>
      </w:r>
      <w:r>
        <w:t xml:space="preserve">. </w:t>
      </w:r>
    </w:p>
    <w:p w14:paraId="5E901758" w14:textId="77777777" w:rsidR="00592FB1" w:rsidRDefault="00592FB1" w:rsidP="00A84D6B">
      <w:r>
        <w:t xml:space="preserve">Therefore the model is, as the authors state, not prescriptive but rather descriptive. This allows for SG researchers and designers to interrogate exactly what would be required at each high level step in the SG e.g. level selection, and select appropriate component combinations from both the LM and GM wings. </w:t>
      </w:r>
    </w:p>
    <w:p w14:paraId="58DC7152" w14:textId="77777777" w:rsidR="00592FB1" w:rsidRPr="00FE11A3" w:rsidRDefault="00592FB1" w:rsidP="00A84D6B">
      <w:pPr>
        <w:pStyle w:val="Heading5"/>
      </w:pPr>
      <w:r>
        <w:t>Framework Discussion</w:t>
      </w:r>
    </w:p>
    <w:p w14:paraId="1BF43547" w14:textId="36B01EEE" w:rsidR="00592FB1" w:rsidRDefault="00592FB1" w:rsidP="00A84D6B">
      <w:r>
        <w:t xml:space="preserve">Considering the four frameworks that have been discussed in this section there is one clear theme emerging that goes beyond the specificities of each framework. That is encouraging whomever uses them to think about, and interrogate, the problem they are trying to solve. </w:t>
      </w:r>
      <w:r w:rsidR="009E7F87">
        <w:t>T</w:t>
      </w:r>
      <w:r>
        <w:t>he frameworks will then provide a potential blueprint that can be applied to the deconstructed problem</w:t>
      </w:r>
      <w:r w:rsidR="009E7F87">
        <w:t>.</w:t>
      </w:r>
    </w:p>
    <w:p w14:paraId="02AC9A25" w14:textId="0EB1E019" w:rsidR="00592FB1" w:rsidRDefault="00592FB1" w:rsidP="00A84D6B">
      <w:r>
        <w:t xml:space="preserve">However, frameworks while offering a guide to </w:t>
      </w:r>
      <w:r w:rsidR="00625109">
        <w:t xml:space="preserve">the </w:t>
      </w:r>
      <w:r>
        <w:t>less experienced team – deciding on the right framework to select can be a difficult task</w:t>
      </w:r>
      <w:r w:rsidRPr="004E1760">
        <w:t xml:space="preserve"> </w:t>
      </w:r>
      <w:r>
        <w:fldChar w:fldCharType="begin" w:fldLock="1"/>
      </w:r>
      <w:r w:rsidR="00CF082D">
        <w:instrText>ADDIN CSL_CITATION {"citationItems":[{"id":"ITEM-1","itemData":{"DOI":"10.1007/978-3-030-11548-7_22","abstract":"Abstract. Serious Games (SGs) are widely used in a variety of fields, because they have been shown to effectively facilitate learning in an engaging and entertaining manner. In recent years, there is discussion on how valid evidence of SGs efficiency can be increased, in order to further promote their use. Thus, numerous SG design and evaluation frameworks have been introduced, many of which have proved useful for SGs developing teams. Despite this, however, for novice designers, this vast array can be daunting. The aim of the present paper is to combine well-known frameworks and extract the conceptual factors that need to be considered when designing an SG. Having in mind that the proposed aspects are not in their essence independent, a classification of these aspects is presented, along with suggestions regarding their use and the dependencies among them. Although the various frameworks might have many common factors, there are some that highlight specific aspects of a particular factor. For instance, those frameworks that apart from the descriptive factors provide aspects regarding application, measurement, and assessment.","author":[{"dropping-particle":"","family":"Tsita","given":"Christina","non-dropping-particle":"","parse-names":false,"suffix":""},{"dropping-particle":"","family":"Satratzemi","given":"Maya","non-dropping-particle":"","parse-names":false,"suffix":""}],"container-title":"Games and Learning Alliance Conference Proceedings","id":"ITEM-1","issued":{"date-parts":[["2018"]]},"page":"232-241","publisher":"Springer International Publishing","title":"Conceptual Factors for the Design of Serious Games","type":"article-journal"},"uris":["http://www.mendeley.com/documents/?uuid=5b78a272-0461-4168-b494-ba28f0046123"]}],"mendeley":{"formattedCitation":"[115]","plainTextFormattedCitation":"[115]","previouslyFormattedCitation":"[115]"},"properties":{"noteIndex":0},"schema":"https://github.com/citation-style-language/schema/raw/master/csl-citation.json"}</w:instrText>
      </w:r>
      <w:r>
        <w:fldChar w:fldCharType="separate"/>
      </w:r>
      <w:r w:rsidR="00385601" w:rsidRPr="00385601">
        <w:rPr>
          <w:noProof/>
        </w:rPr>
        <w:t>[115]</w:t>
      </w:r>
      <w:r>
        <w:fldChar w:fldCharType="end"/>
      </w:r>
      <w:r>
        <w:t xml:space="preserve">. Frameworks are designed to solve a particular type of problem, e.g. the Intervention Mapping approach for healthcare issues, and navigating the many potential choices can be a daunting task. </w:t>
      </w:r>
    </w:p>
    <w:p w14:paraId="32A23D82" w14:textId="684397AF" w:rsidR="00592FB1" w:rsidRDefault="00592FB1" w:rsidP="00A84D6B">
      <w:r>
        <w:t>SG design is not, however, only influenced by the theoretical works from the field</w:t>
      </w:r>
      <w:r w:rsidR="00625109">
        <w:t>,</w:t>
      </w:r>
      <w:r>
        <w:t xml:space="preserve"> but they draw inspiration from the fields in which they are operating. That is to say </w:t>
      </w:r>
      <w:r>
        <w:lastRenderedPageBreak/>
        <w:t xml:space="preserve">those SGs may include pedagogical frameworks and learning models from within the fields they are serving. </w:t>
      </w:r>
    </w:p>
    <w:p w14:paraId="151E6352" w14:textId="77777777" w:rsidR="00592FB1" w:rsidRDefault="00592FB1" w:rsidP="00A84D6B">
      <w:r>
        <w:t xml:space="preserve">An example of a SG being built around a pedagogical model can be seen in O. Petit </w:t>
      </w:r>
      <w:proofErr w:type="spellStart"/>
      <w:r>
        <w:t>dit</w:t>
      </w:r>
      <w:proofErr w:type="spellEnd"/>
      <w:r>
        <w:t xml:space="preserve"> </w:t>
      </w:r>
      <w:proofErr w:type="spellStart"/>
      <w:r>
        <w:t>Dariel</w:t>
      </w:r>
      <w:proofErr w:type="spellEnd"/>
      <w:r>
        <w:t xml:space="preserve">, T. Raby, F. </w:t>
      </w:r>
      <w:proofErr w:type="spellStart"/>
      <w:r>
        <w:t>Ravaut</w:t>
      </w:r>
      <w:proofErr w:type="spellEnd"/>
      <w:r>
        <w:t xml:space="preserve"> et al.’s 2013 paper on developing the SG potential in nursing education, specifically around Clinical Reasoning </w:t>
      </w:r>
      <w:r w:rsidRPr="00825B9F">
        <w:rPr>
          <w:noProof/>
        </w:rPr>
        <w:t>[37]</w:t>
      </w:r>
      <w:r>
        <w:t xml:space="preserve">. Clinical Reasoning is the ability of nurses to think and act in the best interests of the patient whilst navigating the complexities of clinical realities and stakeholders. </w:t>
      </w:r>
    </w:p>
    <w:p w14:paraId="49D50905" w14:textId="7C9CB10D" w:rsidR="00592FB1" w:rsidRDefault="00592FB1" w:rsidP="00A84D6B">
      <w:r>
        <w:t xml:space="preserve">The authors describe the Clinical Reasoning model put forward by </w:t>
      </w:r>
      <w:proofErr w:type="spellStart"/>
      <w:r>
        <w:t>Levett</w:t>
      </w:r>
      <w:proofErr w:type="spellEnd"/>
      <w:r>
        <w:t xml:space="preserve">-Jones et al., which is broken into discreet segments. These segments can then be used to guide the development of a SG based on learning and applying </w:t>
      </w:r>
      <w:r w:rsidR="00625109">
        <w:t>each</w:t>
      </w:r>
      <w:r>
        <w:t xml:space="preserve"> key concept. In this case, the authors are looking to fill a gap in the education offered to nurses – specifically around community and home-care situations.</w:t>
      </w:r>
    </w:p>
    <w:p w14:paraId="0CC7E28E" w14:textId="33CD8868" w:rsidR="00592FB1" w:rsidRDefault="00592FB1" w:rsidP="00A84D6B">
      <w:r>
        <w:t xml:space="preserve">Y. </w:t>
      </w:r>
      <w:proofErr w:type="spellStart"/>
      <w:r>
        <w:t>Politis</w:t>
      </w:r>
      <w:proofErr w:type="spellEnd"/>
      <w:r>
        <w:t xml:space="preserve">, N. Robb, A. </w:t>
      </w:r>
      <w:proofErr w:type="spellStart"/>
      <w:r>
        <w:t>Yakkundi</w:t>
      </w:r>
      <w:proofErr w:type="spellEnd"/>
      <w:r>
        <w:t xml:space="preserve"> et al. present an interesting twist on the inclusion of models as a basis for SG design in their 2017 paper </w:t>
      </w:r>
      <w:r w:rsidRPr="004D3CBA">
        <w:rPr>
          <w:i/>
          <w:iCs/>
        </w:rPr>
        <w:t>People with Disabilities Leading the Design of Serious Games and Virtual Worlds</w:t>
      </w:r>
      <w:r>
        <w:rPr>
          <w:noProof/>
        </w:rPr>
        <w:t xml:space="preserve"> </w:t>
      </w:r>
      <w:r w:rsidRPr="00825B9F">
        <w:rPr>
          <w:noProof/>
        </w:rPr>
        <w:t>[54]</w:t>
      </w:r>
      <w:r w:rsidRPr="004D3CBA">
        <w:rPr>
          <w:i/>
          <w:iCs/>
        </w:rPr>
        <w:t>.</w:t>
      </w:r>
      <w:r>
        <w:t xml:space="preserve"> While the model used by Petit </w:t>
      </w:r>
      <w:proofErr w:type="spellStart"/>
      <w:r>
        <w:t>dit</w:t>
      </w:r>
      <w:proofErr w:type="spellEnd"/>
      <w:r>
        <w:t xml:space="preserve"> </w:t>
      </w:r>
      <w:proofErr w:type="spellStart"/>
      <w:r>
        <w:t>Dariel</w:t>
      </w:r>
      <w:proofErr w:type="spellEnd"/>
      <w:r>
        <w:t xml:space="preserve"> et al. provides a model to be used to design the SG, </w:t>
      </w:r>
      <w:proofErr w:type="spellStart"/>
      <w:r>
        <w:t>Politis</w:t>
      </w:r>
      <w:proofErr w:type="spellEnd"/>
      <w:r>
        <w:t xml:space="preserve"> et al. instead focus on bringing end</w:t>
      </w:r>
      <w:r w:rsidR="00C8228B">
        <w:t>-</w:t>
      </w:r>
      <w:r>
        <w:t>users into the design process and having them actively participate in developing an experience that they would want to use.</w:t>
      </w:r>
    </w:p>
    <w:p w14:paraId="6B4B1DFA" w14:textId="1F4F1739" w:rsidR="00592FB1" w:rsidRPr="004D3CBA" w:rsidRDefault="00592FB1" w:rsidP="00A84D6B">
      <w:r>
        <w:t>This puts representatives of the target audience in a position to influence the design of the experience</w:t>
      </w:r>
      <w:r w:rsidR="00A23C05">
        <w:t xml:space="preserve"> and may </w:t>
      </w:r>
      <w:r>
        <w:t xml:space="preserve">present the researchers with views and lived experiences that they otherwise might miss. The </w:t>
      </w:r>
      <w:r w:rsidR="00C8228B">
        <w:t>exci</w:t>
      </w:r>
      <w:r>
        <w:t xml:space="preserve">ting part here is that it provides a </w:t>
      </w:r>
      <w:r w:rsidR="00C8228B">
        <w:t>more in-depth</w:t>
      </w:r>
      <w:r>
        <w:t xml:space="preserve"> focus on understanding the problem that is being tackled and then designing the SG around that knowledge.</w:t>
      </w:r>
    </w:p>
    <w:p w14:paraId="3BC9E918" w14:textId="77E3FBE1" w:rsidR="00592FB1" w:rsidRDefault="00592FB1" w:rsidP="00A84D6B">
      <w:r>
        <w:t>Theory is a good place to start, and indeed offers an informed opinion that can enhance the potential effectiveness of any SG that is developed. However, theory must come up against the limitations of real</w:t>
      </w:r>
      <w:r w:rsidR="006B031F">
        <w:t>-</w:t>
      </w:r>
      <w:r>
        <w:t xml:space="preserve">world research. Teams of researchers can also supplement themselves with experts in the pedagogical bases, technical skills required to develop SGs, or even the underlying theory for SG development (e.g. </w:t>
      </w:r>
      <w:r>
        <w:fldChar w:fldCharType="begin" w:fldLock="1"/>
      </w:r>
      <w:r w:rsidR="00CF082D">
        <w:instrText>ADDIN CSL_CITATION {"citationItems":[{"id":"ITEM-1","itemData":{"DOI":"10.17083/ijsg.v3i2.110","abstract":"The use of videogames interventions is becoming an increasingly popular and effective strategy in disease prevention and health promotion; however, few health videogame interventions have been scientifically rigorously evaluated for their efficacy. Moreover, few examples of the formative process used to develop and evaluate evidence-based health videogame interventions exist in the scientific literature. The following paper provides valuable insight into the lessons learned during the process of developing the risk reduction and HIV prevention videogame intervention for young adolescents, PlayForward: Elm City Stories. ","author":[{"dropping-particle":"","family":"Hieftje","given":"Kimberly","non-dropping-particle":"","parse-names":false,"suffix":""},{"dropping-particle":"","family":"Fiellin","given":"Lynn E.","non-dropping-particle":"","parse-names":false,"suffix":""},{"dropping-particle":"","family":"Pendergrass","given":"Tyra","non-dropping-particle":"","parse-names":false,"suffix":""},{"dropping-particle":"","family":"Duncan","given":"Lindsay R","non-dropping-particle":"","parse-names":false,"suffix":""}],"container-title":"International Journal of Serious Games","id":"ITEM-1","issue":"2","issued":{"date-parts":[["2016"]]},"page":"83-90","title":"Development of an HIV Prevention Videogame: Lessons Learned","type":"article-journal","volume":"3"},"uris":["http://www.mendeley.com/documents/?uuid=cb0795e5-fa59-4861-a240-e3e8da5da236"]},{"id":"ITEM-2","itemData":{"DOI":"10.1016/j.nedt.2011.09.013","ISSN":"02606917","abstract":"The delivery of effective life support measures is highly associated with the quality, design and implementation of the education that underpins it. Effectively responding to a critical event is a requirement for all nurses illustrating the need for effective educational approaches from pre-registration training through to enhancing and maintaining life support skills after qualification. This paper reports the findings of utilising a web-based multimedia simulation game PULSE (Platform for Undergraduate Life Support Education). The platform was developed to enhance the student experience of life support education, to motivate on-going learning and engagement and to improve psychomotor skills associated with the provision of Intermediate Life Support (ILS) training. Pre training participants played PULSE and during life support training data was collected from an intervention and a control group of final year undergraduate nursing students (N = 34). Quantitative analysis of performance took place and qualitative data was generated from a questionnaire assessing the learning experience. A statistically significant difference was found between the competence the groups displayed in the three skills sets of checking equipment, airway assessment and the safe/effective use of defibrillator at ILS level, and PULSE was positively evaluated as an educational tool when used alongside traditional life support training. © 2011 Elsevier Ltd.","author":[{"dropping-particle":"","family":"Cook","given":"Neal F.","non-dropping-particle":"","parse-names":false,"suffix":""},{"dropping-particle":"","family":"McAloon","given":"Toni","non-dropping-particle":"","parse-names":false,"suffix":""},{"dropping-particle":"","family":"O'Neill","given":"Philip","non-dropping-particle":"","parse-names":false,"suffix":""},{"dropping-particle":"","family":"Beggs","given":"Richard","non-dropping-particle":"","parse-names":false,"suffix":""}],"container-title":"Nurse Education Today","id":"ITEM-2","issue":"6","issued":{"date-parts":[["2012"]]},"page":"714-720","publisher":"Elsevier Ltd","title":"Impact of a web based interactive simulation game (PULSE) on nursing students' experience and performance in life support training - A pilot study","type":"article-journal","volume":"32"},"uris":["http://www.mendeley.com/documents/?uuid=20a9129c-b493-487c-a95f-de925637dbca"]},{"id":"ITEM-3","itemData":{"DOI":"10.1016/j.entcom.2016.12.001","ISSN":"18759521","abstract":"The design, development, and evaluation of a serious game that gamifies the Apollo lunar exploration missions are presented. The gamification methodology and underlying implementation are motivated by the goal of game-based learning for youth and young adults and the intention to promote their interest in STEM learning. The game is a multidisciplinary composition that simulates a set of lunar roving activities including planning a traversing route, loading communication and science equipment onto the lunar rover, and driving the rover to explore the lunar surface. Accurate 3D terrains and spacecraft models are created and used in the game to maintain the high realism of the environment. Every gameplay step reflects real scientific procedures and behaviors that the astronauts performed in the past on the Moon. A usability study is conducted to gather feedback from a group of participants of different ages and with different game experience. The results of the study show the success of fostering great user engagement in STEM learning.","author":[{"dropping-particle":"","family":"Peng","given":"Chao","non-dropping-particle":"","parse-names":false,"suffix":""},{"dropping-particle":"","family":"Cao","given":"Lizhou","non-dropping-particle":"","parse-names":false,"suffix":""},{"dropping-particle":"","family":"Timalsena","given":"Sabin","non-dropping-particle":"","parse-names":false,"suffix":""}],"container-title":"Entertainment Computing","id":"ITEM-3","issued":{"date-parts":[["2017"]]},"page":"53-64","publisher":"Elsevier B.V.","title":"Gamification of Apollo lunar exploration missions for learning engagement","type":"article-journal","volume":"19"},"uris":["http://www.mendeley.com/documents/?uuid=7359b524-a816-4461-9a3c-454bf0bb8fab"]},{"id":"ITEM-4","itemData":{"DOI":"10.1016/j.compenvurbsys.2011.10.003","ISSN":"01989715","abstract":"The aim of this paper is to study the implementation of online games to encourage public participation in urban planning. Its theoretical foundations are based on previous work in public participatory geographical information systems (PP GISs), play and games, with a special focus on serious games. Serious games aim to support learning processes in a new, more playful way. We developed the concept of playful public participation in urban planning, including playful elements such as storytelling, walking and moving, sketching, drawing, and games. A group of students designed an online serious public participatory game entitled NextCampus. The case study used in NextCampus was taken from the real-world question of a possible move of a university campus to a new location in the city of Hamburg, Germany. The development of the serious public participatory game NextCampus resulted in a physical prototype, user interface design, and a computational model of the game. The NextCampus game was tested with the help of two groups of urban planning students and presented to three external experts who provided valuable recommendations for further development. The critical comments questioned the level of complexity involved in such games. The positive comments included recognition of the potential for joy and the playfulness a game like NextCampus could evoke. © 2011 Elsevier Ltd.","author":[{"dropping-particle":"","family":"Poplin","given":"Alenka","non-dropping-particle":"","parse-names":false,"suffix":""}],"container-title":"Computers, Environment and Urban Systems","id":"ITEM-4","issue":"3","issued":{"date-parts":[["2012"]]},"page":"195-206","publisher":"Elsevier Ltd","title":"Playful public participation in urban planning: A case study for online serious games","type":"article-journal","volume":"36"},"uris":["http://www.mendeley.com/documents/?uuid=e6a66932-24bb-4213-805c-766f54c81d65"]},{"id":"ITEM-5","itemData":{"DOI":"10.17083/ijsg.v4i3.180","abstract":"Game-based learning (GBL) is often found to be technologically driven and more often than not, serious games for instance, are conceptualised and designed solely for digital platforms and state of the art technologies. To encourage a greater discussion on the potential benefits and challenges of a more holistic approach to developing GBL that promote human centered interactions and play for learning, the authors present the escapED programme. The escapED programme was conceived following the recent entertainment trend of escape rooms and is used for developing non-digital GBL approaches within education. escapED aids the design and creation of educational Escape Rooms and Interactive Gaming Experiences for staff and students in further/higher education settings. The paper first presents a pilot study that was used to assess the feasibility and acceptance of University teaching staff of embedding interactive GBL into a higher education environment. The authors then present the escapED theoretical framework that was used to create the prototype game for the pilot study as a tool to aid future design and development of on-site interactive experiences. The paper also presents an external developer report of using the escapED framework to develop a prototype game for teaching research methods to Southampton University students. Finally, the authors present a discussion on the use of the escapED framework so far and plans for future work and evaluation in order to provide engaging alternatives for learning and soft skills development amongst higher education staff andstudents.","author":[{"dropping-particle":"","family":"Clarke","given":"Samantha Jane","non-dropping-particle":"","parse-names":false,"suffix":""},{"dropping-particle":"","family":"Peel","given":"Daryl J.","non-dropping-particle":"","parse-names":false,"suffix":""},{"dropping-particle":"","family":"Arnab","given":"Sylvester","non-dropping-particle":"","parse-names":false,"suffix":""},{"dropping-particle":"","family":"Morini","given":"Luca","non-dropping-particle":"","parse-names":false,"suffix":""},{"dropping-particle":"","family":"Keegan","given":"Helen","non-dropping-particle":"","parse-names":false,"suffix":""},{"dropping-particle":"","family":"Wood","given":"Oliver","non-dropping-particle":"","parse-names":false,"suffix":""}],"container-title":"International Journal of Serious Games","id":"ITEM-5","issue":"3","issued":{"date-parts":[["2017"]]},"page":"73-86","title":"EscapED: A Framework for Creating Educational Escape Rooms and Interactive Games to For Higher/Further Education.","type":"article-journal","volume":"4"},"uris":["http://www.mendeley.com/documents/?uuid=1f5e732c-2bbb-43e6-afb6-6960b989348e"]}],"mendeley":{"formattedCitation":"[44], [46], [88], [97], [116]","plainTextFormattedCitation":"[44], [46], [88], [97], [116]","previouslyFormattedCitation":"[44], [46], [88], [97], [116]"},"properties":{"noteIndex":0},"schema":"https://github.com/citation-style-language/schema/raw/master/csl-citation.json"}</w:instrText>
      </w:r>
      <w:r>
        <w:fldChar w:fldCharType="separate"/>
      </w:r>
      <w:r w:rsidR="00385601" w:rsidRPr="00385601">
        <w:rPr>
          <w:noProof/>
        </w:rPr>
        <w:t>[44], [46], [88], [97], [116]</w:t>
      </w:r>
      <w:r>
        <w:fldChar w:fldCharType="end"/>
      </w:r>
      <w:r>
        <w:t xml:space="preserve">). </w:t>
      </w:r>
    </w:p>
    <w:p w14:paraId="4C001F80" w14:textId="7C73131A" w:rsidR="00592FB1" w:rsidRPr="008F4DE6" w:rsidRDefault="00592FB1" w:rsidP="00A84D6B">
      <w:r>
        <w:t>While frameworks and theory offer excellent starting points</w:t>
      </w:r>
      <w:r w:rsidR="006B031F">
        <w:t>,</w:t>
      </w:r>
      <w:r>
        <w:t xml:space="preserve"> they cannot give an exhaustive guide on every possible permutation of SG that researchers will want to develop. Indeed, they should not be looked to as fixed points </w:t>
      </w:r>
      <w:r w:rsidR="006B031F">
        <w:t>to</w:t>
      </w:r>
      <w:r>
        <w:t xml:space="preserve"> be followed </w:t>
      </w:r>
      <w:r>
        <w:lastRenderedPageBreak/>
        <w:t xml:space="preserve">dogmatically, </w:t>
      </w:r>
      <w:r w:rsidR="006B031F">
        <w:t>instead</w:t>
      </w:r>
      <w:r>
        <w:t xml:space="preserve"> as guidelines that should be expanded on and modified as required.</w:t>
      </w:r>
    </w:p>
    <w:p w14:paraId="3BC54CEA" w14:textId="77777777" w:rsidR="00592FB1" w:rsidRPr="00CE678B" w:rsidRDefault="00592FB1" w:rsidP="00A84D6B">
      <w:pPr>
        <w:pStyle w:val="Heading4"/>
      </w:pPr>
      <w:bookmarkStart w:id="45" w:name="_Ref30346867"/>
      <w:r>
        <w:t>Discussion Around Design</w:t>
      </w:r>
      <w:bookmarkEnd w:id="45"/>
    </w:p>
    <w:p w14:paraId="1B247790" w14:textId="19D8C6CA" w:rsidR="00592FB1" w:rsidRDefault="00592FB1" w:rsidP="00A84D6B">
      <w:r>
        <w:t xml:space="preserve">While </w:t>
      </w:r>
      <w:r w:rsidR="00707399">
        <w:t>many areas</w:t>
      </w:r>
      <w:r>
        <w:t xml:space="preserve"> can be focused on when thinking about SG design and research in the field, one particular challenge has been highlighted by Kafai where education and SGs come together. </w:t>
      </w:r>
    </w:p>
    <w:p w14:paraId="610B9EE2" w14:textId="599227A9" w:rsidR="00592FB1" w:rsidRDefault="00592FB1" w:rsidP="00A84D6B">
      <w:r>
        <w:t>The problem revolves around two approaches to using games in a formal education setting</w:t>
      </w:r>
      <w:r w:rsidR="00707399">
        <w:t>,</w:t>
      </w:r>
      <w:r>
        <w:t xml:space="preserve"> e.g. inside a classroom, although </w:t>
      </w:r>
      <w:r w:rsidR="00707399">
        <w:t>we</w:t>
      </w:r>
      <w:r>
        <w:t xml:space="preserve"> believe it can also fit less formal education settings. </w:t>
      </w:r>
      <w:r w:rsidR="001C3655">
        <w:t>These</w:t>
      </w:r>
      <w:r>
        <w:t xml:space="preserve"> approaches are </w:t>
      </w:r>
      <w:proofErr w:type="spellStart"/>
      <w:r w:rsidR="001C3655">
        <w:t>I</w:t>
      </w:r>
      <w:r>
        <w:t>nstructionist</w:t>
      </w:r>
      <w:proofErr w:type="spellEnd"/>
      <w:r>
        <w:t xml:space="preserve"> and </w:t>
      </w:r>
      <w:r w:rsidR="001C3655">
        <w:t>C</w:t>
      </w:r>
      <w:r>
        <w:t xml:space="preserve">onstructionist. </w:t>
      </w:r>
    </w:p>
    <w:p w14:paraId="15DB408F" w14:textId="41406F05" w:rsidR="00592FB1" w:rsidRDefault="00592FB1" w:rsidP="00A84D6B">
      <w:r>
        <w:t xml:space="preserve">The </w:t>
      </w:r>
      <w:proofErr w:type="spellStart"/>
      <w:r>
        <w:t>i</w:t>
      </w:r>
      <w:r w:rsidRPr="008C56C7">
        <w:t>nstructionist</w:t>
      </w:r>
      <w:proofErr w:type="spellEnd"/>
      <w:r w:rsidRPr="008C56C7">
        <w:t xml:space="preserve"> </w:t>
      </w:r>
      <w:r>
        <w:t>approach is defined as “</w:t>
      </w:r>
      <w:proofErr w:type="spellStart"/>
      <w:r>
        <w:rPr>
          <w:i/>
        </w:rPr>
        <w:t>hav</w:t>
      </w:r>
      <w:proofErr w:type="spellEnd"/>
      <w:r>
        <w:rPr>
          <w:i/>
        </w:rPr>
        <w:t>[</w:t>
      </w:r>
      <w:proofErr w:type="spellStart"/>
      <w:r>
        <w:rPr>
          <w:i/>
        </w:rPr>
        <w:t>ing</w:t>
      </w:r>
      <w:proofErr w:type="spellEnd"/>
      <w:r>
        <w:rPr>
          <w:i/>
        </w:rPr>
        <w:t xml:space="preserve">] a desire for games to teach a particular subject e.g. Maths” </w:t>
      </w:r>
      <w:r>
        <w:rPr>
          <w:i/>
        </w:rPr>
        <w:fldChar w:fldCharType="begin" w:fldLock="1"/>
      </w:r>
      <w:r w:rsidR="00CF082D">
        <w:rPr>
          <w:i/>
        </w:rPr>
        <w:instrText>ADDIN CSL_CITATION {"citationItems":[{"id":"ITEM-1","itemData":{"DOI":"10.17083/ijsg.v4i3.174","abstract":"Serious games should focus on connected gaming, which is combining the instructionist approach on having students play educational games for learning with the constructionist approach on having students make their own games for learning. Constructionist activities have always been part of the larger gaming ecology but have traditionally received far less attention than their instructionist counterparts. Future developments in serious gaming ought to promote this more inclusive perspective to better realize the full potential of gaming as a means for learning and for connecting children to technology and to each other. This potential for more meaningful connectivity can also address the persistent access and diversity issues long facing gaming cultures. ","author":[{"dropping-particle":"","family":"Kafai","given":"Yasmin","non-dropping-particle":"","parse-names":false,"suffix":""}],"container-title":"International Journal of Serious Games","id":"ITEM-1","issue":"3","issued":{"date-parts":[["2017"]]},"page":"5-14","title":"Connected Gaming: An Inclusive Perspective for Serious Gaming","type":"article-journal","volume":"4"},"uris":["http://www.mendeley.com/documents/?uuid=041d9460-de49-4a78-a6d3-6725db7dcc44"]}],"mendeley":{"formattedCitation":"[117]","plainTextFormattedCitation":"[117]","previouslyFormattedCitation":"[117]"},"properties":{"noteIndex":0},"schema":"https://github.com/citation-style-language/schema/raw/master/csl-citation.json"}</w:instrText>
      </w:r>
      <w:r>
        <w:rPr>
          <w:i/>
        </w:rPr>
        <w:fldChar w:fldCharType="separate"/>
      </w:r>
      <w:r w:rsidR="00385601" w:rsidRPr="00385601">
        <w:rPr>
          <w:noProof/>
        </w:rPr>
        <w:t>[117]</w:t>
      </w:r>
      <w:r>
        <w:rPr>
          <w:i/>
        </w:rPr>
        <w:fldChar w:fldCharType="end"/>
      </w:r>
      <w:r>
        <w:t xml:space="preserve">. That is to have a complete game to use as a teaching aid, whether that is supplementing points made in a lesson or teaching entire concepts. </w:t>
      </w:r>
    </w:p>
    <w:p w14:paraId="17487C7A" w14:textId="46729C44" w:rsidR="00592FB1" w:rsidRDefault="00592FB1" w:rsidP="00A84D6B">
      <w:r>
        <w:t>The constructionist approach, on the other hand “</w:t>
      </w:r>
      <w:r>
        <w:rPr>
          <w:i/>
        </w:rPr>
        <w:t xml:space="preserve">has a desire for the same games but would have the students make the games to teach the topics” </w:t>
      </w:r>
      <w:r>
        <w:rPr>
          <w:i/>
        </w:rPr>
        <w:fldChar w:fldCharType="begin" w:fldLock="1"/>
      </w:r>
      <w:r w:rsidR="00CF082D">
        <w:rPr>
          <w:i/>
        </w:rPr>
        <w:instrText>ADDIN CSL_CITATION {"citationItems":[{"id":"ITEM-1","itemData":{"DOI":"10.17083/ijsg.v4i3.174","abstract":"Serious games should focus on connected gaming, which is combining the instructionist approach on having students play educational games for learning with the constructionist approach on having students make their own games for learning. Constructionist activities have always been part of the larger gaming ecology but have traditionally received far less attention than their instructionist counterparts. Future developments in serious gaming ought to promote this more inclusive perspective to better realize the full potential of gaming as a means for learning and for connecting children to technology and to each other. This potential for more meaningful connectivity can also address the persistent access and diversity issues long facing gaming cultures. ","author":[{"dropping-particle":"","family":"Kafai","given":"Yasmin","non-dropping-particle":"","parse-names":false,"suffix":""}],"container-title":"International Journal of Serious Games","id":"ITEM-1","issue":"3","issued":{"date-parts":[["2017"]]},"page":"5-14","title":"Connected Gaming: An Inclusive Perspective for Serious Gaming","type":"article-journal","volume":"4"},"uris":["http://www.mendeley.com/documents/?uuid=041d9460-de49-4a78-a6d3-6725db7dcc44"]}],"mendeley":{"formattedCitation":"[117]","plainTextFormattedCitation":"[117]","previouslyFormattedCitation":"[117]"},"properties":{"noteIndex":0},"schema":"https://github.com/citation-style-language/schema/raw/master/csl-citation.json"}</w:instrText>
      </w:r>
      <w:r>
        <w:rPr>
          <w:i/>
        </w:rPr>
        <w:fldChar w:fldCharType="separate"/>
      </w:r>
      <w:r w:rsidR="00385601" w:rsidRPr="00385601">
        <w:rPr>
          <w:noProof/>
        </w:rPr>
        <w:t>[117]</w:t>
      </w:r>
      <w:r>
        <w:rPr>
          <w:i/>
        </w:rPr>
        <w:fldChar w:fldCharType="end"/>
      </w:r>
      <w:r>
        <w:t>. Cons</w:t>
      </w:r>
      <w:r w:rsidR="001C3655">
        <w:t>i</w:t>
      </w:r>
      <w:r>
        <w:t>dering a game that might be used in a maths lesson, the educator would have a game that was incomplete for the students to complete as part of learning the material. The intention is to reinforce the material that is being taught by having the students apply it first to complete the game and then in the playing of it.</w:t>
      </w:r>
    </w:p>
    <w:p w14:paraId="52DC1595" w14:textId="6AD87AAA" w:rsidR="00592FB1" w:rsidRDefault="00592FB1" w:rsidP="00A84D6B">
      <w:r>
        <w:t xml:space="preserve">As discussed in </w:t>
      </w:r>
      <w:r>
        <w:fldChar w:fldCharType="begin"/>
      </w:r>
      <w:r>
        <w:instrText xml:space="preserve"> REF _Ref33612140 \r \h  \* MERGEFORMAT </w:instrText>
      </w:r>
      <w:r>
        <w:fldChar w:fldCharType="separate"/>
      </w:r>
      <w:r w:rsidR="0099245F">
        <w:t>2.3.1</w:t>
      </w:r>
      <w:r>
        <w:fldChar w:fldCharType="end"/>
      </w:r>
      <w:r>
        <w:t xml:space="preserve">, there is currently a wide disparity in the makeup of teams designing SGs, often without the intended recipients being included in those discussions. </w:t>
      </w:r>
      <w:proofErr w:type="spellStart"/>
      <w:r>
        <w:t>Politis</w:t>
      </w:r>
      <w:proofErr w:type="spellEnd"/>
      <w:r>
        <w:t xml:space="preserve"> et Al. in their work </w:t>
      </w:r>
      <w:r w:rsidRPr="00A81541">
        <w:rPr>
          <w:i/>
        </w:rPr>
        <w:t>People with Disabilities Leading the Design of Serious Games and Virtual Worlds</w:t>
      </w:r>
      <w:r>
        <w:rPr>
          <w:i/>
        </w:rPr>
        <w:t xml:space="preserve"> </w:t>
      </w:r>
      <w:r>
        <w:rPr>
          <w:i/>
        </w:rPr>
        <w:fldChar w:fldCharType="begin" w:fldLock="1"/>
      </w:r>
      <w:r w:rsidR="00CF082D">
        <w:rPr>
          <w:i/>
        </w:rPr>
        <w:instrText>ADDIN CSL_CITATION {"citationItems":[{"id":"ITEM-1","itemData":{"DOI":"10.17083/ijsg.v4i2.160","abstract":"Games and virtual worlds have many potential benefits for people with intellectual disabilities (ID) and autism spectrum disorder (ASD), in terms of training, education, and rehabilitation. However, because this population presents a wide range of specific needs and abilities, it can be difficult to design games which are engaging and present optimum levels of challenge to players. By including individuals with ID and ASD in the design phase we can help meet their specific needs and preferences by personalizing an intervention through the exploration of experimental techniques, methods and assistive technologies. By embracing the Responsible Research and Innovation approach, we bring science and society closer together to shape the world for future generations. A number of approaches for achieving such inclusion have been described, such as User Sensitive Inclusive Design, Universal Design, and Design for All. Here we discuss three specific examples of the design of games and virtual worlds for people with ID/ASD and illustrate how they attempt to meet their needs. Namely 1) a blended approach of computerised program and applied behaviour analysis for reading skills 2) immersive gameplay for employment and transferable skills training and 3) virtual reality training to enhance communication skills.","author":[{"dropping-particle":"","family":"Politis","given":"Yurgos","non-dropping-particle":"","parse-names":false,"suffix":""},{"dropping-particle":"","family":"Robb","given":"Nigel","non-dropping-particle":"","parse-names":false,"suffix":""},{"dropping-particle":"","family":"Yakkundi","given":"Anita","non-dropping-particle":"","parse-names":false,"suffix":""},{"dropping-particle":"","family":"Dillenburger","given":"Karola","non-dropping-particle":"","parse-names":false,"suffix":""},{"dropping-particle":"","family":"Herbertson","given":"Nicola","non-dropping-particle":"","parse-names":false,"suffix":""},{"dropping-particle":"","family":"Charlesworth","given":"Beth","non-dropping-particle":"","parse-names":false,"suffix":""},{"dropping-particle":"","family":"Goodman","given":"Lizbeth","non-dropping-particle":"","parse-names":false,"suffix":""}],"container-title":"International Journal of Serious Games","id":"ITEM-1","issue":"2","issued":{"date-parts":[["2017"]]},"page":"87-97","title":"People with Disabilities Leading the Design of Serious Games and Virtual Worlds.","type":"article-journal","volume":"4"},"uris":["http://www.mendeley.com/documents/?uuid=6052d8a2-addf-49dc-ab33-44f458c4a4f2"]}],"mendeley":{"formattedCitation":"[118]","plainTextFormattedCitation":"[118]","previouslyFormattedCitation":"[118]"},"properties":{"noteIndex":0},"schema":"https://github.com/citation-style-language/schema/raw/master/csl-citation.json"}</w:instrText>
      </w:r>
      <w:r>
        <w:rPr>
          <w:i/>
        </w:rPr>
        <w:fldChar w:fldCharType="separate"/>
      </w:r>
      <w:r w:rsidR="00385601" w:rsidRPr="00385601">
        <w:rPr>
          <w:noProof/>
        </w:rPr>
        <w:t>[118]</w:t>
      </w:r>
      <w:r>
        <w:rPr>
          <w:i/>
        </w:rPr>
        <w:fldChar w:fldCharType="end"/>
      </w:r>
      <w:r>
        <w:t xml:space="preserve"> explore three instances of including the intended audience, disabled users, and the benefits that can bring.</w:t>
      </w:r>
    </w:p>
    <w:p w14:paraId="6034D6FC" w14:textId="41B65EAE" w:rsidR="00592FB1" w:rsidRDefault="001C3655" w:rsidP="00A84D6B">
      <w:pPr>
        <w:tabs>
          <w:tab w:val="left" w:pos="4367"/>
        </w:tabs>
      </w:pPr>
      <w:r>
        <w:t>T</w:t>
      </w:r>
      <w:r w:rsidR="00592FB1">
        <w:t>hey report that having the intended recipients involved in the design of games has a positive effect on the impact of those games. What is gained is an understanding of what the target audience wants; how they will engage with the tools being built; and a potential appreciation by eventual end</w:t>
      </w:r>
      <w:r>
        <w:t>-</w:t>
      </w:r>
      <w:r w:rsidR="00592FB1">
        <w:t>users that someone like them was involved in creating the experience they will have.</w:t>
      </w:r>
    </w:p>
    <w:p w14:paraId="662863ED" w14:textId="05A15EFC" w:rsidR="00592FB1" w:rsidRDefault="00592FB1" w:rsidP="00A84D6B">
      <w:r>
        <w:lastRenderedPageBreak/>
        <w:t xml:space="preserve">This approach had success in </w:t>
      </w:r>
      <w:proofErr w:type="spellStart"/>
      <w:r w:rsidRPr="000B29B9">
        <w:t>Hieftje</w:t>
      </w:r>
      <w:proofErr w:type="spellEnd"/>
      <w:r>
        <w:t xml:space="preserve"> et Al.’s 2016 paper </w:t>
      </w:r>
      <w:r>
        <w:fldChar w:fldCharType="begin" w:fldLock="1"/>
      </w:r>
      <w:r w:rsidR="00CF082D">
        <w:instrText>ADDIN CSL_CITATION {"citationItems":[{"id":"ITEM-1","itemData":{"DOI":"10.17083/ijsg.v3i2.110","abstract":"The use of videogames interventions is becoming an increasingly popular and effective strategy in disease prevention and health promotion; however, few health videogame interventions have been scientifically rigorously evaluated for their efficacy. Moreover, few examples of the formative process used to develop and evaluate evidence-based health videogame interventions exist in the scientific literature. The following paper provides valuable insight into the lessons learned during the process of developing the risk reduction and HIV prevention videogame intervention for young adolescents, PlayForward: Elm City Stories. ","author":[{"dropping-particle":"","family":"Hieftje","given":"Kimberly","non-dropping-particle":"","parse-names":false,"suffix":""},{"dropping-particle":"","family":"Fiellin","given":"Lynn E.","non-dropping-particle":"","parse-names":false,"suffix":""},{"dropping-particle":"","family":"Pendergrass","given":"Tyra","non-dropping-particle":"","parse-names":false,"suffix":""},{"dropping-particle":"","family":"Duncan","given":"Lindsay R","non-dropping-particle":"","parse-names":false,"suffix":""}],"container-title":"International Journal of Serious Games","id":"ITEM-1","issue":"2","issued":{"date-parts":[["2016"]]},"page":"83-90","title":"Development of an HIV Prevention Videogame: Lessons Learned","type":"article-journal","volume":"3"},"uris":["http://www.mendeley.com/documents/?uuid=cb0795e5-fa59-4861-a240-e3e8da5da236"]}],"mendeley":{"formattedCitation":"[97]","plainTextFormattedCitation":"[97]","previouslyFormattedCitation":"[97]"},"properties":{"noteIndex":0},"schema":"https://github.com/citation-style-language/schema/raw/master/csl-citation.json"}</w:instrText>
      </w:r>
      <w:r>
        <w:fldChar w:fldCharType="separate"/>
      </w:r>
      <w:r w:rsidR="00385601" w:rsidRPr="00385601">
        <w:rPr>
          <w:noProof/>
        </w:rPr>
        <w:t>[97]</w:t>
      </w:r>
      <w:r>
        <w:fldChar w:fldCharType="end"/>
      </w:r>
      <w:r>
        <w:t>. The researchers here had contact with their intended audience, minority young people, through the development process, taking their input on</w:t>
      </w:r>
      <w:r w:rsidR="001C3655">
        <w:t xml:space="preserve"> </w:t>
      </w:r>
      <w:r>
        <w:t xml:space="preserve">board to understand them as fully as possible. </w:t>
      </w:r>
    </w:p>
    <w:p w14:paraId="368E67E5" w14:textId="64741E4E" w:rsidR="00592FB1" w:rsidRDefault="00592FB1" w:rsidP="00A84D6B">
      <w:r>
        <w:t>Questionnaires and interviews covering everything from hopes and dreams to the realities of life were used. Adults involved in their lives were spoken to as well.</w:t>
      </w:r>
      <w:r w:rsidR="001C3655">
        <w:t xml:space="preserve"> T</w:t>
      </w:r>
      <w:r>
        <w:t>hose young people were</w:t>
      </w:r>
      <w:r w:rsidR="001C3655">
        <w:t xml:space="preserve"> also</w:t>
      </w:r>
      <w:r>
        <w:t xml:space="preserve"> asked to take disposable cameras and document their lives. This rich data afforded the research team the ability to build a game that not only looked right graphically but spoke a language that the audience lived. In short, it was</w:t>
      </w:r>
      <w:r w:rsidR="001C3655">
        <w:t xml:space="preserve"> no</w:t>
      </w:r>
      <w:r>
        <w:t xml:space="preserve">t just a game that was being developed it was </w:t>
      </w:r>
      <w:r>
        <w:rPr>
          <w:i/>
        </w:rPr>
        <w:t>“their game”</w:t>
      </w:r>
      <w:r>
        <w:rPr>
          <w:i/>
        </w:rPr>
        <w:fldChar w:fldCharType="begin" w:fldLock="1"/>
      </w:r>
      <w:r w:rsidR="00CF082D">
        <w:rPr>
          <w:i/>
        </w:rPr>
        <w:instrText>ADDIN CSL_CITATION {"citationItems":[{"id":"ITEM-1","itemData":{"DOI":"10.17083/ijsg.v3i2.110","abstract":"The use of videogames interventions is becoming an increasingly popular and effective strategy in disease prevention and health promotion; however, few health videogame interventions have been scientifically rigorously evaluated for their efficacy. Moreover, few examples of the formative process used to develop and evaluate evidence-based health videogame interventions exist in the scientific literature. The following paper provides valuable insight into the lessons learned during the process of developing the risk reduction and HIV prevention videogame intervention for young adolescents, PlayForward: Elm City Stories. ","author":[{"dropping-particle":"","family":"Hieftje","given":"Kimberly","non-dropping-particle":"","parse-names":false,"suffix":""},{"dropping-particle":"","family":"Fiellin","given":"Lynn E.","non-dropping-particle":"","parse-names":false,"suffix":""},{"dropping-particle":"","family":"Pendergrass","given":"Tyra","non-dropping-particle":"","parse-names":false,"suffix":""},{"dropping-particle":"","family":"Duncan","given":"Lindsay R","non-dropping-particle":"","parse-names":false,"suffix":""}],"container-title":"International Journal of Serious Games","id":"ITEM-1","issue":"2","issued":{"date-parts":[["2016"]]},"page":"83-90","title":"Development of an HIV Prevention Videogame: Lessons Learned","type":"article-journal","volume":"3"},"uris":["http://www.mendeley.com/documents/?uuid=cb0795e5-fa59-4861-a240-e3e8da5da236"]}],"mendeley":{"formattedCitation":"[97]","plainTextFormattedCitation":"[97]","previouslyFormattedCitation":"[97]"},"properties":{"noteIndex":0},"schema":"https://github.com/citation-style-language/schema/raw/master/csl-citation.json"}</w:instrText>
      </w:r>
      <w:r>
        <w:rPr>
          <w:i/>
        </w:rPr>
        <w:fldChar w:fldCharType="separate"/>
      </w:r>
      <w:r w:rsidR="00385601" w:rsidRPr="00385601">
        <w:rPr>
          <w:noProof/>
        </w:rPr>
        <w:t>[97]</w:t>
      </w:r>
      <w:r>
        <w:rPr>
          <w:i/>
        </w:rPr>
        <w:fldChar w:fldCharType="end"/>
      </w:r>
      <w:r>
        <w:t>.</w:t>
      </w:r>
    </w:p>
    <w:p w14:paraId="4EFA9023" w14:textId="77777777" w:rsidR="001C3655" w:rsidRDefault="00592FB1" w:rsidP="00A84D6B">
      <w:r>
        <w:t xml:space="preserve">Here there is almost a blending of the </w:t>
      </w:r>
      <w:proofErr w:type="spellStart"/>
      <w:r>
        <w:t>instructionist</w:t>
      </w:r>
      <w:proofErr w:type="spellEnd"/>
      <w:r>
        <w:t xml:space="preserve"> and constructionist approaches. By including the end</w:t>
      </w:r>
      <w:r w:rsidR="001C3655">
        <w:t>-</w:t>
      </w:r>
      <w:r>
        <w:t>users in the design and development phases</w:t>
      </w:r>
      <w:r w:rsidR="001C3655">
        <w:t>,</w:t>
      </w:r>
      <w:r>
        <w:t xml:space="preserve"> elements of constructionism are brought into the SG creation process. However, the end result is a complete SG that can be used by the target audience – the hallmark of </w:t>
      </w:r>
      <w:proofErr w:type="spellStart"/>
      <w:r>
        <w:t>instructionism</w:t>
      </w:r>
      <w:proofErr w:type="spellEnd"/>
      <w:r>
        <w:t xml:space="preserve">. </w:t>
      </w:r>
    </w:p>
    <w:p w14:paraId="10348C25" w14:textId="322DF57C" w:rsidR="00592FB1" w:rsidRDefault="00592FB1" w:rsidP="00A84D6B">
      <w:r>
        <w:t>While</w:t>
      </w:r>
      <w:r w:rsidR="001C3655">
        <w:t xml:space="preserve"> the study does</w:t>
      </w:r>
      <w:r>
        <w:t xml:space="preserve"> not explicitly </w:t>
      </w:r>
      <w:r w:rsidR="001C3655">
        <w:t>explore this concept</w:t>
      </w:r>
      <w:r>
        <w:t xml:space="preserve">, when viewed through this lens, there </w:t>
      </w:r>
      <w:r w:rsidR="001C3655">
        <w:t>is</w:t>
      </w:r>
      <w:r>
        <w:t xml:space="preserve"> potential </w:t>
      </w:r>
      <w:r w:rsidR="001C3655">
        <w:t xml:space="preserve">to bring </w:t>
      </w:r>
      <w:r>
        <w:t>advantages from both of these approaches to bear on SG research projects.</w:t>
      </w:r>
      <w:r w:rsidR="001C3655">
        <w:t xml:space="preserve"> Although, this will not be possible in every situation where there is potential pursuing it will be of interest.</w:t>
      </w:r>
    </w:p>
    <w:p w14:paraId="4AF113A6" w14:textId="77777777" w:rsidR="00592FB1" w:rsidRDefault="00592FB1" w:rsidP="00A84D6B">
      <w:pPr>
        <w:pStyle w:val="Heading3"/>
      </w:pPr>
      <w:bookmarkStart w:id="46" w:name="_Toc35954734"/>
      <w:bookmarkStart w:id="47" w:name="_Toc74501153"/>
      <w:r>
        <w:t>Serious Game Evaluation</w:t>
      </w:r>
      <w:bookmarkEnd w:id="46"/>
      <w:bookmarkEnd w:id="47"/>
    </w:p>
    <w:p w14:paraId="1D8BA797" w14:textId="42442E94" w:rsidR="00592FB1" w:rsidRDefault="00510BFE" w:rsidP="00A84D6B">
      <w:r>
        <w:t>While the design and purpose of a SG are essential</w:t>
      </w:r>
      <w:r w:rsidR="00592FB1">
        <w:t xml:space="preserve"> – </w:t>
      </w:r>
      <w:r>
        <w:t>equally, so is its</w:t>
      </w:r>
      <w:r w:rsidR="00592FB1">
        <w:t xml:space="preserve"> evaluation. While not all SGs are developed as part of an academic experiment, experiments can play a role in evaluating SGs.</w:t>
      </w:r>
    </w:p>
    <w:p w14:paraId="11A90EFF" w14:textId="77777777" w:rsidR="00592FB1" w:rsidRDefault="00592FB1" w:rsidP="00A84D6B">
      <w:r>
        <w:t xml:space="preserve">Where evaluation in other fields can be relatively simple, e.g. does the model provide the expected results over N runs, or does the element react in an expected way, SG evaluation has a great degree of difficulty. </w:t>
      </w:r>
    </w:p>
    <w:p w14:paraId="1DB0F686" w14:textId="57BAD839" w:rsidR="00592FB1" w:rsidRDefault="00592FB1" w:rsidP="00A84D6B">
      <w:r>
        <w:t xml:space="preserve">The </w:t>
      </w:r>
      <w:r w:rsidR="00510BFE">
        <w:t>primary</w:t>
      </w:r>
      <w:r>
        <w:t xml:space="preserve"> source of this difficulty comes from the human component of this research. While experimenting with humans is exciting, being able to empirically state that any SG intervention has the expected outcomes, especially in a long-term frame, can be very difficult</w:t>
      </w:r>
    </w:p>
    <w:p w14:paraId="28EE3AC3" w14:textId="1A18B677" w:rsidR="00592FB1" w:rsidRDefault="00592FB1" w:rsidP="00A84D6B">
      <w:r>
        <w:lastRenderedPageBreak/>
        <w:t xml:space="preserve">So what is meant by evaluation? Is evaluation the culmination of analysis of data gathered during the experiment phase? </w:t>
      </w:r>
      <w:r w:rsidR="00510BFE">
        <w:t>Alternatively,</w:t>
      </w:r>
      <w:r>
        <w:t xml:space="preserve"> is it something more, something that should be considered through the entire design and development process. </w:t>
      </w:r>
    </w:p>
    <w:p w14:paraId="56511AA3" w14:textId="786726E5" w:rsidR="00592FB1" w:rsidRDefault="00592FB1" w:rsidP="00A84D6B">
      <w:r>
        <w:t>Evaluation of a SG is</w:t>
      </w:r>
      <w:r w:rsidR="00510BFE">
        <w:t xml:space="preserve"> no</w:t>
      </w:r>
      <w:r>
        <w:t xml:space="preserve">t always to do with how the game performs in a completed state. It may be prudent to perform </w:t>
      </w:r>
      <w:r w:rsidR="00510BFE">
        <w:t xml:space="preserve">an </w:t>
      </w:r>
      <w:r>
        <w:t xml:space="preserve">evaluation at any point in the SG development cycle, whether that is to build evidence for a SG concept in a specific domain area or give early feedback and validation on the design of a SG. </w:t>
      </w:r>
    </w:p>
    <w:p w14:paraId="0077CA37" w14:textId="21E40E6E" w:rsidR="00592FB1" w:rsidRDefault="00592FB1" w:rsidP="00A84D6B">
      <w:pPr>
        <w:rPr>
          <w:noProof/>
        </w:rPr>
      </w:pPr>
      <w:r>
        <w:t>A. Poplin evaluates the concept of an urban planning SG via a physical model of</w:t>
      </w:r>
      <w:r w:rsidR="00510BFE">
        <w:t xml:space="preserve"> </w:t>
      </w:r>
      <w:r>
        <w:t xml:space="preserve">what would be a digital game. This proof of concept evaluation allowed Poplin to test the various systems that would be present in the final product at a fraction of the cost and time that would otherwise have been expended </w:t>
      </w:r>
      <w:r w:rsidR="00510BFE">
        <w:t xml:space="preserve">for </w:t>
      </w:r>
      <w:r>
        <w:t xml:space="preserve">a digital game. </w:t>
      </w:r>
      <w:r w:rsidRPr="003A0C65">
        <w:rPr>
          <w:noProof/>
        </w:rPr>
        <w:t>[12]</w:t>
      </w:r>
    </w:p>
    <w:p w14:paraId="0E956225" w14:textId="03D77D2F" w:rsidR="00592FB1" w:rsidRDefault="00592FB1" w:rsidP="00A84D6B">
      <w:r>
        <w:t xml:space="preserve">However, a proof of concept evaluation does not have to be a physical game rather than a digital one. Returning to the </w:t>
      </w:r>
      <w:proofErr w:type="spellStart"/>
      <w:r>
        <w:t>MainTrain</w:t>
      </w:r>
      <w:proofErr w:type="spellEnd"/>
      <w:r>
        <w:t xml:space="preserve"> example that was introduced at the start of this chapter, </w:t>
      </w:r>
      <w:proofErr w:type="spellStart"/>
      <w:r>
        <w:t>Alderliesten</w:t>
      </w:r>
      <w:proofErr w:type="spellEnd"/>
      <w:r>
        <w:t xml:space="preserve"> et al., much like Poplin, take the initial concept for the SG’s systems, basic design, and gameplay and test that experience with players. This enabled them to tease out some changes and modifications that would strengthen the next iteration of the SG.</w:t>
      </w:r>
      <w:r>
        <w:fldChar w:fldCharType="begin" w:fldLock="1"/>
      </w:r>
      <w:r w:rsidR="00CF082D">
        <w:instrText>ADDIN CSL_CITATION {"citationItems":[{"id":"ITEM-1","itemData":{"DOI":"10.1007/978-3-030-11548-7_8","abstract":"Commuters who travel by train often feel annoyed due to misun- derstanding the causes of delays in train traffic. They oftentimes are unaware of the necessity of performing maintenance to stations, tracks, and trains. Main- Train is a serious game developed to teach commuters about rail-maintenance while simulating the difficulty of keeping passengers happy. It is a fast-paced strategy game with a top-down view in which a player can perform maintenance actions on stations, tracks, and trains. By using commuter happiness as a base metric, MainTrain attempts to elicit empathy from players dissatisfied with scheduled maintenance so that they gain a better appreciation of the need for scheduled maintenance. This is coupled with the need to schedule maintenance for several components of a rail network, encumbering a player while teaching them about different aspects of rail maintenance. To examine the effectiveness of the game, the results of a user study are presented.","author":[{"dropping-particle":"","family":"Alderliesten","given":"David","non-dropping-particle":"","parse-names":false,"suffix":""},{"dropping-particle":"","family":"Vale","given":"Kotryna","non-dropping-particle":"","parse-names":false,"suffix":""},{"dropping-particle":"","family":"Salamon","given":"Nestor Z","non-dropping-particle":"","parse-names":false,"suffix":""},{"dropping-particle":"","family":"Balint","given":"J Timothy","non-dropping-particle":"","parse-names":false,"suffix":""},{"dropping-particle":"","family":"Bidarra","given":"Rafael","non-dropping-particle":"","parse-names":false,"suffix":""}],"container-title":"Games and Learning Alliance Conference Proceedings","id":"ITEM-1","issued":{"date-parts":[["2018"]]},"page":"82-89","title":"MainTrain: A Serious Game on the Complexities of Rail Maintenance","type":"article-journal"},"uris":["http://www.mendeley.com/documents/?uuid=4892286f-317e-434d-9679-e0311b8016ef"]},{"id":"ITEM-2","itemData":{"DOI":"10.1016/j.compenvurbsys.2011.10.003","ISSN":"01989715","abstract":"The aim of this paper is to study the implementation of online games to encourage public participation in urban planning. Its theoretical foundations are based on previous work in public participatory geographical information systems (PP GISs), play and games, with a special focus on serious games. Serious games aim to support learning processes in a new, more playful way. We developed the concept of playful public participation in urban planning, including playful elements such as storytelling, walking and moving, sketching, drawing, and games. A group of students designed an online serious public participatory game entitled NextCampus. The case study used in NextCampus was taken from the real-world question of a possible move of a university campus to a new location in the city of Hamburg, Germany. The development of the serious public participatory game NextCampus resulted in a physical prototype, user interface design, and a computational model of the game. The NextCampus game was tested with the help of two groups of urban planning students and presented to three external experts who provided valuable recommendations for further development. The critical comments questioned the level of complexity involved in such games. The positive comments included recognition of the potential for joy and the playfulness a game like NextCampus could evoke. © 2011 Elsevier Ltd.","author":[{"dropping-particle":"","family":"Poplin","given":"Alenka","non-dropping-particle":"","parse-names":false,"suffix":""}],"container-title":"Computers, Environment and Urban Systems","id":"ITEM-2","issue":"3","issued":{"date-parts":[["2012"]]},"page":"195-206","publisher":"Elsevier Ltd","title":"Playful public participation in urban planning: A case study for online serious games","type":"article-journal","volume":"36"},"uris":["http://www.mendeley.com/documents/?uuid=e6a66932-24bb-4213-805c-766f54c81d65"]}],"mendeley":{"formattedCitation":"[44], [94]","manualFormatting":" [19]","plainTextFormattedCitation":"[44], [94]","previouslyFormattedCitation":"[44], [94]"},"properties":{"noteIndex":0},"schema":"https://github.com/citation-style-language/schema/raw/master/csl-citation.json"}</w:instrText>
      </w:r>
      <w:r>
        <w:fldChar w:fldCharType="separate"/>
      </w:r>
      <w:r w:rsidRPr="003A0C65">
        <w:rPr>
          <w:noProof/>
        </w:rPr>
        <w:t xml:space="preserve"> [19]</w:t>
      </w:r>
      <w:r>
        <w:fldChar w:fldCharType="end"/>
      </w:r>
    </w:p>
    <w:p w14:paraId="13E2E7D5" w14:textId="4F674D46" w:rsidR="00592FB1" w:rsidRDefault="00592FB1" w:rsidP="00A84D6B">
      <w:r>
        <w:t>S.T. Yong, I. Harrison, and P. Gates approached domain area applicability evaluation for mathematics SGs from two directions. That is they had separate studies for the parents\educators\students at secondary school level and foundation university</w:t>
      </w:r>
      <w:r w:rsidR="00510BFE">
        <w:t>-</w:t>
      </w:r>
      <w:r>
        <w:t xml:space="preserve">level students </w:t>
      </w:r>
      <w:r>
        <w:fldChar w:fldCharType="begin" w:fldLock="1"/>
      </w:r>
      <w:r w:rsidR="00CF082D">
        <w:instrText>ADDIN CSL_CITATION {"citationItems":[{"id":"ITEM-1","itemData":{"DOI":"10.17083/ijsg.v3i2.113","abstract":"The aim of this study was to explore how university foundation students perceive the use of digital games in learning mathematics. Data was collected using an online questionnaire and 209 foundation university students participated in this study.  The questionnaire was used to explore students’ gaming experience and students’ attitude towards mathematics learning with digital games.  It was found that most of the university foundation students liked to play different types of digital games.  Males preferred playing digital games in more traditional male genres namely sport, racing, shooter, action adventure, role play and strategy games.  As for females, they generally preferred playing puzzle and simulation games.  Astonishingly, the foundation students were not very positive towards the use of digital games in learning mathematics, and their attitude was essentially influenced by their mathematics interest.  Students with greater interest in mathematics were more likely to support the use of digital games in learning. ","author":[{"dropping-particle":"","family":"Yong","given":"Su Ting","non-dropping-particle":"","parse-names":false,"suffix":""},{"dropping-particle":"","family":"Harrison","given":"Ian","non-dropping-particle":"","parse-names":false,"suffix":""},{"dropping-particle":"","family":"Gates","given":"Peter","non-dropping-particle":"","parse-names":false,"suffix":""}],"container-title":"International Journal of Serious Games","id":"ITEM-1","issue":"2","issued":{"date-parts":[["2016"]]},"page":"13-28","title":"Using Digital Games to Learn Mathematics – What students think?","type":"article-journal","volume":"3"},"uris":["http://www.mendeley.com/documents/?uuid=b2cd5806-b1a0-44e3-ad38-79dabe2fc987"]},{"id":"ITEM-2","itemData":{"DOI":"10.17083/ijsg.v3i4.112","abstract":"The purpose of this study was to explore the potential use of digital games in learning mathematics at secondary school level in Malaysia. Three secondary school students, three mathematics teachers and three parents were interviewed in this study. All the participants were asked for their views and experiences in mathematics, technology usage and the use of digital games in learning mathematics. The results suggested that students were supportive and positive towards the use of computer games in learning mathematics. Nevertheless, parents preferred conventional teaching approach, in which they recognized personal communication and socialization as a significant component in learning. Although the teachers did not go on to oppose the idea of using computer games for teaching mathematics, they still perceived the use of discursive approaches as the best teaching approach for learning mathematics with digital technologies at best a possible additional complementary feature. In view of that, the combination of classroom teaching and computer games might the best mathematics pedagogy. ","author":[{"dropping-particle":"","family":"Yong","given":"Su Ting","non-dropping-particle":"","parse-names":false,"suffix":""},{"dropping-particle":"","family":"Gates","given":"Peter","non-dropping-particle":"","parse-names":false,"suffix":""},{"dropping-particle":"","family":"Harrison","given":"Ian","non-dropping-particle":"","parse-names":false,"suffix":""}],"container-title":"International Journal of Serious Games","id":"ITEM-2","issue":"4","issued":{"date-parts":[["2016"]]},"page":"55-68","title":"Digital games and learning mathematics: Student, teacher and parent perspectives","type":"article-journal","volume":"3"},"uris":["http://www.mendeley.com/documents/?uuid=c13af247-ef24-4bdd-a31d-aaceb77adeba"]}],"mendeley":{"formattedCitation":"[102], [119]","plainTextFormattedCitation":"[102], [119]","previouslyFormattedCitation":"[102], [119]"},"properties":{"noteIndex":0},"schema":"https://github.com/citation-style-language/schema/raw/master/csl-citation.json"}</w:instrText>
      </w:r>
      <w:r>
        <w:fldChar w:fldCharType="separate"/>
      </w:r>
      <w:r w:rsidR="00385601" w:rsidRPr="00385601">
        <w:rPr>
          <w:noProof/>
        </w:rPr>
        <w:t>[102], [119]</w:t>
      </w:r>
      <w:r>
        <w:fldChar w:fldCharType="end"/>
      </w:r>
      <w:r w:rsidR="00510BFE">
        <w:t xml:space="preserve">. </w:t>
      </w:r>
      <w:r>
        <w:t xml:space="preserve">These studies did not explicitly include any game developed by the researchers. </w:t>
      </w:r>
      <w:r w:rsidR="00510BFE">
        <w:t>Instead,</w:t>
      </w:r>
      <w:r>
        <w:t xml:space="preserve"> it </w:t>
      </w:r>
      <w:r w:rsidR="00510BFE">
        <w:t xml:space="preserve">allowed </w:t>
      </w:r>
      <w:r>
        <w:t xml:space="preserve"> the researchers to gain an understanding of what their target audience thought about SGs. This is akin to market research before the development of a new product. </w:t>
      </w:r>
    </w:p>
    <w:p w14:paraId="02E492D0" w14:textId="77777777" w:rsidR="00592FB1" w:rsidRDefault="00592FB1" w:rsidP="00A84D6B">
      <w:r>
        <w:t xml:space="preserve">Finally, it can be difficult to understand the impact SG interventions can have both in terms of long-term effectiveness and isolating the impact of the SG from other sources. </w:t>
      </w:r>
    </w:p>
    <w:p w14:paraId="15E0E8C7" w14:textId="24095D39" w:rsidR="00592FB1" w:rsidRDefault="00592FB1" w:rsidP="00A84D6B">
      <w:r>
        <w:t>Conducting experiments looking at behaviour change over time can be costly and difficult to manage</w:t>
      </w:r>
      <w:r w:rsidR="00510BFE">
        <w:t>,</w:t>
      </w:r>
      <w:r>
        <w:t xml:space="preserve"> and</w:t>
      </w:r>
      <w:r w:rsidR="00510BFE">
        <w:t xml:space="preserve"> we can</w:t>
      </w:r>
      <w:r>
        <w:t xml:space="preserve">not </w:t>
      </w:r>
      <w:r w:rsidR="00510BFE">
        <w:t xml:space="preserve">ensure </w:t>
      </w:r>
      <w:r>
        <w:t>that the SG alone is the sole contributing factor to the presence, or lack thereof, of any change.</w:t>
      </w:r>
    </w:p>
    <w:p w14:paraId="704EE6C2" w14:textId="2BB054CD" w:rsidR="00592FB1" w:rsidRDefault="00592FB1" w:rsidP="00A84D6B">
      <w:r>
        <w:lastRenderedPageBreak/>
        <w:t>There are also challenges around introducing SGs for education. When considering new pieces of technology in such a</w:t>
      </w:r>
      <w:r w:rsidR="00510BFE">
        <w:t xml:space="preserve"> </w:t>
      </w:r>
      <w:r>
        <w:t>vital field</w:t>
      </w:r>
      <w:r w:rsidR="00510BFE">
        <w:t>,</w:t>
      </w:r>
      <w:r>
        <w:t xml:space="preserve"> it is </w:t>
      </w:r>
      <w:r w:rsidR="00510BFE">
        <w:t>crucial</w:t>
      </w:r>
      <w:r>
        <w:t xml:space="preserve"> to both prove the value to the educational establishment and not disadvantage students. However, </w:t>
      </w:r>
      <w:r w:rsidR="00510BFE">
        <w:t>this may</w:t>
      </w:r>
      <w:r>
        <w:t xml:space="preserve"> be overcome with </w:t>
      </w:r>
      <w:r w:rsidR="00510BFE">
        <w:t>more robust</w:t>
      </w:r>
      <w:r>
        <w:t xml:space="preserve"> evaluation and design frameworks.</w:t>
      </w:r>
    </w:p>
    <w:p w14:paraId="3CC6F87F" w14:textId="77777777" w:rsidR="00592FB1" w:rsidRDefault="00592FB1" w:rsidP="00A84D6B">
      <w:pPr>
        <w:pStyle w:val="Heading4"/>
      </w:pPr>
      <w:r>
        <w:t>Data Collection Methods and Frameworks</w:t>
      </w:r>
    </w:p>
    <w:p w14:paraId="3837F050" w14:textId="77777777" w:rsidR="00592FB1" w:rsidRDefault="00592FB1" w:rsidP="00A84D6B">
      <w:r>
        <w:t>While there is a great deal of uniqueness in SGs, as has been evidenced so far, there is a far more limited set of data collection methods, frameworks, and tools that researchers can draw on for evaluation purposes.</w:t>
      </w:r>
    </w:p>
    <w:p w14:paraId="550AEE2D" w14:textId="77777777" w:rsidR="00592FB1" w:rsidRDefault="00592FB1" w:rsidP="00A84D6B">
      <w:pPr>
        <w:pStyle w:val="Heading5"/>
      </w:pPr>
      <w:r>
        <w:t>Evaluation Frameworks</w:t>
      </w:r>
    </w:p>
    <w:p w14:paraId="1F600845" w14:textId="45A5F09F" w:rsidR="00592FB1" w:rsidRDefault="00592FB1" w:rsidP="00A84D6B">
      <w:proofErr w:type="spellStart"/>
      <w:r w:rsidRPr="00454B7E">
        <w:t>Tsita</w:t>
      </w:r>
      <w:proofErr w:type="spellEnd"/>
      <w:r>
        <w:t xml:space="preserve"> and </w:t>
      </w:r>
      <w:proofErr w:type="spellStart"/>
      <w:r>
        <w:t>Satratzemi</w:t>
      </w:r>
      <w:proofErr w:type="spellEnd"/>
      <w:r>
        <w:t xml:space="preserve"> discuss a range of frameworks in their 2018 paper </w:t>
      </w:r>
      <w:r w:rsidRPr="00A84E1B">
        <w:rPr>
          <w:i/>
          <w:iCs/>
        </w:rPr>
        <w:t>Conceptual Factors for the Design of Serious Games</w:t>
      </w:r>
      <w:r>
        <w:rPr>
          <w:i/>
          <w:iCs/>
        </w:rPr>
        <w:t xml:space="preserve">. </w:t>
      </w:r>
      <w:r>
        <w:t>This discussion covers many aspects of SG frameworks but is clear in noting that assessment of the learning outcomes</w:t>
      </w:r>
      <w:r w:rsidR="00E70351">
        <w:t>,</w:t>
      </w:r>
      <w:r>
        <w:t xml:space="preserve"> e.g. evaluation, is lacking in 7 of the 8 frameworks</w:t>
      </w:r>
      <w:r w:rsidR="00E70351">
        <w:t xml:space="preserve"> presented</w:t>
      </w:r>
      <w:r>
        <w:t xml:space="preserve"> </w:t>
      </w:r>
      <w:r>
        <w:fldChar w:fldCharType="begin" w:fldLock="1"/>
      </w:r>
      <w:r w:rsidR="00CF082D">
        <w:instrText>ADDIN CSL_CITATION {"citationItems":[{"id":"ITEM-1","itemData":{"DOI":"10.1007/978-3-030-11548-7_22","abstract":"Abstract. Serious Games (SGs) are widely used in a variety of fields, because they have been shown to effectively facilitate learning in an engaging and entertaining manner. In recent years, there is discussion on how valid evidence of SGs efficiency can be increased, in order to further promote their use. Thus, numerous SG design and evaluation frameworks have been introduced, many of which have proved useful for SGs developing teams. Despite this, however, for novice designers, this vast array can be daunting. The aim of the present paper is to combine well-known frameworks and extract the conceptual factors that need to be considered when designing an SG. Having in mind that the proposed aspects are not in their essence independent, a classification of these aspects is presented, along with suggestions regarding their use and the dependencies among them. Although the various frameworks might have many common factors, there are some that highlight specific aspects of a particular factor. For instance, those frameworks that apart from the descriptive factors provide aspects regarding application, measurement, and assessment.","author":[{"dropping-particle":"","family":"Tsita","given":"Christina","non-dropping-particle":"","parse-names":false,"suffix":""},{"dropping-particle":"","family":"Satratzemi","given":"Maya","non-dropping-particle":"","parse-names":false,"suffix":""}],"container-title":"Games and Learning Alliance Conference Proceedings","id":"ITEM-1","issued":{"date-parts":[["2018"]]},"page":"232-241","publisher":"Springer International Publishing","title":"Conceptual Factors for the Design of Serious Games","type":"article-journal"},"uris":["http://www.mendeley.com/documents/?uuid=5b78a272-0461-4168-b494-ba28f0046123"]}],"mendeley":{"formattedCitation":"[115]","plainTextFormattedCitation":"[115]","previouslyFormattedCitation":"[115]"},"properties":{"noteIndex":0},"schema":"https://github.com/citation-style-language/schema/raw/master/csl-citation.json"}</w:instrText>
      </w:r>
      <w:r>
        <w:fldChar w:fldCharType="separate"/>
      </w:r>
      <w:r w:rsidR="00385601" w:rsidRPr="00385601">
        <w:rPr>
          <w:noProof/>
        </w:rPr>
        <w:t>[115]</w:t>
      </w:r>
      <w:r>
        <w:fldChar w:fldCharType="end"/>
      </w:r>
      <w:r>
        <w:t>.</w:t>
      </w:r>
    </w:p>
    <w:p w14:paraId="422A0354" w14:textId="4F830B69" w:rsidR="00592FB1" w:rsidRDefault="00592FB1" w:rsidP="00A84D6B">
      <w:r>
        <w:t xml:space="preserve">A similar lack of </w:t>
      </w:r>
      <w:r>
        <w:rPr>
          <w:i/>
          <w:iCs/>
        </w:rPr>
        <w:t>“well defined model[s] or method[s] to conduct evaluation”</w:t>
      </w:r>
      <w:r>
        <w:t xml:space="preserve"> </w:t>
      </w:r>
      <w:r>
        <w:fldChar w:fldCharType="begin" w:fldLock="1"/>
      </w:r>
      <w:r w:rsidR="00CF082D">
        <w:instrText>ADDIN CSL_CITATION {"citationItems":[{"id":"ITEM-1","itemData":{"DOI":"10.1016/j.compedu.2017.01.004","ISSN":"03601315","abstract":"Educational games are assumed to be an effective and efficient instructional strategy for computing education. However, it is essential to systematically evaluate such games in order to obtain sound evidence of their impact. Thus, the objective of this article is to present the state of the art on how games for computing education are evaluated. Therefore, we performed a systematic literature review of a sample of 3617 articles from which 112 relevant articles have been identified, describing 117 studies on the evaluation of games for computing education. Based on these studies we analyzed how evaluations are defined (the analysis factors evaluated, research designs, evaluation models/methods used, kind of data collection instruments, etc.), how they have been executed (sample size and replications) and analyzed (data analysis methods used). As a result, we can confirm that most evaluations use a simple research design in which, typically, the game is used and afterwards subjective feedback is collected via questionnaires from the learners. The majority of the evaluations are run with small samples, without replication, using mostly qualitative methods for data analysis. We also observed that most studies do not use a well-defined evaluation model or method. This shows that there is a need for more rigorous evaluations as well as methodological support in order to assist game creators and instructors to improve such games as well as to systematically support decisions on when or how to include them within instructional units.","author":[{"dropping-particle":"","family":"Petri","given":"Giani","non-dropping-particle":"","parse-names":false,"suffix":""},{"dropping-particle":"","family":"Gresse von Wangenheim","given":"Christiane","non-dropping-particle":"","parse-names":false,"suffix":""}],"container-title":"Computers and Education","id":"ITEM-1","issued":{"date-parts":[["2017"]]},"page":"68-90","publisher":"Elsevier Ltd","title":"How games for computing education are evaluated? A systematic literature review","type":"article-journal","volume":"107"},"uris":["http://www.mendeley.com/documents/?uuid=e64452a1-4564-475e-a608-c6deb048fbd7"]}],"mendeley":{"formattedCitation":"[120]","plainTextFormattedCitation":"[120]","previouslyFormattedCitation":"[120]"},"properties":{"noteIndex":0},"schema":"https://github.com/citation-style-language/schema/raw/master/csl-citation.json"}</w:instrText>
      </w:r>
      <w:r>
        <w:fldChar w:fldCharType="separate"/>
      </w:r>
      <w:r w:rsidR="00385601" w:rsidRPr="00385601">
        <w:rPr>
          <w:noProof/>
        </w:rPr>
        <w:t>[120]</w:t>
      </w:r>
      <w:r>
        <w:fldChar w:fldCharType="end"/>
      </w:r>
      <w:r>
        <w:t xml:space="preserve">, is noted by Petri and </w:t>
      </w:r>
      <w:proofErr w:type="spellStart"/>
      <w:r>
        <w:t>Gresse</w:t>
      </w:r>
      <w:proofErr w:type="spellEnd"/>
      <w:r>
        <w:t xml:space="preserve"> von </w:t>
      </w:r>
      <w:proofErr w:type="spellStart"/>
      <w:r>
        <w:t>Wangenheim</w:t>
      </w:r>
      <w:proofErr w:type="spellEnd"/>
      <w:r>
        <w:t xml:space="preserve"> in their exploration of evaluation for computing games. Specifically, that 94 (&gt;81%) of the games included in their study met this criterion.</w:t>
      </w:r>
    </w:p>
    <w:p w14:paraId="60CE7332" w14:textId="77777777" w:rsidR="00592FB1" w:rsidRDefault="00592FB1" w:rsidP="00A84D6B">
      <w:r>
        <w:t xml:space="preserve">However, they did identify 3 frameworks that had been used: Model for the Evaluation of Educational Games (MEEGA); </w:t>
      </w:r>
      <w:proofErr w:type="spellStart"/>
      <w:r>
        <w:t>EGameFlow</w:t>
      </w:r>
      <w:proofErr w:type="spellEnd"/>
      <w:r>
        <w:t>; Connolly et al.’s Game Based Learning framework.</w:t>
      </w:r>
    </w:p>
    <w:p w14:paraId="6B264284" w14:textId="25B81E67" w:rsidR="00592FB1" w:rsidRPr="00A9177B" w:rsidRDefault="00592FB1" w:rsidP="00A84D6B">
      <w:pPr>
        <w:rPr>
          <w:b/>
          <w:bCs/>
        </w:rPr>
      </w:pPr>
      <w:r w:rsidRPr="00A9177B">
        <w:rPr>
          <w:b/>
          <w:bCs/>
        </w:rPr>
        <w:t>MEEGA –</w:t>
      </w:r>
      <w:r w:rsidRPr="00A9177B">
        <w:t xml:space="preserve"> This model </w:t>
      </w:r>
      <w:r>
        <w:t>exists to evaluate educational games. It draws upon a Goal\Question\Metric approach to drive the analysis. That is users are presented with a questionnaire after the game has been played to evaluate their motivation for taking part\learning; their experience during the SG; and what it is they have learned</w:t>
      </w:r>
      <w:r w:rsidR="00A450B7">
        <w:t xml:space="preserve"> </w:t>
      </w:r>
      <w:r w:rsidR="00A450B7">
        <w:fldChar w:fldCharType="begin" w:fldLock="1"/>
      </w:r>
      <w:r w:rsidR="00CF082D">
        <w:instrText>ADDIN CSL_CITATION {"citationItems":[{"id":"ITEM-1","itemData":{"DOI":"10.1016/j.compedu.2017.01.004","ISSN":"03601315","abstract":"Educational games are assumed to be an effective and efficient instructional strategy for computing education. However, it is essential to systematically evaluate such games in order to obtain sound evidence of their impact. Thus, the objective of this article is to present the state of the art on how games for computing education are evaluated. Therefore, we performed a systematic literature review of a sample of 3617 articles from which 112 relevant articles have been identified, describing 117 studies on the evaluation of games for computing education. Based on these studies we analyzed how evaluations are defined (the analysis factors evaluated, research designs, evaluation models/methods used, kind of data collection instruments, etc.), how they have been executed (sample size and replications) and analyzed (data analysis methods used). As a result, we can confirm that most evaluations use a simple research design in which, typically, the game is used and afterwards subjective feedback is collected via questionnaires from the learners. The majority of the evaluations are run with small samples, without replication, using mostly qualitative methods for data analysis. We also observed that most studies do not use a well-defined evaluation model or method. This shows that there is a need for more rigorous evaluations as well as methodological support in order to assist game creators and instructors to improve such games as well as to systematically support decisions on when or how to include them within instructional units.","author":[{"dropping-particle":"","family":"Petri","given":"Giani","non-dropping-particle":"","parse-names":false,"suffix":""},{"dropping-particle":"","family":"Gresse von Wangenheim","given":"Christiane","non-dropping-particle":"","parse-names":false,"suffix":""}],"container-title":"Computers and Education","id":"ITEM-1","issued":{"date-parts":[["2017"]]},"page":"68-90","publisher":"Elsevier Ltd","title":"How games for computing education are evaluated? A systematic literature review","type":"article-journal","volume":"107"},"uris":["http://www.mendeley.com/documents/?uuid=e64452a1-4564-475e-a608-c6deb048fbd7"]}],"mendeley":{"formattedCitation":"[120]","plainTextFormattedCitation":"[120]","previouslyFormattedCitation":"[120]"},"properties":{"noteIndex":0},"schema":"https://github.com/citation-style-language/schema/raw/master/csl-citation.json"}</w:instrText>
      </w:r>
      <w:r w:rsidR="00A450B7">
        <w:fldChar w:fldCharType="separate"/>
      </w:r>
      <w:r w:rsidR="00385601" w:rsidRPr="00385601">
        <w:rPr>
          <w:noProof/>
        </w:rPr>
        <w:t>[120]</w:t>
      </w:r>
      <w:r w:rsidR="00A450B7">
        <w:fldChar w:fldCharType="end"/>
      </w:r>
      <w:r>
        <w:t xml:space="preserve">. </w:t>
      </w:r>
    </w:p>
    <w:p w14:paraId="35D2BDBC" w14:textId="50DADC2E" w:rsidR="00592FB1" w:rsidRPr="00A9177B" w:rsidRDefault="00592FB1" w:rsidP="00A84D6B">
      <w:proofErr w:type="spellStart"/>
      <w:r w:rsidRPr="00A9177B">
        <w:rPr>
          <w:b/>
          <w:bCs/>
        </w:rPr>
        <w:t>EGameFlow</w:t>
      </w:r>
      <w:proofErr w:type="spellEnd"/>
      <w:r>
        <w:rPr>
          <w:b/>
          <w:bCs/>
        </w:rPr>
        <w:t xml:space="preserve"> – </w:t>
      </w:r>
      <w:r>
        <w:t xml:space="preserve">This is another evaluation metric administered via </w:t>
      </w:r>
      <w:r w:rsidR="00E70351">
        <w:t xml:space="preserve">a </w:t>
      </w:r>
      <w:r>
        <w:t xml:space="preserve">questionnaire after a participant has engaged with a SG. The tool is used to evaluate 8 different factors: </w:t>
      </w:r>
      <w:r w:rsidRPr="00A9177B">
        <w:t>immersion, social interaction, challenge, goal clarity, feedback, concentration, control, and knowledge improvement</w:t>
      </w:r>
      <w:r w:rsidR="00A450B7">
        <w:t xml:space="preserve"> </w:t>
      </w:r>
      <w:r w:rsidR="00A450B7">
        <w:fldChar w:fldCharType="begin" w:fldLock="1"/>
      </w:r>
      <w:r w:rsidR="00CF082D">
        <w:instrText>ADDIN CSL_CITATION {"citationItems":[{"id":"ITEM-1","itemData":{"DOI":"10.1016/j.compedu.2017.01.004","ISSN":"03601315","abstract":"Educational games are assumed to be an effective and efficient instructional strategy for computing education. However, it is essential to systematically evaluate such games in order to obtain sound evidence of their impact. Thus, the objective of this article is to present the state of the art on how games for computing education are evaluated. Therefore, we performed a systematic literature review of a sample of 3617 articles from which 112 relevant articles have been identified, describing 117 studies on the evaluation of games for computing education. Based on these studies we analyzed how evaluations are defined (the analysis factors evaluated, research designs, evaluation models/methods used, kind of data collection instruments, etc.), how they have been executed (sample size and replications) and analyzed (data analysis methods used). As a result, we can confirm that most evaluations use a simple research design in which, typically, the game is used and afterwards subjective feedback is collected via questionnaires from the learners. The majority of the evaluations are run with small samples, without replication, using mostly qualitative methods for data analysis. We also observed that most studies do not use a well-defined evaluation model or method. This shows that there is a need for more rigorous evaluations as well as methodological support in order to assist game creators and instructors to improve such games as well as to systematically support decisions on when or how to include them within instructional units.","author":[{"dropping-particle":"","family":"Petri","given":"Giani","non-dropping-particle":"","parse-names":false,"suffix":""},{"dropping-particle":"","family":"Gresse von Wangenheim","given":"Christiane","non-dropping-particle":"","parse-names":false,"suffix":""}],"container-title":"Computers and Education","id":"ITEM-1","issued":{"date-parts":[["2017"]]},"page":"68-90","publisher":"Elsevier Ltd","title":"How games for computing education are evaluated? A systematic literature review","type":"article-journal","volume":"107"},"uris":["http://www.mendeley.com/documents/?uuid=e64452a1-4564-475e-a608-c6deb048fbd7"]}],"mendeley":{"formattedCitation":"[120]","plainTextFormattedCitation":"[120]","previouslyFormattedCitation":"[120]"},"properties":{"noteIndex":0},"schema":"https://github.com/citation-style-language/schema/raw/master/csl-citation.json"}</w:instrText>
      </w:r>
      <w:r w:rsidR="00A450B7">
        <w:fldChar w:fldCharType="separate"/>
      </w:r>
      <w:r w:rsidR="00385601" w:rsidRPr="00385601">
        <w:rPr>
          <w:noProof/>
        </w:rPr>
        <w:t>[120]</w:t>
      </w:r>
      <w:r w:rsidR="00A450B7">
        <w:fldChar w:fldCharType="end"/>
      </w:r>
      <w:r>
        <w:t>.</w:t>
      </w:r>
    </w:p>
    <w:p w14:paraId="70C5B1D5" w14:textId="27FB5169" w:rsidR="00592FB1" w:rsidRPr="00A9177B" w:rsidRDefault="00592FB1" w:rsidP="00A84D6B">
      <w:r w:rsidRPr="00A9177B">
        <w:rPr>
          <w:b/>
          <w:bCs/>
        </w:rPr>
        <w:lastRenderedPageBreak/>
        <w:t xml:space="preserve">Game Based Learning framework </w:t>
      </w:r>
      <w:r>
        <w:rPr>
          <w:b/>
          <w:bCs/>
        </w:rPr>
        <w:t xml:space="preserve">– </w:t>
      </w:r>
      <w:r>
        <w:t xml:space="preserve">This framework proposes criteria that should be considered when evaluating learning via games. Specifically how the </w:t>
      </w:r>
      <w:r w:rsidRPr="008E2966">
        <w:t>learner perform</w:t>
      </w:r>
      <w:r>
        <w:t>ed</w:t>
      </w:r>
      <w:r w:rsidRPr="008E2966">
        <w:t xml:space="preserve">, learner/academic motivation, learner/academic perceptions, learner/academic preferences, the </w:t>
      </w:r>
      <w:r>
        <w:t>game</w:t>
      </w:r>
      <w:r w:rsidRPr="008E2966">
        <w:t xml:space="preserve"> environment itself, and collaboration between players</w:t>
      </w:r>
      <w:r>
        <w:t xml:space="preserve"> (if applicable)</w:t>
      </w:r>
      <w:r w:rsidRPr="008E2966">
        <w:t>.</w:t>
      </w:r>
      <w:r>
        <w:t xml:space="preserve"> While it gives guidance on these topics</w:t>
      </w:r>
      <w:r w:rsidR="00E70351">
        <w:t>,</w:t>
      </w:r>
      <w:r>
        <w:t xml:space="preserve"> it does not offer any particular data collection instrument</w:t>
      </w:r>
      <w:r w:rsidR="00FA6148">
        <w:t xml:space="preserve"> </w:t>
      </w:r>
      <w:r w:rsidR="00FA6148">
        <w:fldChar w:fldCharType="begin" w:fldLock="1"/>
      </w:r>
      <w:r w:rsidR="00CF082D">
        <w:instrText>ADDIN CSL_CITATION {"citationItems":[{"id":"ITEM-1","itemData":{"DOI":"10.1016/j.compedu.2017.01.004","ISSN":"03601315","abstract":"Educational games are assumed to be an effective and efficient instructional strategy for computing education. However, it is essential to systematically evaluate such games in order to obtain sound evidence of their impact. Thus, the objective of this article is to present the state of the art on how games for computing education are evaluated. Therefore, we performed a systematic literature review of a sample of 3617 articles from which 112 relevant articles have been identified, describing 117 studies on the evaluation of games for computing education. Based on these studies we analyzed how evaluations are defined (the analysis factors evaluated, research designs, evaluation models/methods used, kind of data collection instruments, etc.), how they have been executed (sample size and replications) and analyzed (data analysis methods used). As a result, we can confirm that most evaluations use a simple research design in which, typically, the game is used and afterwards subjective feedback is collected via questionnaires from the learners. The majority of the evaluations are run with small samples, without replication, using mostly qualitative methods for data analysis. We also observed that most studies do not use a well-defined evaluation model or method. This shows that there is a need for more rigorous evaluations as well as methodological support in order to assist game creators and instructors to improve such games as well as to systematically support decisions on when or how to include them within instructional units.","author":[{"dropping-particle":"","family":"Petri","given":"Giani","non-dropping-particle":"","parse-names":false,"suffix":""},{"dropping-particle":"","family":"Gresse von Wangenheim","given":"Christiane","non-dropping-particle":"","parse-names":false,"suffix":""}],"container-title":"Computers and Education","id":"ITEM-1","issued":{"date-parts":[["2017"]]},"page":"68-90","publisher":"Elsevier Ltd","title":"How games for computing education are evaluated? A systematic literature review","type":"article-journal","volume":"107"},"uris":["http://www.mendeley.com/documents/?uuid=e64452a1-4564-475e-a608-c6deb048fbd7"]}],"mendeley":{"formattedCitation":"[120]","plainTextFormattedCitation":"[120]","previouslyFormattedCitation":"[120]"},"properties":{"noteIndex":0},"schema":"https://github.com/citation-style-language/schema/raw/master/csl-citation.json"}</w:instrText>
      </w:r>
      <w:r w:rsidR="00FA6148">
        <w:fldChar w:fldCharType="separate"/>
      </w:r>
      <w:r w:rsidR="00385601" w:rsidRPr="00385601">
        <w:rPr>
          <w:noProof/>
        </w:rPr>
        <w:t>[120]</w:t>
      </w:r>
      <w:r w:rsidR="00FA6148">
        <w:fldChar w:fldCharType="end"/>
      </w:r>
      <w:r>
        <w:t>.</w:t>
      </w:r>
    </w:p>
    <w:p w14:paraId="6B441EBB" w14:textId="1D3B5521" w:rsidR="00592FB1" w:rsidRDefault="00592FB1" w:rsidP="00A84D6B">
      <w:r>
        <w:t xml:space="preserve">MEEGA and </w:t>
      </w:r>
      <w:proofErr w:type="spellStart"/>
      <w:r>
        <w:t>EGame</w:t>
      </w:r>
      <w:proofErr w:type="spellEnd"/>
      <w:r>
        <w:t xml:space="preserve"> Flow have been used as the basis for at least two published work</w:t>
      </w:r>
      <w:r w:rsidR="00E70351">
        <w:t>s</w:t>
      </w:r>
      <w:r>
        <w:t xml:space="preserve">, therefore having some degree of validation in the literature, </w:t>
      </w:r>
      <w:r>
        <w:fldChar w:fldCharType="begin" w:fldLock="1"/>
      </w:r>
      <w:r w:rsidR="00CF082D">
        <w:instrText>ADDIN CSL_CITATION {"citationItems":[{"id":"ITEM-1","itemData":{"DOI":"10.1109/SBES.2011.27","ISBN":"9780769546032","abstract":"Teaching software engineering through educational games is expected to have several benefits. Various games have already been developed in this context, yet there is still a lack of assessment models to measure the real benefits and quality of these educational resources. This article presents the development of a model for assessing the quality of educational games for teaching software engineering. The model has been systematically derived from literature and evaluated in terms of its applicability, usefulness, validity and reliability through a series of case studies, applying educational board games in software engineering courses. Early results indicate that the model can be used to assess the aspects of motivation, user experience and learning of educational SE games. © 2011 IEEE.","author":[{"dropping-particle":"","family":"Savi","given":"Rafael","non-dropping-particle":"","parse-names":false,"suffix":""},{"dropping-particle":"Von","family":"Wangenheim","given":"Christiane Gresse","non-dropping-particle":"","parse-names":false,"suffix":""},{"dropping-particle":"","family":"Borgatto","given":"Adriano Ferreti","non-dropping-particle":"","parse-names":false,"suffix":""}],"container-title":"Proceedings - 25th Brazilian Symposium on Software Engineering, SBES 2011","id":"ITEM-1","issue":"August 2014","issued":{"date-parts":[["2011"]]},"page":"194-203","title":"A model for the evaluation of educational games for teaching software engineering","type":"article-journal"},"uris":["http://www.mendeley.com/documents/?uuid=e679b65d-1450-4cd5-8a69-24bc620bf536"]}],"mendeley":{"formattedCitation":"[121]","plainTextFormattedCitation":"[121]","previouslyFormattedCitation":"[121]"},"properties":{"noteIndex":0},"schema":"https://github.com/citation-style-language/schema/raw/master/csl-citation.json"}</w:instrText>
      </w:r>
      <w:r>
        <w:fldChar w:fldCharType="separate"/>
      </w:r>
      <w:r w:rsidR="00385601" w:rsidRPr="00385601">
        <w:rPr>
          <w:noProof/>
        </w:rPr>
        <w:t>[121]</w:t>
      </w:r>
      <w:r>
        <w:fldChar w:fldCharType="end"/>
      </w:r>
      <w:r>
        <w:t xml:space="preserve"> (in Portuguese) &amp; </w:t>
      </w:r>
      <w:r>
        <w:fldChar w:fldCharType="begin" w:fldLock="1"/>
      </w:r>
      <w:r w:rsidR="00CF082D">
        <w:instrText>ADDIN CSL_CITATION {"citationItems":[{"id":"ITEM-1","itemData":{"DOI":"10.1016/j.compedu.2008.07.004","ISSN":"03601315","abstract":"In an effective e-learning game, the learner's enjoyment acts as a catalyst to encourage his/her learning initiative. Therefore, the availability of a scale that effectively measures the enjoyment offered by e-learning games assist the game designer to understanding the strength and flaw of the game efficiently from the learner's points of view. E-learning games are aimed at the achievement of learning objectives via the creation of a flow effect. Thus, this study is based on Sweetser's &amp; Wyeth's framework to develop a more rigorous scale that assesses user enjoyment of e-learning games. The scale developed in the present study consists of eight dimensions: Immersion, social interaction, challenge, goal clarity, feedback, concentration, control, and knowledge improvement. Four learning games employed in a university's online learning course \"Introduction to Software Application\" were used as the instruments of scale verification. Survey questionnaires were distributed to students taking the course and 166 valid samples were subsequently collected. The results showed that the validity and reliability of the scale, EGameFlow, were satisfactory. Thus, the measurement is an effective tool for evaluating the level of enjoyment provided by e-learning games to their users. © 2008 Elsevier Ltd. All rights reserved.","author":[{"dropping-particle":"","family":"Fu","given":"Fong Ling","non-dropping-particle":"","parse-names":false,"suffix":""},{"dropping-particle":"","family":"Su","given":"Rong Chang","non-dropping-particle":"","parse-names":false,"suffix":""},{"dropping-particle":"","family":"Yu","given":"Sheng Chin","non-dropping-particle":"","parse-names":false,"suffix":""}],"container-title":"Computers and Education","id":"ITEM-1","issue":"1","issued":{"date-parts":[["2009"]]},"page":"101-112","publisher":"Elsevier Ltd","title":"EGameFlow: A scale to measure learners' enjoyment of e-learning games","type":"article-journal","volume":"52"},"uris":["http://www.mendeley.com/documents/?uuid=5bc53644-b37e-49ee-a6f9-f57fc88651b0"]}],"mendeley":{"formattedCitation":"[122]","plainTextFormattedCitation":"[122]","previouslyFormattedCitation":"[122]"},"properties":{"noteIndex":0},"schema":"https://github.com/citation-style-language/schema/raw/master/csl-citation.json"}</w:instrText>
      </w:r>
      <w:r>
        <w:fldChar w:fldCharType="separate"/>
      </w:r>
      <w:r w:rsidR="00385601" w:rsidRPr="00385601">
        <w:rPr>
          <w:noProof/>
        </w:rPr>
        <w:t>[122]</w:t>
      </w:r>
      <w:r>
        <w:fldChar w:fldCharType="end"/>
      </w:r>
      <w:r>
        <w:t xml:space="preserve"> respectively. </w:t>
      </w:r>
    </w:p>
    <w:p w14:paraId="2F5BCA92" w14:textId="5335F67B" w:rsidR="00592FB1" w:rsidRDefault="00E70351" w:rsidP="00A84D6B">
      <w:r>
        <w:t>O</w:t>
      </w:r>
      <w:r w:rsidR="00592FB1">
        <w:t xml:space="preserve">ther tools like the System Usability Scale, Game Experience Questionnaire and the Mathematics and Technology Acceptance Scale are also employed </w:t>
      </w:r>
      <w:r w:rsidR="00592FB1">
        <w:fldChar w:fldCharType="begin" w:fldLock="1"/>
      </w:r>
      <w:r w:rsidR="00CF082D">
        <w:instrText>ADDIN CSL_CITATION {"citationItems":[{"id":"ITEM-1","itemData":{"DOI":"10.1016/j.compedu.2017.01.004","ISSN":"03601315","abstract":"Educational games are assumed to be an effective and efficient instructional strategy for computing education. However, it is essential to systematically evaluate such games in order to obtain sound evidence of their impact. Thus, the objective of this article is to present the state of the art on how games for computing education are evaluated. Therefore, we performed a systematic literature review of a sample of 3617 articles from which 112 relevant articles have been identified, describing 117 studies on the evaluation of games for computing education. Based on these studies we analyzed how evaluations are defined (the analysis factors evaluated, research designs, evaluation models/methods used, kind of data collection instruments, etc.), how they have been executed (sample size and replications) and analyzed (data analysis methods used). As a result, we can confirm that most evaluations use a simple research design in which, typically, the game is used and afterwards subjective feedback is collected via questionnaires from the learners. The majority of the evaluations are run with small samples, without replication, using mostly qualitative methods for data analysis. We also observed that most studies do not use a well-defined evaluation model or method. This shows that there is a need for more rigorous evaluations as well as methodological support in order to assist game creators and instructors to improve such games as well as to systematically support decisions on when or how to include them within instructional units.","author":[{"dropping-particle":"","family":"Petri","given":"Giani","non-dropping-particle":"","parse-names":false,"suffix":""},{"dropping-particle":"","family":"Gresse von Wangenheim","given":"Christiane","non-dropping-particle":"","parse-names":false,"suffix":""}],"container-title":"Computers and Education","id":"ITEM-1","issued":{"date-parts":[["2017"]]},"page":"68-90","publisher":"Elsevier Ltd","title":"How games for computing education are evaluated? A systematic literature review","type":"article-journal","volume":"107"},"uris":["http://www.mendeley.com/documents/?uuid=e64452a1-4564-475e-a608-c6deb048fbd7"]}],"mendeley":{"formattedCitation":"[120]","plainTextFormattedCitation":"[120]","previouslyFormattedCitation":"[120]"},"properties":{"noteIndex":0},"schema":"https://github.com/citation-style-language/schema/raw/master/csl-citation.json"}</w:instrText>
      </w:r>
      <w:r w:rsidR="00592FB1">
        <w:fldChar w:fldCharType="separate"/>
      </w:r>
      <w:r w:rsidR="00385601" w:rsidRPr="00385601">
        <w:rPr>
          <w:noProof/>
        </w:rPr>
        <w:t>[120]</w:t>
      </w:r>
      <w:r w:rsidR="00592FB1">
        <w:fldChar w:fldCharType="end"/>
      </w:r>
      <w:r w:rsidR="00592FB1">
        <w:t>. These tools give guidance on how to structure questionnaires and assess different components of SGs and attitudes around them.</w:t>
      </w:r>
    </w:p>
    <w:p w14:paraId="583DB4D5" w14:textId="3B455130" w:rsidR="00B04A5B" w:rsidRDefault="00B04A5B" w:rsidP="00A84D6B">
      <w:r>
        <w:t xml:space="preserve">NASA’s Task Load Index (NASA-TLX), could be an interesting addition to the evaluation toolbelt when considering SGs that are more focused on training. The NASA-TLX tool allows users to rate how they perceived their workload across six scales: Mental Demand, Physical Demand, Temporal Demand, Performance, Effort, and Frustration </w:t>
      </w:r>
      <w:r>
        <w:fldChar w:fldCharType="begin" w:fldLock="1"/>
      </w:r>
      <w:r>
        <w:instrText>ADDIN CSL_CITATION {"citationItems":[{"id":"ITEM-1","itemData":{"URL":"https://humansystems.arc.nasa.gov/groups/tlx/","accessed":{"date-parts":[["2021","6","13"]]},"author":[{"dropping-particle":"","family":"National Aeronautics and Space Administration","given":"","non-dropping-particle":"","parse-names":false,"suffix":""}],"id":"ITEM-1","issued":{"date-parts":[["0"]]},"title":"TLX @ NASA Ames - Home","type":"webpage"},"uris":["http://www.mendeley.com/documents/?uuid=2365698a-bb1c-31be-913f-be7c29b6c076"]}],"mendeley":{"formattedCitation":"[123]","plainTextFormattedCitation":"[123]","previouslyFormattedCitation":"[123]"},"properties":{"noteIndex":0},"schema":"https://github.com/citation-style-language/schema/raw/master/csl-citation.json"}</w:instrText>
      </w:r>
      <w:r>
        <w:fldChar w:fldCharType="separate"/>
      </w:r>
      <w:r w:rsidRPr="00B04A5B">
        <w:rPr>
          <w:noProof/>
        </w:rPr>
        <w:t>[123]</w:t>
      </w:r>
      <w:r>
        <w:fldChar w:fldCharType="end"/>
      </w:r>
      <w:r>
        <w:t xml:space="preserve">. Therefore, this tool may be useful when considering SGs that have a potential impact on real life, e.g. </w:t>
      </w:r>
      <w:r>
        <w:fldChar w:fldCharType="begin" w:fldLock="1"/>
      </w:r>
      <w:r w:rsidR="00732E9C">
        <w:instrText>ADDIN CSL_CITATION {"citationItems":[{"id":"ITEM-1","itemData":{"DOI":"10.1016/j.compedu.2018.09.002","ISSN":"03601315","abstract":"An appropriate and safe behavior for exiting a facility is key to reducing injuries and increasing survival when facing an emergency evacuation in a building. Knowledge on the best evacuation practice is commonly delivered by traditional training approaches such as videos, posters, or evacuation drills, but they may become ineffective in terms of knowledge acquisition and retention. Serious games (SGs) are an innovative approach devoted to training and educating people in a gaming environment. Recently, increasing attention has been paid to immersive virtual reality (IVR)-based SGs for evacuation knowledge delivery and behavior assessment because they are highly engaging and promote greater cognitive learning. This paper aims to understand the development and implementation of IVR SGs in the context of building evacuation training and research, applied to various indoor emergencies such as fire and earthquake. Thus, a conceptual framework for effective design and implementation through the systematic literature review method was developed. As a result, this framework integrates critical aspects and provides connections between them, including pedagogical and behavioral impacts, gaming environment development, and outcome and participation experience measures.","author":[{"dropping-particle":"","family":"Feng","given":"Zhenan","non-dropping-particle":"","parse-names":false,"suffix":""},{"dropping-particle":"","family":"González","given":"Vicente A.","non-dropping-particle":"","parse-names":false,"suffix":""},{"dropping-particle":"","family":"Amor","given":"Robert","non-dropping-particle":"","parse-names":false,"suffix":""},{"dropping-particle":"","family":"Lovreglio","given":"Ruggiero","non-dropping-particle":"","parse-names":false,"suffix":""},{"dropping-particle":"","family":"Cabrera-Guerrero","given":"Guillermo","non-dropping-particle":"","parse-names":false,"suffix":""}],"container-title":"Computers and Education","id":"ITEM-1","issue":"September","issued":{"date-parts":[["2018"]]},"page":"252-266","publisher":"Elsevier","title":"Immersive virtual reality serious games for evacuation training and research: A systematic literature review","type":"article-journal","volume":"127"},"uris":["http://www.mendeley.com/documents/?uuid=ffc79c07-7cf7-47ed-9783-e52d85a9e316"]},{"id":"ITEM-2","itemData":{"DOI":"10.1177/1046878108331237","ISBN":"1046878108331","ISSN":"10468781","abstract":"Most serious games have been developed without a proper and comprehensive design theory. To contribute to the development of such a theory, this article presents the underlying design philosophy of LEVEE PATROLLER, a game to train levee patrollers in the Netherlands. This philosophy stipulates that the design of a digital serious game is a multiobjective problem in which trade-offs need to be made. Making these trade- offs takes place in a design space defined by three equally important components: (a) Play, (b) Meaning, and (c) Reality. The various tensions between these three components result in design dilemmas and trilemmas that make it difficult to balance a serious game. Each type of tension is illustrated with one or more examples from the design of LEVEE PATROLLER.","author":[{"dropping-particle":"","family":"Harteveld","given":"Casper","non-dropping-particle":"","parse-names":false,"suffix":""},{"dropping-particle":"","family":"Guimarães","given":"Rui","non-dropping-particle":"","parse-names":false,"suffix":""},{"dropping-particle":"","family":"Mayer","given":"Igor S.","non-dropping-particle":"","parse-names":false,"suffix":""},{"dropping-particle":"","family":"Bidarra","given":"Rafael","non-dropping-particle":"","parse-names":false,"suffix":""}],"container-title":"Simulation and Gaming","id":"ITEM-2","issue":"3","issued":{"date-parts":[["2010"]]},"page":"316-340","title":"Balancing Play, Meaning and Reality: The Design Philosophy of LEVEE PATROLLER","type":"article-journal","volume":"41"},"uris":["http://www.mendeley.com/documents/?uuid=bfa8dac3-eeb1-4e6b-baa3-fd889994a694"]}],"mendeley":{"formattedCitation":"[89], [107]","plainTextFormattedCitation":"[89], [107]","previouslyFormattedCitation":"[89], [107]"},"properties":{"noteIndex":0},"schema":"https://github.com/citation-style-language/schema/raw/master/csl-citation.json"}</w:instrText>
      </w:r>
      <w:r>
        <w:fldChar w:fldCharType="separate"/>
      </w:r>
      <w:r w:rsidRPr="00B04A5B">
        <w:rPr>
          <w:noProof/>
        </w:rPr>
        <w:t>[89], [107]</w:t>
      </w:r>
      <w:r>
        <w:fldChar w:fldCharType="end"/>
      </w:r>
    </w:p>
    <w:p w14:paraId="6F770666" w14:textId="6861C718" w:rsidR="00592FB1" w:rsidRPr="0025297B" w:rsidRDefault="00592FB1" w:rsidP="00A84D6B">
      <w:r>
        <w:t xml:space="preserve">Beyond the frameworks and tools already validated in the literature, researchers are starting to develop their own frameworks that include evaluation as either a core focus or a key component. These include works by </w:t>
      </w:r>
      <w:proofErr w:type="spellStart"/>
      <w:r>
        <w:t>Heiftje</w:t>
      </w:r>
      <w:proofErr w:type="spellEnd"/>
      <w:r>
        <w:t xml:space="preserve"> et al. that has been discussed </w:t>
      </w:r>
      <w:r w:rsidR="00E70351">
        <w:t>earlier in this Chapter.</w:t>
      </w:r>
    </w:p>
    <w:p w14:paraId="01073F7D" w14:textId="77777777" w:rsidR="00592FB1" w:rsidRDefault="00592FB1" w:rsidP="00A84D6B">
      <w:pPr>
        <w:pStyle w:val="Heading5"/>
      </w:pPr>
      <w:r>
        <w:t>Data Collection Methods</w:t>
      </w:r>
    </w:p>
    <w:p w14:paraId="0E1B56E9" w14:textId="06757D78" w:rsidR="00592FB1" w:rsidRDefault="00592FB1" w:rsidP="00A84D6B">
      <w:r>
        <w:fldChar w:fldCharType="begin"/>
      </w:r>
      <w:r>
        <w:instrText xml:space="preserve"> REF _Ref35954780 \h  \* MERGEFORMAT </w:instrText>
      </w:r>
      <w:r>
        <w:fldChar w:fldCharType="separate"/>
      </w:r>
      <w:r w:rsidR="00A47A90">
        <w:t xml:space="preserve">Table </w:t>
      </w:r>
      <w:r w:rsidR="00A47A90">
        <w:rPr>
          <w:noProof/>
        </w:rPr>
        <w:t>2</w:t>
      </w:r>
      <w:r>
        <w:fldChar w:fldCharType="end"/>
      </w:r>
      <w:r>
        <w:t xml:space="preserve"> highlights several avenues open to researchers to capture data for analysis. These components can operate independently but can, and often are, used together to create a more complex picture. For example, the usage of pre and post SG quizzes can help track knowledge gained from playing a SG and give a baseline for comparison.</w:t>
      </w:r>
    </w:p>
    <w:p w14:paraId="2EB0A4C7" w14:textId="49AE29CE" w:rsidR="00A84D6B" w:rsidRDefault="00A84D6B" w:rsidP="00A84D6B"/>
    <w:p w14:paraId="39869090" w14:textId="7A64BE26" w:rsidR="00A84D6B" w:rsidRDefault="00A84D6B" w:rsidP="00A84D6B"/>
    <w:tbl>
      <w:tblPr>
        <w:tblStyle w:val="PlainTable21"/>
        <w:tblW w:w="0" w:type="auto"/>
        <w:tblLook w:val="04A0" w:firstRow="1" w:lastRow="0" w:firstColumn="1" w:lastColumn="0" w:noHBand="0" w:noVBand="1"/>
      </w:tblPr>
      <w:tblGrid>
        <w:gridCol w:w="2906"/>
        <w:gridCol w:w="2906"/>
        <w:gridCol w:w="2907"/>
      </w:tblGrid>
      <w:tr w:rsidR="00592FB1" w14:paraId="3DFB9CE2" w14:textId="77777777" w:rsidTr="00992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top w:val="single" w:sz="4" w:space="0" w:color="7F7F7F"/>
              <w:bottom w:val="single" w:sz="4" w:space="0" w:color="auto"/>
            </w:tcBorders>
          </w:tcPr>
          <w:p w14:paraId="78873147" w14:textId="77777777" w:rsidR="00592FB1" w:rsidRDefault="00592FB1" w:rsidP="00A84D6B">
            <w:r>
              <w:lastRenderedPageBreak/>
              <w:t>Method</w:t>
            </w:r>
          </w:p>
        </w:tc>
        <w:tc>
          <w:tcPr>
            <w:tcW w:w="2906" w:type="dxa"/>
            <w:tcBorders>
              <w:top w:val="single" w:sz="4" w:space="0" w:color="7F7F7F"/>
              <w:bottom w:val="single" w:sz="4" w:space="0" w:color="auto"/>
            </w:tcBorders>
          </w:tcPr>
          <w:p w14:paraId="757A66BA" w14:textId="77777777" w:rsidR="00592FB1" w:rsidRDefault="00592FB1" w:rsidP="00A84D6B">
            <w:pPr>
              <w:cnfStyle w:val="100000000000" w:firstRow="1" w:lastRow="0" w:firstColumn="0" w:lastColumn="0" w:oddVBand="0" w:evenVBand="0" w:oddHBand="0" w:evenHBand="0" w:firstRowFirstColumn="0" w:firstRowLastColumn="0" w:lastRowFirstColumn="0" w:lastRowLastColumn="0"/>
            </w:pPr>
            <w:r>
              <w:t>Description</w:t>
            </w:r>
          </w:p>
        </w:tc>
        <w:tc>
          <w:tcPr>
            <w:tcW w:w="2907" w:type="dxa"/>
            <w:tcBorders>
              <w:top w:val="single" w:sz="4" w:space="0" w:color="7F7F7F"/>
              <w:bottom w:val="single" w:sz="4" w:space="0" w:color="auto"/>
            </w:tcBorders>
          </w:tcPr>
          <w:p w14:paraId="73C3EA2C" w14:textId="77777777" w:rsidR="00592FB1" w:rsidRDefault="00592FB1" w:rsidP="00A84D6B">
            <w:pPr>
              <w:cnfStyle w:val="100000000000" w:firstRow="1" w:lastRow="0" w:firstColumn="0" w:lastColumn="0" w:oddVBand="0" w:evenVBand="0" w:oddHBand="0" w:evenHBand="0" w:firstRowFirstColumn="0" w:firstRowLastColumn="0" w:lastRowFirstColumn="0" w:lastRowLastColumn="0"/>
            </w:pPr>
            <w:r>
              <w:t>Examples</w:t>
            </w:r>
          </w:p>
        </w:tc>
      </w:tr>
      <w:tr w:rsidR="00592FB1" w14:paraId="45B6D91D" w14:textId="77777777" w:rsidTr="00992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top w:val="single" w:sz="4" w:space="0" w:color="auto"/>
              <w:left w:val="nil"/>
              <w:bottom w:val="nil"/>
              <w:right w:val="nil"/>
            </w:tcBorders>
          </w:tcPr>
          <w:p w14:paraId="78BE7087" w14:textId="77777777" w:rsidR="00592FB1" w:rsidRPr="00B613D7" w:rsidRDefault="00592FB1" w:rsidP="00A84D6B">
            <w:pPr>
              <w:rPr>
                <w:b w:val="0"/>
                <w:bCs w:val="0"/>
              </w:rPr>
            </w:pPr>
            <w:r>
              <w:rPr>
                <w:b w:val="0"/>
                <w:bCs w:val="0"/>
              </w:rPr>
              <w:t>Pre-SG quiz</w:t>
            </w:r>
          </w:p>
        </w:tc>
        <w:tc>
          <w:tcPr>
            <w:tcW w:w="2906" w:type="dxa"/>
            <w:tcBorders>
              <w:top w:val="single" w:sz="4" w:space="0" w:color="auto"/>
              <w:left w:val="nil"/>
              <w:bottom w:val="nil"/>
              <w:right w:val="nil"/>
            </w:tcBorders>
          </w:tcPr>
          <w:p w14:paraId="3CEFD07F" w14:textId="77777777" w:rsidR="00592FB1" w:rsidRPr="00B613D7" w:rsidRDefault="00592FB1" w:rsidP="00A84D6B">
            <w:pPr>
              <w:cnfStyle w:val="000000100000" w:firstRow="0" w:lastRow="0" w:firstColumn="0" w:lastColumn="0" w:oddVBand="0" w:evenVBand="0" w:oddHBand="1" w:evenHBand="0" w:firstRowFirstColumn="0" w:firstRowLastColumn="0" w:lastRowFirstColumn="0" w:lastRowLastColumn="0"/>
            </w:pPr>
            <w:r>
              <w:t>A quiz given before the start of a SG</w:t>
            </w:r>
          </w:p>
        </w:tc>
        <w:tc>
          <w:tcPr>
            <w:tcW w:w="2907" w:type="dxa"/>
            <w:tcBorders>
              <w:top w:val="single" w:sz="4" w:space="0" w:color="auto"/>
              <w:left w:val="nil"/>
              <w:bottom w:val="nil"/>
              <w:right w:val="nil"/>
            </w:tcBorders>
          </w:tcPr>
          <w:p w14:paraId="571E6FE0" w14:textId="4402C8C2" w:rsidR="00592FB1" w:rsidRPr="00B613D7" w:rsidRDefault="00592FB1" w:rsidP="00A84D6B">
            <w:pPr>
              <w:cnfStyle w:val="000000100000" w:firstRow="0" w:lastRow="0" w:firstColumn="0" w:lastColumn="0" w:oddVBand="0" w:evenVBand="0" w:oddHBand="1" w:evenHBand="0" w:firstRowFirstColumn="0" w:firstRowLastColumn="0" w:lastRowFirstColumn="0" w:lastRowLastColumn="0"/>
            </w:pPr>
            <w:r>
              <w:fldChar w:fldCharType="begin" w:fldLock="1"/>
            </w:r>
            <w:r w:rsidR="00B04A5B">
              <w:instrText>ADDIN CSL_CITATION {"citationItems":[{"id":"ITEM-1","itemData":{"DOI":"10.17083/ijsg.v1i3.27","abstract":"Attention to human factor in conducting any type of military/security operations is currently an objective of utmost importance in the context of troop training within NATO. To this purpose, a number of serious games were developed, addressing different aspects of cultural awareness and correctness in approaching human beings during a mission. A significant example is “Afghanistan Pre-deployment – Cultural Awareness”, a serious game widely adopted in NATO Defense Schools to support pre-deployment training of troops for the International Security Assistance Force (ISAF) missions in Afghanistan. In the context of GALA, the European Network of Excellence on Serious Games, the Romanian National Defense University (MAN) and NATO-STO CMRE conducted a user study particularly focused on the learning impact of this serious game. The study was first run in parallel on different typologies of players (soldier trainees at MAN; and civilian/military staff at CMRE) in order to get different perspectives in the game test and evaluation; results of respective analyses were compared, in order to evaluate the effectiveness of this type of serious game as a learning tool. A preliminary correlation study was conducted between users’ perception of the game and their respective background and level of engagement.","author":[{"dropping-particle":"","family":"Barbieri","given":"Alessandra","non-dropping-particle":"","parse-names":false,"suffix":""},{"dropping-particle":"","family":"Tesei","given":"Alessandra","non-dropping-particle":"","parse-names":false,"suffix":""},{"dropping-particle":"","family":"Bruzzone","given":"Agostino","non-dropping-particle":"","parse-names":false,"suffix":""},{"dropping-particle":"","family":"Roceanu","given":"Ion","non-dropping-particle":"","parse-names":false,"suffix":""},{"dropping-particle":"","family":"Beligan","given":"Daniel","non-dropping-particle":"","parse-names":false,"suffix":""}],"container-title":"International Journal of Serious Games","id":"ITEM-1","issue":"3","issued":{"date-parts":[["2014"]]},"page":"15-33","title":"Learning Impact Evaluation of the serious game “Cultural Awareness – Afghanistan Pre-deployment”","type":"article-journal","volume":"1"},"uris":["http://www.mendeley.com/documents/?uuid=f151bf30-9917-40e3-81fc-d7dc538d8dec"]},{"id":"ITEM-2","itemData":{"DOI":"10.17083/ijsg.v4i4.152","abstract":"Serious games are interventions with potential for tackling pressing issues by raising awareness and inciting behaviour change. However, it is unclear which design choices maximise efficient production or intervention efficacy. For example, health games and games tackling social crises may have radically different audiences. Furthermore, players of serious games don’t self-select like audiences for entertainment games, suggesting a need to examine and discuss the outcomes of any and all serious games built upon clear design principles for clearly-defined scenarios. This paper presents a case study of Green My Place, a series game promoting energy- efficiency. GMP deployed unique site-specific metrics distinguishing it from similar projects ‘disembodied’ from the environments they are intended to affect. The game’s design methodology – an MMOG framework with atomic mini-games linked to specific learning materials – offers a scaleable generic solution applicable to any domain entailing awareness/education. Field study evaluations show (weak) positive evidence of a positive impact, but lack of traction hindered success. We examine these outcomes and their possible causes, concluding that although the game itself was a noble failure, the evidence suggests that successful behavioural influence may be independent of degree of engagement – a finding with potential significance for any game with learning objectives.","author":[{"dropping-particle":"","family":"Cowley","given":"Benjamin Ultan","non-dropping-particle":"","parse-names":false,"suffix":""},{"dropping-particle":"","family":"Bateman","given":"Chris","non-dropping-particle":"","parse-names":false,"suffix":""}],"container-title":"International Journal of Serious Games","id":"ITEM-2","issue":"4","issued":{"date-parts":[["2017"]]},"page":"71-90","title":"Green My Place: Evaluation of a Serious Social Online Game Designed to Promote Energy Efficient Behaviour Change","type":"article-journal","volume":"4"},"uris":["http://www.mendeley.com/documents/?uuid=8346def6-ba92-42aa-90c2-928f390ff27a"]}],"mendeley":{"formattedCitation":"[104], [124]","plainTextFormattedCitation":"[104], [124]","previouslyFormattedCitation":"[104], [124]"},"properties":{"noteIndex":0},"schema":"https://github.com/citation-style-language/schema/raw/master/csl-citation.json"}</w:instrText>
            </w:r>
            <w:r>
              <w:fldChar w:fldCharType="separate"/>
            </w:r>
            <w:r w:rsidR="00B04A5B" w:rsidRPr="00B04A5B">
              <w:rPr>
                <w:noProof/>
              </w:rPr>
              <w:t>[104], [124]</w:t>
            </w:r>
            <w:r>
              <w:fldChar w:fldCharType="end"/>
            </w:r>
          </w:p>
        </w:tc>
      </w:tr>
      <w:tr w:rsidR="00592FB1" w14:paraId="66FBC011" w14:textId="77777777" w:rsidTr="0099245F">
        <w:tc>
          <w:tcPr>
            <w:cnfStyle w:val="001000000000" w:firstRow="0" w:lastRow="0" w:firstColumn="1" w:lastColumn="0" w:oddVBand="0" w:evenVBand="0" w:oddHBand="0" w:evenHBand="0" w:firstRowFirstColumn="0" w:firstRowLastColumn="0" w:lastRowFirstColumn="0" w:lastRowLastColumn="0"/>
            <w:tcW w:w="2906" w:type="dxa"/>
            <w:tcBorders>
              <w:top w:val="nil"/>
              <w:left w:val="nil"/>
              <w:bottom w:val="nil"/>
              <w:right w:val="nil"/>
            </w:tcBorders>
          </w:tcPr>
          <w:p w14:paraId="12B4073A" w14:textId="77777777" w:rsidR="00592FB1" w:rsidRDefault="00592FB1" w:rsidP="00A84D6B">
            <w:pPr>
              <w:rPr>
                <w:b w:val="0"/>
                <w:bCs w:val="0"/>
              </w:rPr>
            </w:pPr>
            <w:r>
              <w:rPr>
                <w:b w:val="0"/>
                <w:bCs w:val="0"/>
              </w:rPr>
              <w:t>During SG quiz</w:t>
            </w:r>
          </w:p>
        </w:tc>
        <w:tc>
          <w:tcPr>
            <w:tcW w:w="2906" w:type="dxa"/>
            <w:tcBorders>
              <w:top w:val="nil"/>
              <w:left w:val="nil"/>
              <w:bottom w:val="nil"/>
              <w:right w:val="nil"/>
            </w:tcBorders>
          </w:tcPr>
          <w:p w14:paraId="1F85FFCF" w14:textId="77777777" w:rsidR="00592FB1" w:rsidRDefault="00592FB1" w:rsidP="00A84D6B">
            <w:pPr>
              <w:cnfStyle w:val="000000000000" w:firstRow="0" w:lastRow="0" w:firstColumn="0" w:lastColumn="0" w:oddVBand="0" w:evenVBand="0" w:oddHBand="0" w:evenHBand="0" w:firstRowFirstColumn="0" w:firstRowLastColumn="0" w:lastRowFirstColumn="0" w:lastRowLastColumn="0"/>
            </w:pPr>
            <w:r>
              <w:t>A quiz given during the SG</w:t>
            </w:r>
          </w:p>
        </w:tc>
        <w:tc>
          <w:tcPr>
            <w:tcW w:w="2907" w:type="dxa"/>
            <w:tcBorders>
              <w:top w:val="nil"/>
              <w:left w:val="nil"/>
              <w:bottom w:val="nil"/>
              <w:right w:val="nil"/>
            </w:tcBorders>
          </w:tcPr>
          <w:p w14:paraId="72B36377" w14:textId="69EDDA7F" w:rsidR="00592FB1" w:rsidRPr="00B613D7" w:rsidRDefault="00592FB1" w:rsidP="00A84D6B">
            <w:pPr>
              <w:cnfStyle w:val="000000000000" w:firstRow="0" w:lastRow="0" w:firstColumn="0" w:lastColumn="0" w:oddVBand="0" w:evenVBand="0" w:oddHBand="0" w:evenHBand="0" w:firstRowFirstColumn="0" w:firstRowLastColumn="0" w:lastRowFirstColumn="0" w:lastRowLastColumn="0"/>
            </w:pPr>
            <w:r>
              <w:fldChar w:fldCharType="begin" w:fldLock="1"/>
            </w:r>
            <w:r w:rsidR="00B04A5B">
              <w:instrText>ADDIN CSL_CITATION {"citationItems":[{"id":"ITEM-1","itemData":{"DOI":"10.17083/ijsg.v4i4.152","abstract":"Serious games are interventions with potential for tackling pressing issues by raising awareness and inciting behaviour change. However, it is unclear which design choices maximise efficient production or intervention efficacy. For example, health games and games tackling social crises may have radically different audiences. Furthermore, players of serious games don’t self-select like audiences for entertainment games, suggesting a need to examine and discuss the outcomes of any and all serious games built upon clear design principles for clearly-defined scenarios. This paper presents a case study of Green My Place, a series game promoting energy- efficiency. GMP deployed unique site-specific metrics distinguishing it from similar projects ‘disembodied’ from the environments they are intended to affect. The game’s design methodology – an MMOG framework with atomic mini-games linked to specific learning materials – offers a scaleable generic solution applicable to any domain entailing awareness/education. Field study evaluations show (weak) positive evidence of a positive impact, but lack of traction hindered success. We examine these outcomes and their possible causes, concluding that although the game itself was a noble failure, the evidence suggests that successful behavioural influence may be independent of degree of engagement – a finding with potential significance for any game with learning objectives.","author":[{"dropping-particle":"","family":"Cowley","given":"Benjamin Ultan","non-dropping-particle":"","parse-names":false,"suffix":""},{"dropping-particle":"","family":"Bateman","given":"Chris","non-dropping-particle":"","parse-names":false,"suffix":""}],"container-title":"International Journal of Serious Games","id":"ITEM-1","issue":"4","issued":{"date-parts":[["2017"]]},"page":"71-90","title":"Green My Place: Evaluation of a Serious Social Online Game Designed to Promote Energy Efficient Behaviour Change","type":"article-journal","volume":"4"},"uris":["http://www.mendeley.com/documents/?uuid=8346def6-ba92-42aa-90c2-928f390ff27a"]},{"id":"ITEM-2","itemData":{"DOI":"10.1007/978-3-319-71940-5_2","abstract":"Positive developments in aviation, such as the increased safety of air travel, advanced automation and more efficient pilot training courses, may negatively influence the pilots’ abilities to handle unknown and unexpected situations. Pilots of the older generation often have experience with manually flying multiple types of aircraft and handling all kinds of incidents. In contrast, the future generation of pilots will not be given the chance to gain the experi- ences in practice. Consequently, they may not have the competencies needed to handle critical situations. This paper describes how we set about designing a serious game for the acquisition of the essential competencies for critical situ- ations. The game offers meaningful events, which match situations that pilots can face someday. The events trigger and reinforce the competencies of situa- tional awareness, workload management, and application of procedures.","author":[{"dropping-particle":"","family":"Kuindersma","given":"Esther","non-dropping-particle":"","parse-names":false,"suffix":""},{"dropping-particle":"Van Der","family":"Pal","given":"Jelke","non-dropping-particle":"","parse-names":false,"suffix":""},{"dropping-particle":"Van Den","family":"Herik","given":"Jaap","non-dropping-particle":"","parse-names":false,"suffix":""}],"container-title":"Games and Learning Alliance Conference Proceedings","id":"ITEM-2","issued":{"date-parts":[["2017"]]},"page":"14-24","title":"Building a Game to Build Competencies","type":"article-journal"},"uris":["http://www.mendeley.com/documents/?uuid=9f3cc519-d8e7-4391-92b5-6798a47562f6"]}],"mendeley":{"formattedCitation":"[124], [125]","plainTextFormattedCitation":"[124], [125]","previouslyFormattedCitation":"[124], [125]"},"properties":{"noteIndex":0},"schema":"https://github.com/citation-style-language/schema/raw/master/csl-citation.json"}</w:instrText>
            </w:r>
            <w:r>
              <w:fldChar w:fldCharType="separate"/>
            </w:r>
            <w:r w:rsidR="00B04A5B" w:rsidRPr="00B04A5B">
              <w:rPr>
                <w:noProof/>
              </w:rPr>
              <w:t>[124], [125]</w:t>
            </w:r>
            <w:r>
              <w:fldChar w:fldCharType="end"/>
            </w:r>
          </w:p>
        </w:tc>
      </w:tr>
      <w:tr w:rsidR="00592FB1" w14:paraId="7174AED6" w14:textId="77777777" w:rsidTr="00992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top w:val="nil"/>
              <w:left w:val="nil"/>
              <w:bottom w:val="nil"/>
              <w:right w:val="nil"/>
            </w:tcBorders>
          </w:tcPr>
          <w:p w14:paraId="6304457C" w14:textId="77777777" w:rsidR="00592FB1" w:rsidRPr="00B613D7" w:rsidRDefault="00592FB1" w:rsidP="00A84D6B">
            <w:pPr>
              <w:rPr>
                <w:b w:val="0"/>
                <w:bCs w:val="0"/>
              </w:rPr>
            </w:pPr>
            <w:r>
              <w:rPr>
                <w:b w:val="0"/>
                <w:bCs w:val="0"/>
              </w:rPr>
              <w:t>Post-SG quiz</w:t>
            </w:r>
          </w:p>
        </w:tc>
        <w:tc>
          <w:tcPr>
            <w:tcW w:w="2906" w:type="dxa"/>
            <w:tcBorders>
              <w:top w:val="nil"/>
              <w:left w:val="nil"/>
              <w:bottom w:val="nil"/>
              <w:right w:val="nil"/>
            </w:tcBorders>
          </w:tcPr>
          <w:p w14:paraId="35EA82CF" w14:textId="77777777" w:rsidR="00592FB1" w:rsidRPr="00B613D7" w:rsidRDefault="00592FB1" w:rsidP="00A84D6B">
            <w:pPr>
              <w:cnfStyle w:val="000000100000" w:firstRow="0" w:lastRow="0" w:firstColumn="0" w:lastColumn="0" w:oddVBand="0" w:evenVBand="0" w:oddHBand="1" w:evenHBand="0" w:firstRowFirstColumn="0" w:firstRowLastColumn="0" w:lastRowFirstColumn="0" w:lastRowLastColumn="0"/>
            </w:pPr>
            <w:r>
              <w:t>A quiz given after the completion of the SG</w:t>
            </w:r>
          </w:p>
        </w:tc>
        <w:tc>
          <w:tcPr>
            <w:tcW w:w="2907" w:type="dxa"/>
            <w:tcBorders>
              <w:top w:val="nil"/>
              <w:left w:val="nil"/>
              <w:bottom w:val="nil"/>
              <w:right w:val="nil"/>
            </w:tcBorders>
          </w:tcPr>
          <w:p w14:paraId="00A91419" w14:textId="1CE54934" w:rsidR="00592FB1" w:rsidRPr="00B613D7" w:rsidRDefault="00592FB1" w:rsidP="00A84D6B">
            <w:pPr>
              <w:cnfStyle w:val="000000100000" w:firstRow="0" w:lastRow="0" w:firstColumn="0" w:lastColumn="0" w:oddVBand="0" w:evenVBand="0" w:oddHBand="1" w:evenHBand="0" w:firstRowFirstColumn="0" w:firstRowLastColumn="0" w:lastRowFirstColumn="0" w:lastRowLastColumn="0"/>
            </w:pPr>
            <w:r>
              <w:fldChar w:fldCharType="begin" w:fldLock="1"/>
            </w:r>
            <w:r w:rsidR="00B04A5B">
              <w:instrText>ADDIN CSL_CITATION {"citationItems":[{"id":"ITEM-1","itemData":{"DOI":"10.17083/ijsg.v1i3.27","abstract":"Attention to human factor in conducting any type of military/security operations is currently an objective of utmost importance in the context of troop training within NATO. To this purpose, a number of serious games were developed, addressing different aspects of cultural awareness and correctness in approaching human beings during a mission. A significant example is “Afghanistan Pre-deployment – Cultural Awareness”, a serious game widely adopted in NATO Defense Schools to support pre-deployment training of troops for the International Security Assistance Force (ISAF) missions in Afghanistan. In the context of GALA, the European Network of Excellence on Serious Games, the Romanian National Defense University (MAN) and NATO-STO CMRE conducted a user study particularly focused on the learning impact of this serious game. The study was first run in parallel on different typologies of players (soldier trainees at MAN; and civilian/military staff at CMRE) in order to get different perspectives in the game test and evaluation; results of respective analyses were compared, in order to evaluate the effectiveness of this type of serious game as a learning tool. A preliminary correlation study was conducted between users’ perception of the game and their respective background and level of engagement.","author":[{"dropping-particle":"","family":"Barbieri","given":"Alessandra","non-dropping-particle":"","parse-names":false,"suffix":""},{"dropping-particle":"","family":"Tesei","given":"Alessandra","non-dropping-particle":"","parse-names":false,"suffix":""},{"dropping-particle":"","family":"Bruzzone","given":"Agostino","non-dropping-particle":"","parse-names":false,"suffix":""},{"dropping-particle":"","family":"Roceanu","given":"Ion","non-dropping-particle":"","parse-names":false,"suffix":""},{"dropping-particle":"","family":"Beligan","given":"Daniel","non-dropping-particle":"","parse-names":false,"suffix":""}],"container-title":"International Journal of Serious Games","id":"ITEM-1","issue":"3","issued":{"date-parts":[["2014"]]},"page":"15-33","title":"Learning Impact Evaluation of the serious game “Cultural Awareness – Afghanistan Pre-deployment”","type":"article-journal","volume":"1"},"uris":["http://www.mendeley.com/documents/?uuid=f151bf30-9917-40e3-81fc-d7dc538d8dec"]},{"id":"ITEM-2","itemData":{"DOI":"10.17083/ijsg.v4i4.152","abstract":"Serious games are interventions with potential for tackling pressing issues by raising awareness and inciting behaviour change. However, it is unclear which design choices maximise efficient production or intervention efficacy. For example, health games and games tackling social crises may have radically different audiences. Furthermore, players of serious games don’t self-select like audiences for entertainment games, suggesting a need to examine and discuss the outcomes of any and all serious games built upon clear design principles for clearly-defined scenarios. This paper presents a case study of Green My Place, a series game promoting energy- efficiency. GMP deployed unique site-specific metrics distinguishing it from similar projects ‘disembodied’ from the environments they are intended to affect. The game’s design methodology – an MMOG framework with atomic mini-games linked to specific learning materials – offers a scaleable generic solution applicable to any domain entailing awareness/education. Field study evaluations show (weak) positive evidence of a positive impact, but lack of traction hindered success. We examine these outcomes and their possible causes, concluding that although the game itself was a noble failure, the evidence suggests that successful behavioural influence may be independent of degree of engagement – a finding with potential significance for any game with learning objectives.","author":[{"dropping-particle":"","family":"Cowley","given":"Benjamin Ultan","non-dropping-particle":"","parse-names":false,"suffix":""},{"dropping-particle":"","family":"Bateman","given":"Chris","non-dropping-particle":"","parse-names":false,"suffix":""}],"container-title":"International Journal of Serious Games","id":"ITEM-2","issue":"4","issued":{"date-parts":[["2017"]]},"page":"71-90","title":"Green My Place: Evaluation of a Serious Social Online Game Designed to Promote Energy Efficient Behaviour Change","type":"article-journal","volume":"4"},"uris":["http://www.mendeley.com/documents/?uuid=8346def6-ba92-42aa-90c2-928f390ff27a"]},{"id":"ITEM-3","itemData":{"DOI":"10.1007/978-3-319-71940-5_2","abstract":"Positive developments in aviation, such as the increased safety of air travel, advanced automation and more efficient pilot training courses, may negatively influence the pilots’ abilities to handle unknown and unexpected situations. Pilots of the older generation often have experience with manually flying multiple types of aircraft and handling all kinds of incidents. In contrast, the future generation of pilots will not be given the chance to gain the experi- ences in practice. Consequently, they may not have the competencies needed to handle critical situations. This paper describes how we set about designing a serious game for the acquisition of the essential competencies for critical situ- ations. The game offers meaningful events, which match situations that pilots can face someday. The events trigger and reinforce the competencies of situa- tional awareness, workload management, and application of procedures.","author":[{"dropping-particle":"","family":"Kuindersma","given":"Esther","non-dropping-particle":"","parse-names":false,"suffix":""},{"dropping-particle":"Van Der","family":"Pal","given":"Jelke","non-dropping-particle":"","parse-names":false,"suffix":""},{"dropping-particle":"Van Den","family":"Herik","given":"Jaap","non-dropping-particle":"","parse-names":false,"suffix":""}],"container-title":"Games and Learning Alliance Conference Proceedings","id":"ITEM-3","issued":{"date-parts":[["2017"]]},"page":"14-24","title":"Building a Game to Build Competencies","type":"article-journal"},"uris":["http://www.mendeley.com/documents/?uuid=9f3cc519-d8e7-4391-92b5-6798a47562f6"]}],"mendeley":{"formattedCitation":"[104], [124], [125]","plainTextFormattedCitation":"[104], [124], [125]","previouslyFormattedCitation":"[104], [124], [125]"},"properties":{"noteIndex":0},"schema":"https://github.com/citation-style-language/schema/raw/master/csl-citation.json"}</w:instrText>
            </w:r>
            <w:r>
              <w:fldChar w:fldCharType="separate"/>
            </w:r>
            <w:r w:rsidR="00B04A5B" w:rsidRPr="00B04A5B">
              <w:rPr>
                <w:noProof/>
              </w:rPr>
              <w:t>[104], [124], [125]</w:t>
            </w:r>
            <w:r>
              <w:fldChar w:fldCharType="end"/>
            </w:r>
          </w:p>
        </w:tc>
      </w:tr>
      <w:tr w:rsidR="00592FB1" w14:paraId="515C587D" w14:textId="77777777" w:rsidTr="0099245F">
        <w:tc>
          <w:tcPr>
            <w:cnfStyle w:val="001000000000" w:firstRow="0" w:lastRow="0" w:firstColumn="1" w:lastColumn="0" w:oddVBand="0" w:evenVBand="0" w:oddHBand="0" w:evenHBand="0" w:firstRowFirstColumn="0" w:firstRowLastColumn="0" w:lastRowFirstColumn="0" w:lastRowLastColumn="0"/>
            <w:tcW w:w="2906" w:type="dxa"/>
            <w:tcBorders>
              <w:top w:val="nil"/>
              <w:left w:val="nil"/>
              <w:bottom w:val="nil"/>
              <w:right w:val="nil"/>
            </w:tcBorders>
          </w:tcPr>
          <w:p w14:paraId="24644AF2" w14:textId="77777777" w:rsidR="00592FB1" w:rsidRPr="00B613D7" w:rsidRDefault="00592FB1" w:rsidP="00A84D6B">
            <w:pPr>
              <w:rPr>
                <w:b w:val="0"/>
                <w:bCs w:val="0"/>
              </w:rPr>
            </w:pPr>
            <w:r>
              <w:rPr>
                <w:b w:val="0"/>
                <w:bCs w:val="0"/>
              </w:rPr>
              <w:t>Questionnaires</w:t>
            </w:r>
          </w:p>
        </w:tc>
        <w:tc>
          <w:tcPr>
            <w:tcW w:w="2906" w:type="dxa"/>
            <w:tcBorders>
              <w:top w:val="nil"/>
              <w:left w:val="nil"/>
              <w:bottom w:val="nil"/>
              <w:right w:val="nil"/>
            </w:tcBorders>
          </w:tcPr>
          <w:p w14:paraId="369BE707" w14:textId="77777777" w:rsidR="00592FB1" w:rsidRPr="009E1683" w:rsidRDefault="00592FB1" w:rsidP="00A84D6B">
            <w:pPr>
              <w:cnfStyle w:val="000000000000" w:firstRow="0" w:lastRow="0" w:firstColumn="0" w:lastColumn="0" w:oddVBand="0" w:evenVBand="0" w:oddHBand="0" w:evenHBand="0" w:firstRowFirstColumn="0" w:firstRowLastColumn="0" w:lastRowFirstColumn="0" w:lastRowLastColumn="0"/>
            </w:pPr>
            <w:r>
              <w:t>Lists of questions that can be asked at any point e.g. during the game.</w:t>
            </w:r>
          </w:p>
        </w:tc>
        <w:tc>
          <w:tcPr>
            <w:tcW w:w="2907" w:type="dxa"/>
            <w:tcBorders>
              <w:top w:val="nil"/>
              <w:left w:val="nil"/>
              <w:bottom w:val="nil"/>
              <w:right w:val="nil"/>
            </w:tcBorders>
          </w:tcPr>
          <w:p w14:paraId="15FACB77" w14:textId="4B9E8862" w:rsidR="00592FB1" w:rsidRPr="00B613D7" w:rsidRDefault="00592FB1" w:rsidP="00A84D6B">
            <w:pPr>
              <w:cnfStyle w:val="000000000000" w:firstRow="0" w:lastRow="0" w:firstColumn="0" w:lastColumn="0" w:oddVBand="0" w:evenVBand="0" w:oddHBand="0" w:evenHBand="0" w:firstRowFirstColumn="0" w:firstRowLastColumn="0" w:lastRowFirstColumn="0" w:lastRowLastColumn="0"/>
            </w:pPr>
            <w:r>
              <w:fldChar w:fldCharType="begin" w:fldLock="1"/>
            </w:r>
            <w:r w:rsidR="00B04A5B">
              <w:instrText>ADDIN CSL_CITATION {"citationItems":[{"id":"ITEM-1","itemData":{"DOI":"10.17083/ijsg.v3i2.113","abstract":"The aim of this study was to explore how university foundation students perceive the use of digital games in learning mathematics. Data was collected using an online questionnaire and 209 foundation university students participated in this study.  The questionnaire was used to explore students’ gaming experience and students’ attitude towards mathematics learning with digital games.  It was found that most of the university foundation students liked to play different types of digital games.  Males preferred playing digital games in more traditional male genres namely sport, racing, shooter, action adventure, role play and strategy games.  As for females, they generally preferred playing puzzle and simulation games.  Astonishingly, the foundation students were not very positive towards the use of digital games in learning mathematics, and their attitude was essentially influenced by their mathematics interest.  Students with greater interest in mathematics were more likely to support the use of digital games in learning. ","author":[{"dropping-particle":"","family":"Yong","given":"Su Ting","non-dropping-particle":"","parse-names":false,"suffix":""},{"dropping-particle":"","family":"Harrison","given":"Ian","non-dropping-particle":"","parse-names":false,"suffix":""},{"dropping-particle":"","family":"Gates","given":"Peter","non-dropping-particle":"","parse-names":false,"suffix":""}],"container-title":"International Journal of Serious Games","id":"ITEM-1","issue":"2","issued":{"date-parts":[["2016"]]},"page":"13-28","title":"Using Digital Games to Learn Mathematics – What students think?","type":"article-journal","volume":"3"},"uris":["http://www.mendeley.com/documents/?uuid=b2cd5806-b1a0-44e3-ad38-79dabe2fc987"]},{"id":"ITEM-2","itemData":{"DOI":"10.17083/ijsg.v4i4.183","author":[{"dropping-particle":"","family":"Pyae","given":"Aung","non-dropping-particle":"","parse-names":false,"suffix":""},{"dropping-particle":"","family":"Joelsson","given":"Tapani N","non-dropping-particle":"","parse-names":false,"suffix":""},{"dropping-particle":"","family":"Saarenpää","given":"Teppo","non-dropping-particle":"","parse-names":false,"suffix":""},{"dropping-particle":"","family":"Mika","given":"Luimula","non-dropping-particle":"","parse-names":false,"suffix":""},{"dropping-particle":"","family":"Pitkäkangas","given":"Paula","non-dropping-particle":"","parse-names":false,"suffix":""},{"dropping-particle":"","family":"Granholm","given":"Patric","non-dropping-particle":"","parse-names":false,"suffix":""},{"dropping-particle":"","family":"Smed","given":"Jouni","non-dropping-particle":"","parse-names":false,"suffix":""},{"dropping-particle":"","family":"Kattimeri","given":"Christina","non-dropping-particle":"","parse-names":false,"suffix":""},{"dropping-particle":"","family":"Pitkakangas","given":"Paula","non-dropping-particle":"","parse-names":false,"suffix":""}],"container-title":"International Journal of Serious Games","id":"ITEM-2","issue":"4","issued":{"date-parts":[["2017"]]},"page":"37-52","title":"Lessons Learned from Two Usability Studies of Digital Skiing Game with Elderly People in Finland and Japan","type":"article-journal","volume":"4"},"uris":["http://www.mendeley.com/documents/?uuid=1e917079-c107-4620-92f1-51140e660bc9"]},{"id":"ITEM-3","itemData":{"DOI":"10.17083/ijsg.v4i4.152","abstract":"Serious games are interventions with potential for tackling pressing issues by raising awareness and inciting behaviour change. However, it is unclear which design choices maximise efficient production or intervention efficacy. For example, health games and games tackling social crises may have radically different audiences. Furthermore, players of serious games don’t self-select like audiences for entertainment games, suggesting a need to examine and discuss the outcomes of any and all serious games built upon clear design principles for clearly-defined scenarios. This paper presents a case study of Green My Place, a series game promoting energy- efficiency. GMP deployed unique site-specific metrics distinguishing it from similar projects ‘disembodied’ from the environments they are intended to affect. The game’s design methodology – an MMOG framework with atomic mini-games linked to specific learning materials – offers a scaleable generic solution applicable to any domain entailing awareness/education. Field study evaluations show (weak) positive evidence of a positive impact, but lack of traction hindered success. We examine these outcomes and their possible causes, concluding that although the game itself was a noble failure, the evidence suggests that successful behavioural influence may be independent of degree of engagement – a finding with potential significance for any game with learning objectives.","author":[{"dropping-particle":"","family":"Cowley","given":"Benjamin Ultan","non-dropping-particle":"","parse-names":false,"suffix":""},{"dropping-particle":"","family":"Bateman","given":"Chris","non-dropping-particle":"","parse-names":false,"suffix":""}],"container-title":"International Journal of Serious Games","id":"ITEM-3","issue":"4","issued":{"date-parts":[["2017"]]},"page":"71-90","title":"Green My Place: Evaluation of a Serious Social Online Game Designed to Promote Energy Efficient Behaviour Change","type":"article-journal","volume":"4"},"uris":["http://www.mendeley.com/documents/?uuid=8346def6-ba92-42aa-90c2-928f390ff27a"]},{"id":"ITEM-4","itemData":{"DOI":"10.1016/j.chb.2015.03.074","ISSN":"07475632","abstract":"Emergency preparedness is a relevant emerging application of serious games. A general issue in exploiting such approach concerns the breadth of the population that can be reached by serious games. Indeed, serious games need to be actively played and this can restrict their user population, because there are people who have no experience with video games or do not like them or do not have the proper hardware to play them. Moreover, there are organizational contexts in which a non-interactive presentation is preferred because it can be given in a more convenient and less costly way with simple traditional media, i.e., printed materials, slides or videos. This paper deals with the possibility of generating and using a non-interactive version of the experience provided by serious games. First, we propose a serious game that simulates a mass emergency caused by a terror attack in a train station. To obtain design guidance, we explore psychological models that explain how people are motivated to protect themselves from danger. Then, we generate the non-interactive version of the terror attack simulation and we contrast it with the interactive version. Results of our study show that both versions of the simulation can provide positive outcomes in learning, risk severity perception and self-efficacy, but they differ in how much they affect user's threat appraisal and emotional response.","author":[{"dropping-particle":"","family":"Chittaro","given":"Luca","non-dropping-particle":"","parse-names":false,"suffix":""},{"dropping-particle":"","family":"Sioni","given":"Riccardo","non-dropping-particle":"","parse-names":false,"suffix":""}],"container-title":"Computers in Human Behavior","id":"ITEM-4","issued":{"date-parts":[["2015"]]},"page":"508-519","publisher":"Elsevier Ltd","title":"Serious games for emergency preparedness: Evaluation of an interactive vs. a non-interactive simulation of a terror attack","type":"article-journal","volume":"50"},"uris":["http://www.mendeley.com/documents/?uuid=6495a82a-4322-4251-9626-c151604d0611"]},{"id":"ITEM-5","itemData":{"DOI":"10.1016/j.compedu.2017.01.004","ISSN":"03601315","abstract":"Educational games are assumed to be an effective and efficient instructional strategy for computing education. However, it is essential to systematically evaluate such games in order to obtain sound evidence of their impact. Thus, the objective of this article is to present the state of the art on how games for computing education are evaluated. Therefore, we performed a systematic literature review of a sample of 3617 articles from which 112 relevant articles have been identified, describing 117 studies on the evaluation of games for computing education. Based on these studies we analyzed how evaluations are defined (the analysis factors evaluated, research designs, evaluation models/methods used, kind of data collection instruments, etc.), how they have been executed (sample size and replications) and analyzed (data analysis methods used). As a result, we can confirm that most evaluations use a simple research design in which, typically, the game is used and afterwards subjective feedback is collected via questionnaires from the learners. The majority of the evaluations are run with small samples, without replication, using mostly qualitative methods for data analysis. We also observed that most studies do not use a well-defined evaluation model or method. This shows that there is a need for more rigorous evaluations as well as methodological support in order to assist game creators and instructors to improve such games as well as to systematically support decisions on when or how to include them within instructional units.","author":[{"dropping-particle":"","family":"Petri","given":"Giani","non-dropping-particle":"","parse-names":false,"suffix":""},{"dropping-particle":"","family":"Gresse von Wangenheim","given":"Christiane","non-dropping-particle":"","parse-names":false,"suffix":""}],"container-title":"Computers and Education","id":"ITEM-5","issued":{"date-parts":[["2017"]]},"page":"68-90","publisher":"Elsevier Ltd","title":"How games for computing education are evaluated? A systematic literature review","type":"article-journal","volume":"107"},"uris":["http://www.mendeley.com/documents/?uuid=e64452a1-4564-475e-a608-c6deb048fbd7"]},{"id":"ITEM-6","itemData":{"DOI":"10.1007/978-3-030-11548-7_8","abstract":"Commuters who travel by train often feel annoyed due to misun- derstanding the causes of delays in train traffic. They oftentimes are unaware of the necessity of performing maintenance to stations, tracks, and trains. Main- Train is a serious game developed to teach commuters about rail-maintenance while simulating the difficulty of keeping passengers happy. It is a fast-paced strategy game with a top-down view in which a player can perform maintenance actions on stations, tracks, and trains. By using commuter happiness as a base metric, MainTrain attempts to elicit empathy from players dissatisfied with scheduled maintenance so that they gain a better appreciation of the need for scheduled maintenance. This is coupled with the need to schedule maintenance for several components of a rail network, encumbering a player while teaching them about different aspects of rail maintenance. To examine the effectiveness of the game, the results of a user study are presented.","author":[{"dropping-particle":"","family":"Alderliesten","given":"David","non-dropping-particle":"","parse-names":false,"suffix":""},{"dropping-particle":"","family":"Vale","given":"Kotryna","non-dropping-particle":"","parse-names":false,"suffix":""},{"dropping-particle":"","family":"Salamon","given":"Nestor Z","non-dropping-particle":"","parse-names":false,"suffix":""},{"dropping-particle":"","family":"Balint","given":"J Timothy","non-dropping-particle":"","parse-names":false,"suffix":""},{"dropping-particle":"","family":"Bidarra","given":"Rafael","non-dropping-particle":"","parse-names":false,"suffix":""}],"container-title":"Games and Learning Alliance Conference Proceedings","id":"ITEM-6","issued":{"date-parts":[["2018"]]},"page":"82-89","title":"MainTrain: A Serious Game on the Complexities of Rail Maintenance","type":"article-journal"},"uris":["http://www.mendeley.com/documents/?uuid=4892286f-317e-434d-9679-e0311b8016ef"]},{"id":"ITEM-7","itemData":{"DOI":"10.1007/978-3-319-40216-1_29","abstract":"Old people are prone to get weak in their physical bodies as well as their memorizations. We have developed a serious game for the elderly named ‘Paldokangsan3’ which is a walking game strengthening legs as well as the ability of memorization with the interface of motion capture using Kinect. Also we have evaluated the usability test of ‘Paldokangsan3’. This game machine has been installed in a senior house for one month that the elderly could play the game as they like in the house. Most participants played 2–3 times a day for a month even though most of them are suffering mild cognition impairment. They showed good subjective satisfactions in their interviews that we could go on the project further to expand its applications.","author":[{"dropping-particle":"","family":"Kim","given":"KyungSik","non-dropping-particle":"","parse-names":false,"suffix":""},{"dropping-particle":"","family":"Lee","given":"YoonJung","non-dropping-particle":"","parse-names":false,"suffix":""},{"dropping-particle":"","family":"Oh","given":"DooNam","non-dropping-particle":"","parse-names":false,"suffix":""}],"container-title":"Games and Learning Alliance Conference Proceedings","id":"ITEM-7","issued":{"date-parts":[["2015"]]},"page":"276-285","title":"Development and Testing of a Serious Game for the Elderly (Title: ‘Paldokangsan3’)","type":"article-journal"},"uris":["http://www.mendeley.com/documents/?uuid=319ff89d-c52b-4dc9-8360-df5ee8b40f5c"]},{"id":"ITEM-8","itemData":{"DOI":"10.1007/978-3-319-12157-4_8","ISBN":"9","abstract":"With the global climate changes we can expect an increased occurrence of floods, even in areas not previously affected by flooding. Having the possibility to add to the traditional crisis management organization workforce also a higher number of citizens is thus very important. Despite of this, the general public seems to be ignorant of the possibility and consequences of a major flood. In this paper we present a game for promoting citizens’ preparedness to flooding situations, called Flooded. Flooded was designed using current flooding management elements, but having as main objective citizens’ sensitizations. Results of the evaluations show that the game was successful in promoting flood awareness, especially in terms of increasing the player’s knowledge of the local territory, but that a proper briefing and debriefing session is required to facilitate learning, retention and reflection","author":[{"dropping-particle":"","family":"Mannsverk","given":"Sondre Johan","non-dropping-particle":"","parse-names":false,"suffix":""},{"dropping-particle":"Di","family":"Loreto","given":"Ines","non-dropping-particle":"","parse-names":false,"suffix":""},{"dropping-particle":"","family":"Divitini","given":"Monica","non-dropping-particle":"","parse-names":false,"suffix":""}],"container-title":"Games and Learning Alliance Conference Proceedings","id":"ITEM-8","issued":{"date-parts":[["2013"]]},"page":"90-103","title":"Flooded: A Location-Based Game for Promoting Citizens’ Preparedness to Flooding Situations","type":"article-journal"},"uris":["http://www.mendeley.com/documents/?uuid=61a23f40-fd22-4396-bff9-9a3af0f98cf4"]},{"id":"ITEM-9","itemData":{"DOI":"10.1016/j.envsoft.2014.11.029","ISSN":"13648152","abstract":"Land is a limited resource providing various services. Decisions on land use shape the distribution of these life support functions and thus require understanding of complex feedbacks between decisions on land use and human resource appropriation. Due to multiple nonlinear feedbacks between management, productivity, environmental quality, and human well-being, complexity is an inherent property of land systems. We present an educational game, which aims at illustrating options of sustainable land management to the interested public, students and stakeholders. The game provides the opportunity to govern a country by exploring how contrasting dimensions of sustainability (economy, environment and social conditions), can be harmonized regionally, while continuously being threatened by global trade fluctuations. The game was tested by several groups of students from high schools and universities. The feedback shows that the game is a valuable tool in environmental education initiating learning the complexity of feedbacks in land use and resources appropriation.","author":[{"dropping-particle":"","family":"Schulze","given":"Jule","non-dropping-particle":"","parse-names":false,"suffix":""},{"dropping-particle":"","family":"Martin","given":"Romina","non-dropping-particle":"","parse-names":false,"suffix":""},{"dropping-particle":"","family":"Finger","given":"Alexander","non-dropping-particle":"","parse-names":false,"suffix":""},{"dropping-particle":"","family":"Henzen","given":"Christin","non-dropping-particle":"","parse-names":false,"suffix":""},{"dropping-particle":"","family":"Lindner","given":"Martin","non-dropping-particle":"","parse-names":false,"suffix":""},{"dropping-particle":"","family":"Pietzsch","given":"Katrin","non-dropping-particle":"","parse-names":false,"suffix":""},{"dropping-particle":"","family":"Werntze","given":"Andreas","non-dropping-particle":"","parse-names":false,"suffix":""},{"dropping-particle":"","family":"Zander","given":"Ute","non-dropping-particle":"","parse-names":false,"suffix":""},{"dropping-particle":"","family":"Seppelt","given":"Ralf","non-dropping-particle":"","parse-names":false,"suffix":""}],"container-title":"Environmental Modelling and Software","id":"ITEM-9","issued":{"date-parts":[["2015"]]},"page":"58-66","publisher":"Elsevier Ltd","title":"Design, implementation and test of a serious online game for exploring complex relationships of sustainable land management and human well-being","type":"article-journal","volume":"65"},"uris":["http://www.mendeley.com/documents/?uuid=cedce09e-e1a7-4d9e-b3f7-3e901e6a7ffd"]}],"mendeley":{"formattedCitation":"[94], [102], [120], [124], [126]–[130]","plainTextFormattedCitation":"[94], [102], [120], [124], [126]–[130]","previouslyFormattedCitation":"[94], [102], [120], [124], [126]–[130]"},"properties":{"noteIndex":0},"schema":"https://github.com/citation-style-language/schema/raw/master/csl-citation.json"}</w:instrText>
            </w:r>
            <w:r>
              <w:fldChar w:fldCharType="separate"/>
            </w:r>
            <w:r w:rsidR="00B04A5B" w:rsidRPr="00B04A5B">
              <w:rPr>
                <w:noProof/>
              </w:rPr>
              <w:t>[94], [102], [120], [124], [126]–[130]</w:t>
            </w:r>
            <w:r>
              <w:fldChar w:fldCharType="end"/>
            </w:r>
          </w:p>
        </w:tc>
      </w:tr>
      <w:tr w:rsidR="00592FB1" w14:paraId="43611F1F" w14:textId="77777777" w:rsidTr="00992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top w:val="nil"/>
              <w:left w:val="nil"/>
              <w:bottom w:val="nil"/>
              <w:right w:val="nil"/>
            </w:tcBorders>
          </w:tcPr>
          <w:p w14:paraId="5EBB9F75" w14:textId="77777777" w:rsidR="00592FB1" w:rsidRPr="00B613D7" w:rsidRDefault="00592FB1" w:rsidP="00A84D6B">
            <w:pPr>
              <w:rPr>
                <w:b w:val="0"/>
                <w:bCs w:val="0"/>
              </w:rPr>
            </w:pPr>
            <w:r>
              <w:rPr>
                <w:b w:val="0"/>
                <w:bCs w:val="0"/>
              </w:rPr>
              <w:t>Game data</w:t>
            </w:r>
          </w:p>
        </w:tc>
        <w:tc>
          <w:tcPr>
            <w:tcW w:w="2906" w:type="dxa"/>
            <w:tcBorders>
              <w:top w:val="nil"/>
              <w:left w:val="nil"/>
              <w:bottom w:val="nil"/>
              <w:right w:val="nil"/>
            </w:tcBorders>
          </w:tcPr>
          <w:p w14:paraId="5EE1227E" w14:textId="77777777" w:rsidR="00592FB1" w:rsidRPr="00B613D7" w:rsidRDefault="00592FB1" w:rsidP="00A84D6B">
            <w:pPr>
              <w:cnfStyle w:val="000000100000" w:firstRow="0" w:lastRow="0" w:firstColumn="0" w:lastColumn="0" w:oddVBand="0" w:evenVBand="0" w:oddHBand="1" w:evenHBand="0" w:firstRowFirstColumn="0" w:firstRowLastColumn="0" w:lastRowFirstColumn="0" w:lastRowLastColumn="0"/>
            </w:pPr>
            <w:r>
              <w:t>Data gathered from within the game e.g. moves the player has made</w:t>
            </w:r>
          </w:p>
        </w:tc>
        <w:tc>
          <w:tcPr>
            <w:tcW w:w="2907" w:type="dxa"/>
            <w:tcBorders>
              <w:top w:val="nil"/>
              <w:left w:val="nil"/>
              <w:bottom w:val="nil"/>
              <w:right w:val="nil"/>
            </w:tcBorders>
          </w:tcPr>
          <w:p w14:paraId="7DF5378D" w14:textId="4ACFEA3F" w:rsidR="00592FB1" w:rsidRPr="00B613D7" w:rsidRDefault="00592FB1" w:rsidP="00A84D6B">
            <w:pPr>
              <w:cnfStyle w:val="000000100000" w:firstRow="0" w:lastRow="0" w:firstColumn="0" w:lastColumn="0" w:oddVBand="0" w:evenVBand="0" w:oddHBand="1" w:evenHBand="0" w:firstRowFirstColumn="0" w:firstRowLastColumn="0" w:lastRowFirstColumn="0" w:lastRowLastColumn="0"/>
            </w:pPr>
            <w:r>
              <w:fldChar w:fldCharType="begin" w:fldLock="1"/>
            </w:r>
            <w:r w:rsidR="00B04A5B">
              <w:instrText>ADDIN CSL_CITATION {"citationItems":[{"id":"ITEM-1","itemData":{"DOI":"10.17083/ijsg.v4i4.152","abstract":"Serious games are interventions with potential for tackling pressing issues by raising awareness and inciting behaviour change. However, it is unclear which design choices maximise efficient production or intervention efficacy. For example, health games and games tackling social crises may have radically different audiences. Furthermore, players of serious games don’t self-select like audiences for entertainment games, suggesting a need to examine and discuss the outcomes of any and all serious games built upon clear design principles for clearly-defined scenarios. This paper presents a case study of Green My Place, a series game promoting energy- efficiency. GMP deployed unique site-specific metrics distinguishing it from similar projects ‘disembodied’ from the environments they are intended to affect. The game’s design methodology – an MMOG framework with atomic mini-games linked to specific learning materials – offers a scaleable generic solution applicable to any domain entailing awareness/education. Field study evaluations show (weak) positive evidence of a positive impact, but lack of traction hindered success. We examine these outcomes and their possible causes, concluding that although the game itself was a noble failure, the evidence suggests that successful behavioural influence may be independent of degree of engagement – a finding with potential significance for any game with learning objectives.","author":[{"dropping-particle":"","family":"Cowley","given":"Benjamin Ultan","non-dropping-particle":"","parse-names":false,"suffix":""},{"dropping-particle":"","family":"Bateman","given":"Chris","non-dropping-particle":"","parse-names":false,"suffix":""}],"container-title":"International Journal of Serious Games","id":"ITEM-1","issue":"4","issued":{"date-parts":[["2017"]]},"page":"71-90","title":"Green My Place: Evaluation of a Serious Social Online Game Designed to Promote Energy Efficient Behaviour Change","type":"article-journal","volume":"4"},"uris":["http://www.mendeley.com/documents/?uuid=8346def6-ba92-42aa-90c2-928f390ff27a"]},{"id":"ITEM-2","itemData":{"DOI":"10.1007/978-3-319-40216-1_29","abstract":"Old people are prone to get weak in their physical bodies as well as their memorizations. We have developed a serious game for the elderly named ‘Paldokangsan3’ which is a walking game strengthening legs as well as the ability of memorization with the interface of motion capture using Kinect. Also we have evaluated the usability test of ‘Paldokangsan3’. This game machine has been installed in a senior house for one month that the elderly could play the game as they like in the house. Most participants played 2–3 times a day for a month even though most of them are suffering mild cognition impairment. They showed good subjective satisfactions in their interviews that we could go on the project further to expand its applications.","author":[{"dropping-particle":"","family":"Kim","given":"KyungSik","non-dropping-particle":"","parse-names":false,"suffix":""},{"dropping-particle":"","family":"Lee","given":"YoonJung","non-dropping-particle":"","parse-names":false,"suffix":""},{"dropping-particle":"","family":"Oh","given":"DooNam","non-dropping-particle":"","parse-names":false,"suffix":""}],"container-title":"Games and Learning Alliance Conference Proceedings","id":"ITEM-2","issued":{"date-parts":[["2015"]]},"page":"276-285","title":"Development and Testing of a Serious Game for the Elderly (Title: ‘Paldokangsan3’)","type":"article-journal"},"uris":["http://www.mendeley.com/documents/?uuid=319ff89d-c52b-4dc9-8360-df5ee8b40f5c"]},{"id":"ITEM-3","itemData":{"DOI":"10.1007/978-3-319-12157-4_3","abstract":"Collecting ground truth data for music research requires large amounts of time and money. To avoid these costs, researchers are now trying to collect information through online multiplayer games with the underlying pur- pose of collecting scientific data. In this paper we present two case studies of such games created for data collection in music information retrieval (MIR): Emotify, for emotional annotation of music, and Hooked, for studying musical catchiness. In addition to the basic requirement of scientific validity, both applications address essential development and design issues, for example, acquiring licensed music or employing popular social frameworks. As such, we hope that they may serve as blueprints for the development of future serious games, not only for music but also for other humanistic domains. The pilot launch of these two games showed that their models are capable of engaging participants and supporting large-scale empirical research.","author":[{"dropping-particle":"","family":"Aljanaki","given":"Anna","non-dropping-particle":"","parse-names":false,"suffix":""},{"dropping-particle":"","family":"Bountouridis","given":"Dimitrios","non-dropping-particle":"","parse-names":false,"suffix":""},{"dropping-particle":"","family":"Burgoyne","given":"John Ashley","non-dropping-particle":"","parse-names":false,"suffix":""},{"dropping-particle":"Van","family":"Balen","given":"Jan","non-dropping-particle":"","parse-names":false,"suffix":""},{"dropping-particle":"","family":"Wiering","given":"Frans","non-dropping-particle":"","parse-names":false,"suffix":""},{"dropping-particle":"","family":"Honing","given":"Henkjan","non-dropping-particle":"","parse-names":false,"suffix":""}],"container-title":"Games and Learning Alliance Conference Proceedings","id":"ITEM-3","issued":{"date-parts":[["2013"]]},"page":"29-40","title":"Designing Games with a Purpose for Data Collection in Music Research. Emotify and Hooked: Two Case Studies","type":"article-journal"},"uris":["http://www.mendeley.com/documents/?uuid=f0860633-df50-4b32-aaab-02349861ad6a"]},{"id":"ITEM-4","itemData":{"DOI":"10.1007/978-3--030-11548-7_11","abstract":"People are frequently confronted with scams; swindlers try- ing to gain your trust to get hold of your personal information, money or belongings. Elderly people are especially vulnerable to these tricks, that typically occur at the front door, street or on the phone. We have devel- oped a virtual training environment to teach people how to handle these situations and learn them to increase their verbal resilience. The training is implemented as a tablet application and consists of six scenarios that are likely to occur in daily life. Participants are placed in a dialogue with a virtual character and may interact by choosing an answer from a fixed multiple-choice menu or by speaking the answer aloud. A speech recog- nition module is able to detect the level of assertiveness and provides immediate feedback to the user’s performance. In this paper, we present the implementation of the virtual training application. To evaluate the prototype a focus group was organized, consisting of potential end users. The outcomes were mainly positive and the provided feedback will be incorporated into the final version.","author":[{"dropping-particle":"","family":"B","given":"Laura M Van Der Lubbe","non-dropping-particle":"","parse-names":false,"suffix":""},{"dropping-particle":"","family":"Gerritsen","given":"Charlotte","non-dropping-particle":"","parse-names":false,"suffix":""},{"dropping-particle":"","family":"Formolo","given":"Daniel","non-dropping-particle":"","parse-names":false,"suffix":""},{"dropping-particle":"","family":"Otte","given":"Marco","non-dropping-particle":"","parse-names":false,"suffix":""},{"dropping-particle":"","family":"Bosse","given":"Tibor","non-dropping-particle":"","parse-names":false,"suffix":""}],"container-title":"Games and Learning Alliance Conference Proceedings","id":"ITEM-4","issued":{"date-parts":[["2018"]]},"page":"110-120","publisher":"Springer International Publishing","title":"A Serious Game for Training Verbal Resilience to Doorstep Scams","type":"article-journal","volume":"10653"},"uris":["http://www.mendeley.com/documents/?uuid=06676658-7689-4495-a8bc-162dc2f341d5"]},{"id":"ITEM-5","itemData":{"DOI":"10.1007/978-3-319-12157-4_8","ISBN":"9","abstract":"With the global climate changes we can expect an increased occurrence of floods, even in areas not previously affected by flooding. Having the possibility to add to the traditional crisis management organization workforce also a higher number of citizens is thus very important. Despite of this, the general public seems to be ignorant of the possibility and consequences of a major flood. In this paper we present a game for promoting citizens’ preparedness to flooding situations, called Flooded. Flooded was designed using current flooding management elements, but having as main objective citizens’ sensitizations. Results of the evaluations show that the game was successful in promoting flood awareness, especially in terms of increasing the player’s knowledge of the local territory, but that a proper briefing and debriefing session is required to facilitate learning, retention and reflection","author":[{"dropping-particle":"","family":"Mannsverk","given":"Sondre Johan","non-dropping-particle":"","parse-names":false,"suffix":""},{"dropping-particle":"Di","family":"Loreto","given":"Ines","non-dropping-particle":"","parse-names":false,"suffix":""},{"dropping-particle":"","family":"Divitini","given":"Monica","non-dropping-particle":"","parse-names":false,"suffix":""}],"container-title":"Games and Learning Alliance Conference Proceedings","id":"ITEM-5","issued":{"date-parts":[["2013"]]},"page":"90-103","title":"Flooded: A Location-Based Game for Promoting Citizens’ Preparedness to Flooding Situations","type":"article-journal"},"uris":["http://www.mendeley.com/documents/?uuid=61a23f40-fd22-4396-bff9-9a3af0f98cf4"]}],"mendeley":{"formattedCitation":"[109], [124], [128], [129], [131]","plainTextFormattedCitation":"[109], [124], [128], [129], [131]","previouslyFormattedCitation":"[109], [124], [128], [129], [131]"},"properties":{"noteIndex":0},"schema":"https://github.com/citation-style-language/schema/raw/master/csl-citation.json"}</w:instrText>
            </w:r>
            <w:r>
              <w:fldChar w:fldCharType="separate"/>
            </w:r>
            <w:r w:rsidR="00B04A5B" w:rsidRPr="00B04A5B">
              <w:rPr>
                <w:noProof/>
              </w:rPr>
              <w:t>[109], [124], [128], [129], [131]</w:t>
            </w:r>
            <w:r>
              <w:fldChar w:fldCharType="end"/>
            </w:r>
          </w:p>
        </w:tc>
      </w:tr>
      <w:tr w:rsidR="00592FB1" w14:paraId="231CB7EB" w14:textId="77777777" w:rsidTr="0099245F">
        <w:tc>
          <w:tcPr>
            <w:cnfStyle w:val="001000000000" w:firstRow="0" w:lastRow="0" w:firstColumn="1" w:lastColumn="0" w:oddVBand="0" w:evenVBand="0" w:oddHBand="0" w:evenHBand="0" w:firstRowFirstColumn="0" w:firstRowLastColumn="0" w:lastRowFirstColumn="0" w:lastRowLastColumn="0"/>
            <w:tcW w:w="2906" w:type="dxa"/>
            <w:tcBorders>
              <w:top w:val="nil"/>
              <w:left w:val="nil"/>
              <w:bottom w:val="nil"/>
              <w:right w:val="nil"/>
            </w:tcBorders>
          </w:tcPr>
          <w:p w14:paraId="7FF3CEAF" w14:textId="77777777" w:rsidR="00592FB1" w:rsidRPr="00B613D7" w:rsidRDefault="00592FB1" w:rsidP="00A84D6B">
            <w:pPr>
              <w:rPr>
                <w:b w:val="0"/>
                <w:bCs w:val="0"/>
              </w:rPr>
            </w:pPr>
            <w:r>
              <w:rPr>
                <w:b w:val="0"/>
                <w:bCs w:val="0"/>
              </w:rPr>
              <w:t>Interviews</w:t>
            </w:r>
          </w:p>
        </w:tc>
        <w:tc>
          <w:tcPr>
            <w:tcW w:w="2906" w:type="dxa"/>
            <w:tcBorders>
              <w:top w:val="nil"/>
              <w:left w:val="nil"/>
              <w:bottom w:val="nil"/>
              <w:right w:val="nil"/>
            </w:tcBorders>
          </w:tcPr>
          <w:p w14:paraId="474D1B64" w14:textId="0A59CB9C" w:rsidR="00592FB1" w:rsidRPr="00C4015A" w:rsidRDefault="00DF4E83" w:rsidP="00A84D6B">
            <w:pPr>
              <w:cnfStyle w:val="000000000000" w:firstRow="0" w:lastRow="0" w:firstColumn="0" w:lastColumn="0" w:oddVBand="0" w:evenVBand="0" w:oddHBand="0" w:evenHBand="0" w:firstRowFirstColumn="0" w:firstRowLastColumn="0" w:lastRowFirstColumn="0" w:lastRowLastColumn="0"/>
            </w:pPr>
            <w:r w:rsidRPr="00C4015A">
              <w:t>An interview with participant(s)</w:t>
            </w:r>
          </w:p>
        </w:tc>
        <w:tc>
          <w:tcPr>
            <w:tcW w:w="2907" w:type="dxa"/>
            <w:tcBorders>
              <w:top w:val="nil"/>
              <w:left w:val="nil"/>
              <w:bottom w:val="nil"/>
              <w:right w:val="nil"/>
            </w:tcBorders>
          </w:tcPr>
          <w:p w14:paraId="7420A311" w14:textId="0D9B4C96" w:rsidR="00592FB1" w:rsidRPr="00B613D7" w:rsidRDefault="00592FB1" w:rsidP="00A84D6B">
            <w:pPr>
              <w:cnfStyle w:val="000000000000" w:firstRow="0" w:lastRow="0" w:firstColumn="0" w:lastColumn="0" w:oddVBand="0" w:evenVBand="0" w:oddHBand="0" w:evenHBand="0" w:firstRowFirstColumn="0" w:firstRowLastColumn="0" w:lastRowFirstColumn="0" w:lastRowLastColumn="0"/>
            </w:pPr>
            <w:r>
              <w:fldChar w:fldCharType="begin" w:fldLock="1"/>
            </w:r>
            <w:r w:rsidR="00B04A5B">
              <w:instrText>ADDIN CSL_CITATION {"citationItems":[{"id":"ITEM-1","itemData":{"DOI":"10.17083/ijsg.v3i4.112","abstract":"The purpose of this study was to explore the potential use of digital games in learning mathematics at secondary school level in Malaysia. Three secondary school students, three mathematics teachers and three parents were interviewed in this study. All the participants were asked for their views and experiences in mathematics, technology usage and the use of digital games in learning mathematics. The results suggested that students were supportive and positive towards the use of computer games in learning mathematics. Nevertheless, parents preferred conventional teaching approach, in which they recognized personal communication and socialization as a significant component in learning. Although the teachers did not go on to oppose the idea of using computer games for teaching mathematics, they still perceived the use of discursive approaches as the best teaching approach for learning mathematics with digital technologies at best a possible additional complementary feature. In view of that, the combination of classroom teaching and computer games might the best mathematics pedagogy. ","author":[{"dropping-particle":"","family":"Yong","given":"Su Ting","non-dropping-particle":"","parse-names":false,"suffix":""},{"dropping-particle":"","family":"Gates","given":"Peter","non-dropping-particle":"","parse-names":false,"suffix":""},{"dropping-particle":"","family":"Harrison","given":"Ian","non-dropping-particle":"","parse-names":false,"suffix":""}],"container-title":"International Journal of Serious Games","id":"ITEM-1","issue":"4","issued":{"date-parts":[["2016"]]},"page":"55-68","title":"Digital games and learning mathematics: Student, teacher and parent perspectives","type":"article-journal","volume":"3"},"uris":["http://www.mendeley.com/documents/?uuid=c13af247-ef24-4bdd-a31d-aaceb77adeba"]},{"id":"ITEM-2","itemData":{"DOI":"10.1007/978-3-319-50182-6_3","abstract":"Dutch river management is in transition from a phase of intervention and implementation to a phase of maintenance. In light of this transition, we discuss initial results towards the development of a serious gaming environment where river and floodplain management actors can collaboratively explore intervention and maintenance strategies. We introduce the design approach of a serious gaming environment based on qualitative interviews with river and floodplain maintenance actors. Based on these interviews, we identified two key variables to explore strategies for river and floodplain maintenance: maintenance intervals and floodplain scaling. We proceed with presenting the Virtual River; a concept for a serious gaming environment. In this environment, actors can play out intervention and maintenance scenarios around these two key variables over time using simplified hydrological, morphodynamic and vegetation models.","author":[{"dropping-particle":"Den","family":"Haan","given":"Robert-jan","non-dropping-particle":"","parse-names":false,"suffix":""},{"dropping-particle":"","family":"Arevalo","given":"Vivian Juliette Cortes","non-dropping-particle":"","parse-names":false,"suffix":""},{"dropping-particle":"","family":"Voort","given":"Mascha","non-dropping-particle":"van der","parse-names":false,"suffix":""},{"dropping-particle":"","family":"Hulscher","given":"Suzanne","non-dropping-particle":"","parse-names":false,"suffix":""}],"container-title":"Games and Learning Alliance Conference Proceedings","id":"ITEM-2","issued":{"date-parts":[["2016"]]},"page":"24-34","title":"Designing Virtual River: A Serious Gaming Environment to Collaboratively Explore Management Strategies in River and Floodplain Maintenance","type":"article-journal"},"uris":["http://www.mendeley.com/documents/?uuid=ddecf154-4859-4497-b823-4f56d54618aa"]},{"id":"ITEM-3","itemData":{"DOI":"10.17083/ijsg.v3i2.110","abstract":"The use of videogames interventions is becoming an increasingly popular and effective strategy in disease prevention and health promotion; however, few health videogame interventions have been scientifically rigorously evaluated for their efficacy. Moreover, few examples of the formative process used to develop and evaluate evidence-based health videogame interventions exist in the scientific literature. The following paper provides valuable insight into the lessons learned during the process of developing the risk reduction and HIV prevention videogame intervention for young adolescents, PlayForward: Elm City Stories. ","author":[{"dropping-particle":"","family":"Hieftje","given":"Kimberly","non-dropping-particle":"","parse-names":false,"suffix":""},{"dropping-particle":"","family":"Fiellin","given":"Lynn E.","non-dropping-particle":"","parse-names":false,"suffix":""},{"dropping-particle":"","family":"Pendergrass","given":"Tyra","non-dropping-particle":"","parse-names":false,"suffix":""},{"dropping-particle":"","family":"Duncan","given":"Lindsay R","non-dropping-particle":"","parse-names":false,"suffix":""}],"container-title":"International Journal of Serious Games","id":"ITEM-3","issue":"2","issued":{"date-parts":[["2016"]]},"page":"83-90","title":"Development of an HIV Prevention Videogame: Lessons Learned","type":"article-journal","volume":"3"},"uris":["http://www.mendeley.com/documents/?uuid=cb0795e5-fa59-4861-a240-e3e8da5da236"]}],"mendeley":{"formattedCitation":"[97], [119], [132]","plainTextFormattedCitation":"[97], [119], [132]","previouslyFormattedCitation":"[97], [119], [132]"},"properties":{"noteIndex":0},"schema":"https://github.com/citation-style-language/schema/raw/master/csl-citation.json"}</w:instrText>
            </w:r>
            <w:r>
              <w:fldChar w:fldCharType="separate"/>
            </w:r>
            <w:r w:rsidR="00B04A5B" w:rsidRPr="00B04A5B">
              <w:rPr>
                <w:noProof/>
              </w:rPr>
              <w:t>[97], [119], [132]</w:t>
            </w:r>
            <w:r>
              <w:fldChar w:fldCharType="end"/>
            </w:r>
          </w:p>
        </w:tc>
      </w:tr>
      <w:tr w:rsidR="00592FB1" w14:paraId="2283C0D7" w14:textId="77777777" w:rsidTr="00992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top w:val="nil"/>
              <w:left w:val="nil"/>
              <w:bottom w:val="nil"/>
              <w:right w:val="nil"/>
            </w:tcBorders>
          </w:tcPr>
          <w:p w14:paraId="1FC865D9" w14:textId="77777777" w:rsidR="00592FB1" w:rsidRPr="00B613D7" w:rsidRDefault="00592FB1" w:rsidP="00A84D6B">
            <w:pPr>
              <w:rPr>
                <w:b w:val="0"/>
                <w:bCs w:val="0"/>
              </w:rPr>
            </w:pPr>
            <w:r>
              <w:rPr>
                <w:b w:val="0"/>
                <w:bCs w:val="0"/>
              </w:rPr>
              <w:t>Real world data</w:t>
            </w:r>
          </w:p>
        </w:tc>
        <w:tc>
          <w:tcPr>
            <w:tcW w:w="2906" w:type="dxa"/>
            <w:tcBorders>
              <w:top w:val="nil"/>
              <w:left w:val="nil"/>
              <w:bottom w:val="nil"/>
              <w:right w:val="nil"/>
            </w:tcBorders>
          </w:tcPr>
          <w:p w14:paraId="65F80780" w14:textId="77777777" w:rsidR="00592FB1" w:rsidRPr="00B613D7" w:rsidRDefault="00592FB1" w:rsidP="00A84D6B">
            <w:pPr>
              <w:cnfStyle w:val="000000100000" w:firstRow="0" w:lastRow="0" w:firstColumn="0" w:lastColumn="0" w:oddVBand="0" w:evenVBand="0" w:oddHBand="1" w:evenHBand="0" w:firstRowFirstColumn="0" w:firstRowLastColumn="0" w:lastRowFirstColumn="0" w:lastRowLastColumn="0"/>
            </w:pPr>
            <w:r>
              <w:t>Data gathered from sensors in the real world e.g. energy usage</w:t>
            </w:r>
          </w:p>
        </w:tc>
        <w:tc>
          <w:tcPr>
            <w:tcW w:w="2907" w:type="dxa"/>
            <w:tcBorders>
              <w:top w:val="nil"/>
              <w:left w:val="nil"/>
              <w:bottom w:val="nil"/>
              <w:right w:val="nil"/>
            </w:tcBorders>
          </w:tcPr>
          <w:p w14:paraId="7744B940" w14:textId="1B0C243C" w:rsidR="00592FB1" w:rsidRPr="00B613D7" w:rsidRDefault="00592FB1" w:rsidP="00A84D6B">
            <w:pPr>
              <w:cnfStyle w:val="000000100000" w:firstRow="0" w:lastRow="0" w:firstColumn="0" w:lastColumn="0" w:oddVBand="0" w:evenVBand="0" w:oddHBand="1" w:evenHBand="0" w:firstRowFirstColumn="0" w:firstRowLastColumn="0" w:lastRowFirstColumn="0" w:lastRowLastColumn="0"/>
            </w:pPr>
            <w:r>
              <w:fldChar w:fldCharType="begin" w:fldLock="1"/>
            </w:r>
            <w:r w:rsidR="00B04A5B">
              <w:instrText>ADDIN CSL_CITATION {"citationItems":[{"id":"ITEM-1","itemData":{"DOI":"10.17083/ijsg.v4i4.152","abstract":"Serious games are interventions with potential for tackling pressing issues by raising awareness and inciting behaviour change. However, it is unclear which design choices maximise efficient production or intervention efficacy. For example, health games and games tackling social crises may have radically different audiences. Furthermore, players of serious games don’t self-select like audiences for entertainment games, suggesting a need to examine and discuss the outcomes of any and all serious games built upon clear design principles for clearly-defined scenarios. This paper presents a case study of Green My Place, a series game promoting energy- efficiency. GMP deployed unique site-specific metrics distinguishing it from similar projects ‘disembodied’ from the environments they are intended to affect. The game’s design methodology – an MMOG framework with atomic mini-games linked to specific learning materials – offers a scaleable generic solution applicable to any domain entailing awareness/education. Field study evaluations show (weak) positive evidence of a positive impact, but lack of traction hindered success. We examine these outcomes and their possible causes, concluding that although the game itself was a noble failure, the evidence suggests that successful behavioural influence may be independent of degree of engagement – a finding with potential significance for any game with learning objectives.","author":[{"dropping-particle":"","family":"Cowley","given":"Benjamin Ultan","non-dropping-particle":"","parse-names":false,"suffix":""},{"dropping-particle":"","family":"Bateman","given":"Chris","non-dropping-particle":"","parse-names":false,"suffix":""}],"container-title":"International Journal of Serious Games","id":"ITEM-1","issue":"4","issued":{"date-parts":[["2017"]]},"page":"71-90","title":"Green My Place: Evaluation of a Serious Social Online Game Designed to Promote Energy Efficient Behaviour Change","type":"article-journal","volume":"4"},"uris":["http://www.mendeley.com/documents/?uuid=8346def6-ba92-42aa-90c2-928f390ff27a"]},{"id":"ITEM-2","itemData":{"DOI":"10.1016/j.chb.2015.03.074","ISSN":"07475632","abstract":"Emergency preparedness is a relevant emerging application of serious games. A general issue in exploiting such approach concerns the breadth of the population that can be reached by serious games. Indeed, serious games need to be actively played and this can restrict their user population, because there are people who have no experience with video games or do not like them or do not have the proper hardware to play them. Moreover, there are organizational contexts in which a non-interactive presentation is preferred because it can be given in a more convenient and less costly way with simple traditional media, i.e., printed materials, slides or videos. This paper deals with the possibility of generating and using a non-interactive version of the experience provided by serious games. First, we propose a serious game that simulates a mass emergency caused by a terror attack in a train station. To obtain design guidance, we explore psychological models that explain how people are motivated to protect themselves from danger. Then, we generate the non-interactive version of the terror attack simulation and we contrast it with the interactive version. Results of our study show that both versions of the simulation can provide positive outcomes in learning, risk severity perception and self-efficacy, but they differ in how much they affect user's threat appraisal and emotional response.","author":[{"dropping-particle":"","family":"Chittaro","given":"Luca","non-dropping-particle":"","parse-names":false,"suffix":""},{"dropping-particle":"","family":"Sioni","given":"Riccardo","non-dropping-particle":"","parse-names":false,"suffix":""}],"container-title":"Computers in Human Behavior","id":"ITEM-2","issued":{"date-parts":[["2015"]]},"page":"508-519","publisher":"Elsevier Ltd","title":"Serious games for emergency preparedness: Evaluation of an interactive vs. a non-interactive simulation of a terror attack","type":"article-journal","volume":"50"},"uris":["http://www.mendeley.com/documents/?uuid=6495a82a-4322-4251-9626-c151604d0611"]},{"id":"ITEM-3","itemData":{"DOI":"10.1145/1501750.1501804","ISBN":"9781605583938","abstract":"In this article, we present Power Agenta pervasive game designed to encourage teenagers and their families to reduce energy consumption in the home. The ideas behind this mobile phone-based game are twofold; to transform the home environment and its devices into a learning arena for hands-on experience with electricity usage and to promote engagement via a team competition scheme. We report on the game's evaluation with six teenagers and their families who played the game for ten days in two cities in Sweden. Data collection consisted of home energy measurements before, during, and after a game trial, in addition to interviews with participants at the end of the evaluation. The results suggest that the game concept was highly efficient in motivating and engaging the players and their families to change their daily energy-consumption patterns during the game trial. Although the evaluation does not permit any conclusions as to whether the game had any postgame effects on behavior, we can conclude that the pervasive persuasive game approach appears to be highly promising in regard to energy conservation and similar fields or issues. © 2009 ACM.","author":[{"dropping-particle":"","family":"Gustafsson","given":"Anton","non-dropping-particle":"","parse-names":false,"suffix":""},{"dropping-particle":"","family":"Bång","given":"Magnus","non-dropping-particle":"","parse-names":false,"suffix":""}],"container-title":"Proceedings of the 2008 International Conference on Advances in Computer Entertainment Technology, ACE 2008","id":"ITEM-3","issue":"4","issued":{"date-parts":[["2008"]]},"page":"232-239","title":"Evaluation of a pervasive game for domestic energy engagement among teenagers","type":"article-journal","volume":"7"},"uris":["http://www.mendeley.com/documents/?uuid=980e9c25-ee5c-4cd9-978a-b5a52d0e615c"]},{"id":"ITEM-4","itemData":{"DOI":"10.1016/j.enbuild.2014.01.036","ISSN":"03787788","abstract":"Serious Games are virtual simulations of real-world activities that can both educate users and prompt behavioral change. This study evaluated the effectiveness of a virtual pet game in reducing plug-loads in a mid-size commercial office. Participants were 61 resident workers. The energy consumption of 288 appliances was monitored for 24 weeks using plug-load sensors. After 4-weeks of baseline, 42 participants were introduced to the \"Energy Chickens\" serious game, which they played for 12 weeks. Within the game, daily energy consumption data for each individual's devices were used to manipulate animated chickens living on a personalized virtual farm. Changes in device-specific energy consumption were reflected in the improving or declining \"health\" of the corresponding chickens. Healthy, energy-saving chickens laid eggs that the user could collect and use to purchase accessories for their virtual farm. Across all intervention days, average energy consumption declined by 13%. Participants achieved 23% reductions on non-work days and 7% reductions on workdays. At the conclusion of the intervention, 69% of participants indicated that the game helped them be more energy conscious, with some indicating changes in their energy use outside the office. Results highlight the effectiveness of behavioral interventions on plug-load energy consumption within commercial office settings. © 2014 Elsevier B.V. All rights reserved.","author":[{"dropping-particle":"","family":"Orland","given":"Brian","non-dropping-particle":"","parse-names":false,"suffix":""},{"dropping-particle":"","family":"Ram","given":"Nilam","non-dropping-particle":"","parse-names":false,"suffix":""},{"dropping-particle":"","family":"Lang","given":"Dean","non-dropping-particle":"","parse-names":false,"suffix":""},{"dropping-particle":"","family":"Houser","given":"Kevin","non-dropping-particle":"","parse-names":false,"suffix":""},{"dropping-particle":"","family":"Kling","given":"Nate","non-dropping-particle":"","parse-names":false,"suffix":""},{"dropping-particle":"","family":"Coccia","given":"Michael","non-dropping-particle":"","parse-names":false,"suffix":""}],"container-title":"Energy and Buildings","id":"ITEM-4","issued":{"date-parts":[["2014"]]},"page":"43-52","publisher":"Elsevier B.V.","title":"Saving energy in an office environment: A serious game intervention","type":"article-journal","volume":"74"},"uris":["http://www.mendeley.com/documents/?uuid=18103b7f-c10a-4793-9da6-ebdda2da3cc2"]}],"mendeley":{"formattedCitation":"[105], [106], [124], [127]","plainTextFormattedCitation":"[105], [106], [124], [127]","previouslyFormattedCitation":"[105], [106], [124], [127]"},"properties":{"noteIndex":0},"schema":"https://github.com/citation-style-language/schema/raw/master/csl-citation.json"}</w:instrText>
            </w:r>
            <w:r>
              <w:fldChar w:fldCharType="separate"/>
            </w:r>
            <w:r w:rsidR="00B04A5B" w:rsidRPr="00B04A5B">
              <w:rPr>
                <w:noProof/>
              </w:rPr>
              <w:t>[105], [106], [124], [127]</w:t>
            </w:r>
            <w:r>
              <w:fldChar w:fldCharType="end"/>
            </w:r>
          </w:p>
        </w:tc>
      </w:tr>
      <w:tr w:rsidR="00592FB1" w14:paraId="7A4E7F34" w14:textId="77777777" w:rsidTr="0099245F">
        <w:tc>
          <w:tcPr>
            <w:cnfStyle w:val="001000000000" w:firstRow="0" w:lastRow="0" w:firstColumn="1" w:lastColumn="0" w:oddVBand="0" w:evenVBand="0" w:oddHBand="0" w:evenHBand="0" w:firstRowFirstColumn="0" w:firstRowLastColumn="0" w:lastRowFirstColumn="0" w:lastRowLastColumn="0"/>
            <w:tcW w:w="2906" w:type="dxa"/>
            <w:tcBorders>
              <w:top w:val="nil"/>
              <w:left w:val="nil"/>
              <w:bottom w:val="nil"/>
              <w:right w:val="nil"/>
            </w:tcBorders>
          </w:tcPr>
          <w:p w14:paraId="3389C3DC" w14:textId="77777777" w:rsidR="00592FB1" w:rsidRDefault="00592FB1" w:rsidP="00A84D6B">
            <w:pPr>
              <w:rPr>
                <w:b w:val="0"/>
                <w:bCs w:val="0"/>
              </w:rPr>
            </w:pPr>
            <w:r>
              <w:rPr>
                <w:b w:val="0"/>
                <w:bCs w:val="0"/>
              </w:rPr>
              <w:t>Focus group(s)</w:t>
            </w:r>
          </w:p>
        </w:tc>
        <w:tc>
          <w:tcPr>
            <w:tcW w:w="2906" w:type="dxa"/>
            <w:tcBorders>
              <w:top w:val="nil"/>
              <w:left w:val="nil"/>
              <w:bottom w:val="nil"/>
              <w:right w:val="nil"/>
            </w:tcBorders>
          </w:tcPr>
          <w:p w14:paraId="472B9AE6" w14:textId="218A8665" w:rsidR="00592FB1" w:rsidRPr="00C4015A" w:rsidRDefault="00C4015A" w:rsidP="00A84D6B">
            <w:pPr>
              <w:cnfStyle w:val="000000000000" w:firstRow="0" w:lastRow="0" w:firstColumn="0" w:lastColumn="0" w:oddVBand="0" w:evenVBand="0" w:oddHBand="0" w:evenHBand="0" w:firstRowFirstColumn="0" w:firstRowLastColumn="0" w:lastRowFirstColumn="0" w:lastRowLastColumn="0"/>
            </w:pPr>
            <w:r>
              <w:t>Conducted to elicit feedback from a range of participants</w:t>
            </w:r>
          </w:p>
        </w:tc>
        <w:tc>
          <w:tcPr>
            <w:tcW w:w="2907" w:type="dxa"/>
            <w:tcBorders>
              <w:top w:val="nil"/>
              <w:left w:val="nil"/>
              <w:bottom w:val="nil"/>
              <w:right w:val="nil"/>
            </w:tcBorders>
          </w:tcPr>
          <w:p w14:paraId="6EE24A6F" w14:textId="3343F439" w:rsidR="00592FB1" w:rsidRPr="00B613D7" w:rsidRDefault="00592FB1" w:rsidP="00A84D6B">
            <w:pPr>
              <w:cnfStyle w:val="000000000000" w:firstRow="0" w:lastRow="0" w:firstColumn="0" w:lastColumn="0" w:oddVBand="0" w:evenVBand="0" w:oddHBand="0" w:evenHBand="0" w:firstRowFirstColumn="0" w:firstRowLastColumn="0" w:lastRowFirstColumn="0" w:lastRowLastColumn="0"/>
            </w:pPr>
            <w:r>
              <w:fldChar w:fldCharType="begin" w:fldLock="1"/>
            </w:r>
            <w:r w:rsidR="00B04A5B">
              <w:instrText>ADDIN CSL_CITATION {"citationItems":[{"id":"ITEM-1","itemData":{"DOI":"10.17083/ijsg.v3i2.110","abstract":"The use of videogames interventions is becoming an increasingly popular and effective strategy in disease prevention and health promotion; however, few health videogame interventions have been scientifically rigorously evaluated for their efficacy. Moreover, few examples of the formative process used to develop and evaluate evidence-based health videogame interventions exist in the scientific literature. The following paper provides valuable insight into the lessons learned during the process of developing the risk reduction and HIV prevention videogame intervention for young adolescents, PlayForward: Elm City Stories. ","author":[{"dropping-particle":"","family":"Hieftje","given":"Kimberly","non-dropping-particle":"","parse-names":false,"suffix":""},{"dropping-particle":"","family":"Fiellin","given":"Lynn E.","non-dropping-particle":"","parse-names":false,"suffix":""},{"dropping-particle":"","family":"Pendergrass","given":"Tyra","non-dropping-particle":"","parse-names":false,"suffix":""},{"dropping-particle":"","family":"Duncan","given":"Lindsay R","non-dropping-particle":"","parse-names":false,"suffix":""}],"container-title":"International Journal of Serious Games","id":"ITEM-1","issue":"2","issued":{"date-parts":[["2016"]]},"page":"83-90","title":"Development of an HIV Prevention Videogame: Lessons Learned","type":"article-journal","volume":"3"},"uris":["http://www.mendeley.com/documents/?uuid=cb0795e5-fa59-4861-a240-e3e8da5da236"]},{"id":"ITEM-2","itemData":{"DOI":"10.1007/978-3--030-11548-7_11","abstract":"People are frequently confronted with scams; swindlers try- ing to gain your trust to get hold of your personal information, money or belongings. Elderly people are especially vulnerable to these tricks, that typically occur at the front door, street or on the phone. We have devel- oped a virtual training environment to teach people how to handle these situations and learn them to increase their verbal resilience. The training is implemented as a tablet application and consists of six scenarios that are likely to occur in daily life. Participants are placed in a dialogue with a virtual character and may interact by choosing an answer from a fixed multiple-choice menu or by speaking the answer aloud. A speech recog- nition module is able to detect the level of assertiveness and provides immediate feedback to the user’s performance. In this paper, we present the implementation of the virtual training application. To evaluate the prototype a focus group was organized, consisting of potential end users. The outcomes were mainly positive and the provided feedback will be incorporated into the final version.","author":[{"dropping-particle":"","family":"B","given":"Laura M Van Der Lubbe","non-dropping-particle":"","parse-names":false,"suffix":""},{"dropping-particle":"","family":"Gerritsen","given":"Charlotte","non-dropping-particle":"","parse-names":false,"suffix":""},{"dropping-particle":"","family":"Formolo","given":"Daniel","non-dropping-particle":"","parse-names":false,"suffix":""},{"dropping-particle":"","family":"Otte","given":"Marco","non-dropping-particle":"","parse-names":false,"suffix":""},{"dropping-particle":"","family":"Bosse","given":"Tibor","non-dropping-particle":"","parse-names":false,"suffix":""}],"container-title":"Games and Learning Alliance Conference Proceedings","id":"ITEM-2","issued":{"date-parts":[["2018"]]},"page":"110-120","publisher":"Springer International Publishing","title":"A Serious Game for Training Verbal Resilience to Doorstep Scams","type":"article-journal","volume":"10653"},"uris":["http://www.mendeley.com/documents/?uuid=06676658-7689-4495-a8bc-162dc2f341d5"]},{"id":"ITEM-3","itemData":{"DOI":"10.1007/978-3-319-12157-4_8","ISBN":"9","abstract":"With the global climate changes we can expect an increased occurrence of floods, even in areas not previously affected by flooding. Having the possibility to add to the traditional crisis management organization workforce also a higher number of citizens is thus very important. Despite of this, the general public seems to be ignorant of the possibility and consequences of a major flood. In this paper we present a game for promoting citizens’ preparedness to flooding situations, called Flooded. Flooded was designed using current flooding management elements, but having as main objective citizens’ sensitizations. Results of the evaluations show that the game was successful in promoting flood awareness, especially in terms of increasing the player’s knowledge of the local territory, but that a proper briefing and debriefing session is required to facilitate learning, retention and reflection","author":[{"dropping-particle":"","family":"Mannsverk","given":"Sondre Johan","non-dropping-particle":"","parse-names":false,"suffix":""},{"dropping-particle":"Di","family":"Loreto","given":"Ines","non-dropping-particle":"","parse-names":false,"suffix":""},{"dropping-particle":"","family":"Divitini","given":"Monica","non-dropping-particle":"","parse-names":false,"suffix":""}],"container-title":"Games and Learning Alliance Conference Proceedings","id":"ITEM-3","issued":{"date-parts":[["2013"]]},"page":"90-103","title":"Flooded: A Location-Based Game for Promoting Citizens’ Preparedness to Flooding Situations","type":"article-journal"},"uris":["http://www.mendeley.com/documents/?uuid=61a23f40-fd22-4396-bff9-9a3af0f98cf4"]}],"mendeley":{"formattedCitation":"[97], [109], [129]","plainTextFormattedCitation":"[97], [109], [129]","previouslyFormattedCitation":"[97], [109], [129]"},"properties":{"noteIndex":0},"schema":"https://github.com/citation-style-language/schema/raw/master/csl-citation.json"}</w:instrText>
            </w:r>
            <w:r>
              <w:fldChar w:fldCharType="separate"/>
            </w:r>
            <w:r w:rsidR="00B04A5B" w:rsidRPr="00B04A5B">
              <w:rPr>
                <w:noProof/>
              </w:rPr>
              <w:t>[97], [109], [129]</w:t>
            </w:r>
            <w:r>
              <w:fldChar w:fldCharType="end"/>
            </w:r>
          </w:p>
        </w:tc>
      </w:tr>
      <w:tr w:rsidR="00592FB1" w14:paraId="25CB809B" w14:textId="77777777" w:rsidTr="00992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top w:val="nil"/>
              <w:left w:val="nil"/>
              <w:bottom w:val="nil"/>
              <w:right w:val="nil"/>
            </w:tcBorders>
          </w:tcPr>
          <w:p w14:paraId="3072E9E6" w14:textId="77777777" w:rsidR="00592FB1" w:rsidRDefault="00592FB1" w:rsidP="00A84D6B">
            <w:pPr>
              <w:rPr>
                <w:b w:val="0"/>
                <w:bCs w:val="0"/>
              </w:rPr>
            </w:pPr>
            <w:r>
              <w:rPr>
                <w:b w:val="0"/>
                <w:bCs w:val="0"/>
              </w:rPr>
              <w:t>Workshops</w:t>
            </w:r>
          </w:p>
        </w:tc>
        <w:tc>
          <w:tcPr>
            <w:tcW w:w="2906" w:type="dxa"/>
            <w:tcBorders>
              <w:top w:val="nil"/>
              <w:left w:val="nil"/>
              <w:bottom w:val="nil"/>
              <w:right w:val="nil"/>
            </w:tcBorders>
          </w:tcPr>
          <w:p w14:paraId="4383E7B5" w14:textId="13684865" w:rsidR="00592FB1" w:rsidRPr="00C4015A" w:rsidRDefault="00C4015A" w:rsidP="00A84D6B">
            <w:pPr>
              <w:cnfStyle w:val="000000100000" w:firstRow="0" w:lastRow="0" w:firstColumn="0" w:lastColumn="0" w:oddVBand="0" w:evenVBand="0" w:oddHBand="1" w:evenHBand="0" w:firstRowFirstColumn="0" w:firstRowLastColumn="0" w:lastRowFirstColumn="0" w:lastRowLastColumn="0"/>
            </w:pPr>
            <w:r>
              <w:t>Used to reach consensus on a topic, e.g. design decision, or conduct training</w:t>
            </w:r>
          </w:p>
        </w:tc>
        <w:tc>
          <w:tcPr>
            <w:tcW w:w="2907" w:type="dxa"/>
            <w:tcBorders>
              <w:top w:val="nil"/>
              <w:left w:val="nil"/>
              <w:bottom w:val="nil"/>
              <w:right w:val="nil"/>
            </w:tcBorders>
          </w:tcPr>
          <w:p w14:paraId="365CEBB6" w14:textId="0F28B105" w:rsidR="00592FB1" w:rsidRPr="00B613D7" w:rsidRDefault="00592FB1" w:rsidP="00A84D6B">
            <w:pPr>
              <w:keepNext/>
              <w:cnfStyle w:val="000000100000" w:firstRow="0" w:lastRow="0" w:firstColumn="0" w:lastColumn="0" w:oddVBand="0" w:evenVBand="0" w:oddHBand="1" w:evenHBand="0" w:firstRowFirstColumn="0" w:firstRowLastColumn="0" w:lastRowFirstColumn="0" w:lastRowLastColumn="0"/>
            </w:pPr>
            <w:r>
              <w:fldChar w:fldCharType="begin" w:fldLock="1"/>
            </w:r>
            <w:r w:rsidR="00B04A5B">
              <w:instrText>ADDIN CSL_CITATION {"citationItems":[{"id":"ITEM-1","itemData":{"URL":"https://www.slideshare.net/JMLin/presentation-braeck-frominteractivesimulationtogaming","accessed":{"date-parts":[["2020","3","24"]]},"author":[{"dropping-particle":"","family":"Verbraeck","given":"Alexander","non-dropping-particle":"","parse-names":false,"suffix":""}],"id":"ITEM-1","issued":{"date-parts":[["2014"]]},"title":"Social Computer Simulation and Serious Gaming: What Can we Learn from Each Other?","type":"webpage"},"uris":["http://www.mendeley.com/documents/?uuid=85a4b616-794e-300c-b3f8-0502dd5648d1"]}],"mendeley":{"formattedCitation":"[133]","plainTextFormattedCitation":"[133]","previouslyFormattedCitation":"[133]"},"properties":{"noteIndex":0},"schema":"https://github.com/citation-style-language/schema/raw/master/csl-citation.json"}</w:instrText>
            </w:r>
            <w:r>
              <w:fldChar w:fldCharType="separate"/>
            </w:r>
            <w:r w:rsidR="00B04A5B" w:rsidRPr="00B04A5B">
              <w:rPr>
                <w:noProof/>
              </w:rPr>
              <w:t>[133]</w:t>
            </w:r>
            <w:r>
              <w:fldChar w:fldCharType="end"/>
            </w:r>
          </w:p>
        </w:tc>
      </w:tr>
      <w:tr w:rsidR="00592FB1" w14:paraId="3E7E09D6" w14:textId="77777777" w:rsidTr="0099245F">
        <w:tc>
          <w:tcPr>
            <w:cnfStyle w:val="001000000000" w:firstRow="0" w:lastRow="0" w:firstColumn="1" w:lastColumn="0" w:oddVBand="0" w:evenVBand="0" w:oddHBand="0" w:evenHBand="0" w:firstRowFirstColumn="0" w:firstRowLastColumn="0" w:lastRowFirstColumn="0" w:lastRowLastColumn="0"/>
            <w:tcW w:w="2906" w:type="dxa"/>
            <w:tcBorders>
              <w:top w:val="nil"/>
              <w:left w:val="nil"/>
              <w:bottom w:val="nil"/>
              <w:right w:val="nil"/>
            </w:tcBorders>
          </w:tcPr>
          <w:p w14:paraId="0B118BD6" w14:textId="77777777" w:rsidR="00592FB1" w:rsidRDefault="00592FB1" w:rsidP="00A84D6B">
            <w:pPr>
              <w:rPr>
                <w:b w:val="0"/>
                <w:bCs w:val="0"/>
              </w:rPr>
            </w:pPr>
            <w:r>
              <w:rPr>
                <w:b w:val="0"/>
                <w:bCs w:val="0"/>
              </w:rPr>
              <w:t>Google Play Store / Apple App Store</w:t>
            </w:r>
          </w:p>
        </w:tc>
        <w:tc>
          <w:tcPr>
            <w:tcW w:w="2906" w:type="dxa"/>
            <w:tcBorders>
              <w:top w:val="nil"/>
              <w:left w:val="nil"/>
              <w:bottom w:val="nil"/>
              <w:right w:val="nil"/>
            </w:tcBorders>
          </w:tcPr>
          <w:p w14:paraId="3B2E35D5" w14:textId="77777777" w:rsidR="00592FB1" w:rsidRPr="00C12608" w:rsidRDefault="00592FB1" w:rsidP="00A84D6B">
            <w:pPr>
              <w:cnfStyle w:val="000000000000" w:firstRow="0" w:lastRow="0" w:firstColumn="0" w:lastColumn="0" w:oddVBand="0" w:evenVBand="0" w:oddHBand="0" w:evenHBand="0" w:firstRowFirstColumn="0" w:firstRowLastColumn="0" w:lastRowFirstColumn="0" w:lastRowLastColumn="0"/>
            </w:pPr>
            <w:r>
              <w:t>Comments and ratings left by users on the Google Play Store/Apple App Store</w:t>
            </w:r>
          </w:p>
        </w:tc>
        <w:tc>
          <w:tcPr>
            <w:tcW w:w="2907" w:type="dxa"/>
            <w:tcBorders>
              <w:top w:val="nil"/>
              <w:left w:val="nil"/>
              <w:bottom w:val="nil"/>
              <w:right w:val="nil"/>
            </w:tcBorders>
          </w:tcPr>
          <w:p w14:paraId="76D402D8" w14:textId="7D6D3484" w:rsidR="00592FB1" w:rsidRPr="00B613D7" w:rsidRDefault="00592FB1" w:rsidP="00A84D6B">
            <w:pPr>
              <w:keepNext/>
              <w:cnfStyle w:val="000000000000" w:firstRow="0" w:lastRow="0" w:firstColumn="0" w:lastColumn="0" w:oddVBand="0" w:evenVBand="0" w:oddHBand="0" w:evenHBand="0" w:firstRowFirstColumn="0" w:firstRowLastColumn="0" w:lastRowFirstColumn="0" w:lastRowLastColumn="0"/>
            </w:pPr>
            <w:r>
              <w:fldChar w:fldCharType="begin" w:fldLock="1"/>
            </w:r>
            <w:r w:rsidR="00B04A5B">
              <w:instrText>ADDIN CSL_CITATION {"citationItems":[{"id":"ITEM-1","itemData":{"DOI":"10.17083/ijsg.v5i4.251","abstract":"The focus of this paper is the design and player reception of a serious game called Missing released on Google Play with the intention of spreading awareness of trafficking and its impact on individuals and society. The aim of the paper is to investigate how the game has been received by its players, focusing on its trafficking theme, by analyzing player metrics and app store data available from the Google Play digital distribution system. The paper presents results focusing on three main knowledge contributions: the identification and characterization of the tension between the designer’s intention with a game’s mechanics and how they help to convey the message of the game, the identification of the complexity of finding relevant reviews relating to the serious theme of the game and the identification and characterization of the tension between the star rating and the content of the reviews. One of the conclusions is that even a negative review can mirror a positive result in terms of fulfillment of the purpose.","author":[{"dropping-particle":"","family":"Toftedahl","given":"Marcus","non-dropping-particle":"","parse-names":false,"suffix":""},{"dropping-particle":"","family":"Backlund","given":"Per","non-dropping-particle":"","parse-names":false,"suffix":""},{"dropping-particle":"","family":"Engström","given":"Henrik","non-dropping-particle":"","parse-names":false,"suffix":""}],"container-title":"International Journal of Serious Games","id":"ITEM-1","issue":"4","issued":{"date-parts":[["2018"]]},"page":"3-22","title":"Missing: Understanding the Reception of a Serious Game by Analyzing App Store Data","type":"article-journal","volume":"5"},"uris":["http://www.mendeley.com/documents/?uuid=0e53c30e-055b-45b8-a74a-b3ff26aaea59"]}],"mendeley":{"formattedCitation":"[134]","plainTextFormattedCitation":"[134]","previouslyFormattedCitation":"[134]"},"properties":{"noteIndex":0},"schema":"https://github.com/citation-style-language/schema/raw/master/csl-citation.json"}</w:instrText>
            </w:r>
            <w:r>
              <w:fldChar w:fldCharType="separate"/>
            </w:r>
            <w:r w:rsidR="00B04A5B" w:rsidRPr="00B04A5B">
              <w:rPr>
                <w:noProof/>
              </w:rPr>
              <w:t>[134]</w:t>
            </w:r>
            <w:r>
              <w:fldChar w:fldCharType="end"/>
            </w:r>
          </w:p>
        </w:tc>
      </w:tr>
      <w:tr w:rsidR="00592FB1" w14:paraId="4F996456" w14:textId="77777777" w:rsidTr="00992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Borders>
              <w:top w:val="nil"/>
              <w:left w:val="nil"/>
              <w:bottom w:val="single" w:sz="4" w:space="0" w:color="auto"/>
              <w:right w:val="nil"/>
            </w:tcBorders>
          </w:tcPr>
          <w:p w14:paraId="044C29D7" w14:textId="77777777" w:rsidR="00592FB1" w:rsidRDefault="00592FB1" w:rsidP="00A84D6B">
            <w:pPr>
              <w:rPr>
                <w:b w:val="0"/>
                <w:bCs w:val="0"/>
              </w:rPr>
            </w:pPr>
            <w:r>
              <w:rPr>
                <w:b w:val="0"/>
                <w:bCs w:val="0"/>
              </w:rPr>
              <w:t>Playtest</w:t>
            </w:r>
          </w:p>
        </w:tc>
        <w:tc>
          <w:tcPr>
            <w:tcW w:w="2906" w:type="dxa"/>
            <w:tcBorders>
              <w:top w:val="nil"/>
              <w:left w:val="nil"/>
              <w:bottom w:val="single" w:sz="4" w:space="0" w:color="auto"/>
              <w:right w:val="nil"/>
            </w:tcBorders>
          </w:tcPr>
          <w:p w14:paraId="78EDE170" w14:textId="77777777" w:rsidR="00592FB1" w:rsidRDefault="00592FB1" w:rsidP="00A84D6B">
            <w:pPr>
              <w:cnfStyle w:val="000000100000" w:firstRow="0" w:lastRow="0" w:firstColumn="0" w:lastColumn="0" w:oddVBand="0" w:evenVBand="0" w:oddHBand="1" w:evenHBand="0" w:firstRowFirstColumn="0" w:firstRowLastColumn="0" w:lastRowFirstColumn="0" w:lastRowLastColumn="0"/>
            </w:pPr>
            <w:r>
              <w:t>Having users/game professionals play the game to test gameplay</w:t>
            </w:r>
          </w:p>
        </w:tc>
        <w:tc>
          <w:tcPr>
            <w:tcW w:w="2907" w:type="dxa"/>
            <w:tcBorders>
              <w:top w:val="nil"/>
              <w:left w:val="nil"/>
              <w:bottom w:val="single" w:sz="4" w:space="0" w:color="auto"/>
              <w:right w:val="nil"/>
            </w:tcBorders>
          </w:tcPr>
          <w:p w14:paraId="58EE78B4" w14:textId="56B2E9AC" w:rsidR="00592FB1" w:rsidRDefault="00592FB1" w:rsidP="00A84D6B">
            <w:pPr>
              <w:keepNext/>
              <w:cnfStyle w:val="000000100000" w:firstRow="0" w:lastRow="0" w:firstColumn="0" w:lastColumn="0" w:oddVBand="0" w:evenVBand="0" w:oddHBand="1" w:evenHBand="0" w:firstRowFirstColumn="0" w:firstRowLastColumn="0" w:lastRowFirstColumn="0" w:lastRowLastColumn="0"/>
            </w:pPr>
            <w:r>
              <w:fldChar w:fldCharType="begin" w:fldLock="1"/>
            </w:r>
            <w:r w:rsidR="00B04A5B">
              <w:instrText>ADDIN CSL_CITATION {"citationItems":[{"id":"ITEM-1","itemData":{"DOI":"10.1007/978-3-319-71940-5_2","abstract":"Positive developments in aviation, such as the increased safety of air travel, advanced automation and more efficient pilot training courses, may negatively influence the pilots’ abilities to handle unknown and unexpected situations. Pilots of the older generation often have experience with manually flying multiple types of aircraft and handling all kinds of incidents. In contrast, the future generation of pilots will not be given the chance to gain the experi- ences in practice. Consequently, they may not have the competencies needed to handle critical situations. This paper describes how we set about designing a serious game for the acquisition of the essential competencies for critical situ- ations. The game offers meaningful events, which match situations that pilots can face someday. The events trigger and reinforce the competencies of situa- tional awareness, workload management, and application of procedures.","author":[{"dropping-particle":"","family":"Kuindersma","given":"Esther","non-dropping-particle":"","parse-names":false,"suffix":""},{"dropping-particle":"Van Der","family":"Pal","given":"Jelke","non-dropping-particle":"","parse-names":false,"suffix":""},{"dropping-particle":"Van Den","family":"Herik","given":"Jaap","non-dropping-particle":"","parse-names":false,"suffix":""}],"container-title":"Games and Learning Alliance Conference Proceedings","id":"ITEM-1","issued":{"date-parts":[["2017"]]},"page":"14-24","title":"Building a Game to Build Competencies","type":"article-journal"},"uris":["http://www.mendeley.com/documents/?uuid=9f3cc519-d8e7-4391-92b5-6798a47562f6"]},{"id":"ITEM-2","itemData":{"DOI":"10.17083/ijsg.v3i2.110","abstract":"The use of videogames interventions is becoming an increasingly popular and effective strategy in disease prevention and health promotion; however, few health videogame interventions have been scientifically rigorously evaluated for their efficacy. Moreover, few examples of the formative process used to develop and evaluate evidence-based health videogame interventions exist in the scientific literature. The following paper provides valuable insight into the lessons learned during the process of developing the risk reduction and HIV prevention videogame intervention for young adolescents, PlayForward: Elm City Stories. ","author":[{"dropping-particle":"","family":"Hieftje","given":"Kimberly","non-dropping-particle":"","parse-names":false,"suffix":""},{"dropping-particle":"","family":"Fiellin","given":"Lynn E.","non-dropping-particle":"","parse-names":false,"suffix":""},{"dropping-particle":"","family":"Pendergrass","given":"Tyra","non-dropping-particle":"","parse-names":false,"suffix":""},{"dropping-particle":"","family":"Duncan","given":"Lindsay R","non-dropping-particle":"","parse-names":false,"suffix":""}],"container-title":"International Journal of Serious Games","id":"ITEM-2","issue":"2","issued":{"date-parts":[["2016"]]},"page":"83-90","title":"Development of an HIV Prevention Videogame: Lessons Learned","type":"article-journal","volume":"3"},"uris":["http://www.mendeley.com/documents/?uuid=cb0795e5-fa59-4861-a240-e3e8da5da236"]}],"mendeley":{"formattedCitation":"[97], [125]","plainTextFormattedCitation":"[97], [125]","previouslyFormattedCitation":"[97], [125]"},"properties":{"noteIndex":0},"schema":"https://github.com/citation-style-language/schema/raw/master/csl-citation.json"}</w:instrText>
            </w:r>
            <w:r>
              <w:fldChar w:fldCharType="separate"/>
            </w:r>
            <w:r w:rsidR="00B04A5B" w:rsidRPr="00B04A5B">
              <w:rPr>
                <w:noProof/>
              </w:rPr>
              <w:t>[97], [125]</w:t>
            </w:r>
            <w:r>
              <w:fldChar w:fldCharType="end"/>
            </w:r>
          </w:p>
        </w:tc>
      </w:tr>
    </w:tbl>
    <w:p w14:paraId="4AAB1401" w14:textId="55BD33BF" w:rsidR="00592FB1" w:rsidRDefault="00592FB1" w:rsidP="00A84D6B">
      <w:pPr>
        <w:pStyle w:val="Caption"/>
        <w:spacing w:line="360" w:lineRule="auto"/>
      </w:pPr>
      <w:bookmarkStart w:id="48" w:name="_Ref35954780"/>
      <w:bookmarkStart w:id="49" w:name="_Toc38205924"/>
      <w:bookmarkStart w:id="50" w:name="_Toc74492686"/>
      <w:r>
        <w:t xml:space="preserve">Table </w:t>
      </w:r>
      <w:fldSimple w:instr=" SEQ Table \* ARABIC ">
        <w:r w:rsidR="00501544">
          <w:rPr>
            <w:noProof/>
          </w:rPr>
          <w:t>2</w:t>
        </w:r>
      </w:fldSimple>
      <w:bookmarkEnd w:id="48"/>
      <w:r>
        <w:t>: Evaluation data collection methods</w:t>
      </w:r>
      <w:bookmarkEnd w:id="49"/>
      <w:bookmarkEnd w:id="50"/>
    </w:p>
    <w:p w14:paraId="202B3F42" w14:textId="044BA5AB" w:rsidR="00592FB1" w:rsidRDefault="00592FB1" w:rsidP="00A84D6B">
      <w:r>
        <w:lastRenderedPageBreak/>
        <w:t xml:space="preserve">The selection, or combination, of these methods will be guided by the question that is trying to be answered. Similarly, the level of access the researchers have to the game will play a part. For example, </w:t>
      </w:r>
      <w:proofErr w:type="spellStart"/>
      <w:r>
        <w:t>Toftedahl</w:t>
      </w:r>
      <w:proofErr w:type="spellEnd"/>
      <w:r>
        <w:t xml:space="preserve"> et</w:t>
      </w:r>
      <w:r w:rsidR="00140185">
        <w:t xml:space="preserve"> al</w:t>
      </w:r>
      <w:r>
        <w:t xml:space="preserve">. engaged with developers that had created a game for commercial use, and as such were limited to using the Google Play Store data for analysis </w:t>
      </w:r>
      <w:r>
        <w:fldChar w:fldCharType="begin" w:fldLock="1"/>
      </w:r>
      <w:r w:rsidR="00B04A5B">
        <w:instrText>ADDIN CSL_CITATION {"citationItems":[{"id":"ITEM-1","itemData":{"DOI":"10.17083/ijsg.v5i4.251","abstract":"The focus of this paper is the design and player reception of a serious game called Missing released on Google Play with the intention of spreading awareness of trafficking and its impact on individuals and society. The aim of the paper is to investigate how the game has been received by its players, focusing on its trafficking theme, by analyzing player metrics and app store data available from the Google Play digital distribution system. The paper presents results focusing on three main knowledge contributions: the identification and characterization of the tension between the designer’s intention with a game’s mechanics and how they help to convey the message of the game, the identification of the complexity of finding relevant reviews relating to the serious theme of the game and the identification and characterization of the tension between the star rating and the content of the reviews. One of the conclusions is that even a negative review can mirror a positive result in terms of fulfillment of the purpose.","author":[{"dropping-particle":"","family":"Toftedahl","given":"Marcus","non-dropping-particle":"","parse-names":false,"suffix":""},{"dropping-particle":"","family":"Backlund","given":"Per","non-dropping-particle":"","parse-names":false,"suffix":""},{"dropping-particle":"","family":"Engström","given":"Henrik","non-dropping-particle":"","parse-names":false,"suffix":""}],"container-title":"International Journal of Serious Games","id":"ITEM-1","issue":"4","issued":{"date-parts":[["2018"]]},"page":"3-22","title":"Missing: Understanding the Reception of a Serious Game by Analyzing App Store Data","type":"article-journal","volume":"5"},"uris":["http://www.mendeley.com/documents/?uuid=0e53c30e-055b-45b8-a74a-b3ff26aaea59"]}],"mendeley":{"formattedCitation":"[134]","plainTextFormattedCitation":"[134]","previouslyFormattedCitation":"[134]"},"properties":{"noteIndex":0},"schema":"https://github.com/citation-style-language/schema/raw/master/csl-citation.json"}</w:instrText>
      </w:r>
      <w:r>
        <w:fldChar w:fldCharType="separate"/>
      </w:r>
      <w:r w:rsidR="00B04A5B" w:rsidRPr="00B04A5B">
        <w:rPr>
          <w:noProof/>
        </w:rPr>
        <w:t>[134]</w:t>
      </w:r>
      <w:r>
        <w:fldChar w:fldCharType="end"/>
      </w:r>
      <w:r>
        <w:t>.</w:t>
      </w:r>
    </w:p>
    <w:p w14:paraId="36269919" w14:textId="423015F2" w:rsidR="00592FB1" w:rsidRPr="00C12608" w:rsidRDefault="00592FB1" w:rsidP="00A84D6B">
      <w:r>
        <w:t>The</w:t>
      </w:r>
      <w:r w:rsidR="00140185">
        <w:t xml:space="preserve"> researchers can design these data collection method</w:t>
      </w:r>
      <w:r>
        <w:t>s</w:t>
      </w:r>
      <w:r w:rsidR="00140185">
        <w:t>;</w:t>
      </w:r>
      <w:r>
        <w:t xml:space="preserve"> additionally</w:t>
      </w:r>
      <w:r w:rsidR="00140185">
        <w:t>,</w:t>
      </w:r>
      <w:r>
        <w:t xml:space="preserve"> experts can be brought in to assist. With Tan et Al.’s work, e</w:t>
      </w:r>
      <w:r w:rsidRPr="00FE39E8">
        <w:t xml:space="preserve">xperts were involved in the </w:t>
      </w:r>
      <w:r>
        <w:t>validation</w:t>
      </w:r>
      <w:r w:rsidRPr="00FE39E8">
        <w:t xml:space="preserve"> of questionnaires for evaluation [25].</w:t>
      </w:r>
      <w:r>
        <w:t xml:space="preserve"> Bringing in additional resource to the research team in this way can help build confidence that the data being collected will help answer the questions being asked.</w:t>
      </w:r>
    </w:p>
    <w:p w14:paraId="01CC30EC" w14:textId="77777777" w:rsidR="00592FB1" w:rsidRDefault="00592FB1" w:rsidP="00A84D6B">
      <w:pPr>
        <w:pStyle w:val="Heading4"/>
      </w:pPr>
      <w:r>
        <w:t>Successful and Unsuccessful Examples of Evaluation</w:t>
      </w:r>
    </w:p>
    <w:p w14:paraId="117D833D" w14:textId="211335C3" w:rsidR="00592FB1" w:rsidRDefault="00592FB1" w:rsidP="00A84D6B">
      <w:r>
        <w:t>When discussing successful and unsuccessful examples of evaluation</w:t>
      </w:r>
      <w:r w:rsidR="00140185">
        <w:t>,</w:t>
      </w:r>
      <w:r>
        <w:t xml:space="preserve"> </w:t>
      </w:r>
      <w:r w:rsidR="00140185">
        <w:t>we</w:t>
      </w:r>
      <w:r>
        <w:t xml:space="preserve"> want to make it clear that </w:t>
      </w:r>
      <w:r w:rsidR="00140185">
        <w:t xml:space="preserve">we are </w:t>
      </w:r>
      <w:r>
        <w:t xml:space="preserve">not looking at it through the lens of studies that proved their hypothesis or did not prove their hypothesis. </w:t>
      </w:r>
      <w:r w:rsidR="00140185">
        <w:t>Instead</w:t>
      </w:r>
      <w:r>
        <w:t xml:space="preserve">, the position </w:t>
      </w:r>
      <w:r w:rsidR="00140185">
        <w:t>we</w:t>
      </w:r>
      <w:r>
        <w:t xml:space="preserve"> a</w:t>
      </w:r>
      <w:r w:rsidR="00140185">
        <w:t>re</w:t>
      </w:r>
      <w:r>
        <w:t xml:space="preserve"> taking here is to explore four papers that </w:t>
      </w:r>
      <w:r w:rsidR="00140185">
        <w:t>we</w:t>
      </w:r>
      <w:r>
        <w:t xml:space="preserve"> feel warrant discussion with regards to how they have approached evaluation as a component of their design and execution. </w:t>
      </w:r>
    </w:p>
    <w:p w14:paraId="172062CD" w14:textId="5AF868BA" w:rsidR="00592FB1" w:rsidRPr="00252230" w:rsidRDefault="00592FB1" w:rsidP="00A84D6B">
      <w:r w:rsidRPr="00252230">
        <w:t xml:space="preserve">These are examples that </w:t>
      </w:r>
      <w:r w:rsidR="00140185">
        <w:t>we</w:t>
      </w:r>
      <w:r w:rsidRPr="00252230">
        <w:t xml:space="preserve"> have found interesting during </w:t>
      </w:r>
      <w:r w:rsidR="00140185">
        <w:t>the</w:t>
      </w:r>
      <w:r w:rsidRPr="00252230">
        <w:t xml:space="preserve"> literature review that clearly set out their approach to evaluation and the successes and difficulties those approaches threw up.</w:t>
      </w:r>
    </w:p>
    <w:p w14:paraId="507B2053" w14:textId="77777777" w:rsidR="00592FB1" w:rsidRDefault="00592FB1" w:rsidP="00A84D6B">
      <w:pPr>
        <w:pStyle w:val="Heading5"/>
      </w:pPr>
      <w:r>
        <w:t>Successful</w:t>
      </w:r>
    </w:p>
    <w:p w14:paraId="1E93DF6E" w14:textId="77777777" w:rsidR="00592FB1" w:rsidRDefault="00592FB1" w:rsidP="00A84D6B">
      <w:pPr>
        <w:rPr>
          <w:i/>
          <w:iCs/>
        </w:rPr>
      </w:pPr>
      <w:r w:rsidRPr="00064E33">
        <w:rPr>
          <w:i/>
          <w:iCs/>
        </w:rPr>
        <w:t>Development of an HIV Prevention Videogame Intervention: Lessons Learned</w:t>
      </w:r>
    </w:p>
    <w:p w14:paraId="29EF392F" w14:textId="1E5A5026" w:rsidR="00592FB1" w:rsidRDefault="00592FB1" w:rsidP="00A84D6B">
      <w:r>
        <w:t>This study outlines lessons learned while developing</w:t>
      </w:r>
      <w:r w:rsidR="00140185">
        <w:t xml:space="preserve"> their </w:t>
      </w:r>
      <w:r>
        <w:t>SG</w:t>
      </w:r>
      <w:r w:rsidR="00140185">
        <w:t>,</w:t>
      </w:r>
      <w:r>
        <w:t xml:space="preserve"> and as such</w:t>
      </w:r>
      <w:r w:rsidR="00140185">
        <w:t>,</w:t>
      </w:r>
      <w:r>
        <w:t xml:space="preserve"> there </w:t>
      </w:r>
      <w:r w:rsidR="00140185">
        <w:t>is not</w:t>
      </w:r>
      <w:r>
        <w:t xml:space="preserve"> an evaluation of the SG in the intended domain space. </w:t>
      </w:r>
      <w:r w:rsidR="00140185">
        <w:t>Instead</w:t>
      </w:r>
      <w:r>
        <w:t xml:space="preserve">, it serves as an excellent example </w:t>
      </w:r>
      <w:r w:rsidR="00140185">
        <w:t>of</w:t>
      </w:r>
      <w:r>
        <w:t xml:space="preserve"> the concept of continual evaluation, that evaluation </w:t>
      </w:r>
      <w:r w:rsidR="00140185">
        <w:t>should not</w:t>
      </w:r>
      <w:r>
        <w:t xml:space="preserve"> be limited to the gathering and analysing of data in the experiment phase.</w:t>
      </w:r>
    </w:p>
    <w:p w14:paraId="597178B8" w14:textId="5D27A38D" w:rsidR="00592FB1" w:rsidRDefault="00592FB1" w:rsidP="00A84D6B">
      <w:proofErr w:type="spellStart"/>
      <w:r>
        <w:t>Heiftje</w:t>
      </w:r>
      <w:proofErr w:type="spellEnd"/>
      <w:r>
        <w:t xml:space="preserve"> et al. invested a lot of time and effort early in their SG design to capture the realities of the world their health intervention was being designed for. This meant that focus groups and interviews with end</w:t>
      </w:r>
      <w:r w:rsidR="00140185">
        <w:t>-</w:t>
      </w:r>
      <w:r>
        <w:t xml:space="preserve">users were conducted, along with building theoretical framework, logic model, and communication tools to ensure </w:t>
      </w:r>
      <w:r>
        <w:lastRenderedPageBreak/>
        <w:t xml:space="preserve">that both the researchers and the game designers were able to communicate clearly and effectively about their own areas of expertise. </w:t>
      </w:r>
    </w:p>
    <w:p w14:paraId="713110F8" w14:textId="46D0E450" w:rsidR="00592FB1" w:rsidRDefault="00592FB1" w:rsidP="00A84D6B">
      <w:r>
        <w:t xml:space="preserve">This effort took place over a period of two years and generated several learnings for the authors. To list all of the lessons learned here would only serve to duplicate the paper that </w:t>
      </w:r>
      <w:proofErr w:type="spellStart"/>
      <w:r>
        <w:t>Heiftje</w:t>
      </w:r>
      <w:proofErr w:type="spellEnd"/>
      <w:r>
        <w:t xml:space="preserve"> et al. have written. </w:t>
      </w:r>
      <w:r w:rsidR="00140185">
        <w:t>We</w:t>
      </w:r>
      <w:r>
        <w:t xml:space="preserve"> will, instead, give an outline of the lessons </w:t>
      </w:r>
      <w:r w:rsidR="00140185">
        <w:t>we</w:t>
      </w:r>
      <w:r>
        <w:t xml:space="preserve"> have learned from their paper.</w:t>
      </w:r>
    </w:p>
    <w:p w14:paraId="0264EA0A" w14:textId="291C19C9" w:rsidR="00592FB1" w:rsidRDefault="00592FB1" w:rsidP="00A84D6B">
      <w:r>
        <w:t xml:space="preserve">Firstly, that continual evaluation is a concept that projects can benefit a lot from. Not waiting until the SG </w:t>
      </w:r>
      <w:r w:rsidR="00140185">
        <w:t>is with end-</w:t>
      </w:r>
      <w:r>
        <w:t xml:space="preserve">users to evaluate aspects of the design and data collection, and so on, seems like a simple concept but it is one that has been missing from many papers that </w:t>
      </w:r>
      <w:r w:rsidR="00140185">
        <w:t>we</w:t>
      </w:r>
      <w:r>
        <w:t xml:space="preserve"> have read. Additionally, deciding on the in-game assessment and data to be collected early in the process allows evaluation to be built around those concepts.</w:t>
      </w:r>
    </w:p>
    <w:p w14:paraId="7473437E" w14:textId="70CAFAF8" w:rsidR="00592FB1" w:rsidRDefault="00592FB1" w:rsidP="00A84D6B">
      <w:r>
        <w:t xml:space="preserve">Secondly, </w:t>
      </w:r>
      <w:r w:rsidR="00140D2F">
        <w:t>work with</w:t>
      </w:r>
      <w:r>
        <w:t xml:space="preserve"> </w:t>
      </w:r>
      <w:r w:rsidR="00140D2F">
        <w:t xml:space="preserve">the SG audience </w:t>
      </w:r>
      <w:r>
        <w:t xml:space="preserve">to drive </w:t>
      </w:r>
      <w:r w:rsidR="00140D2F">
        <w:t xml:space="preserve">the </w:t>
      </w:r>
      <w:r>
        <w:t xml:space="preserve">development and integration of the learning concepts at the appropriate level and tone. </w:t>
      </w:r>
      <w:r w:rsidR="00140D2F">
        <w:t>Their</w:t>
      </w:r>
      <w:r>
        <w:t xml:space="preserve"> work continually went back to the audience, getting an understanding not only of their understanding of the topic but what their lives were like –to </w:t>
      </w:r>
      <w:r w:rsidR="00140D2F">
        <w:t>reflect that within the game accurately</w:t>
      </w:r>
      <w:r>
        <w:t xml:space="preserve">. </w:t>
      </w:r>
      <w:r w:rsidR="00140D2F">
        <w:t>This</w:t>
      </w:r>
      <w:r>
        <w:t xml:space="preserve"> can help reduce dissonance when playing the game</w:t>
      </w:r>
      <w:r w:rsidR="00140D2F">
        <w:t>;</w:t>
      </w:r>
      <w:r>
        <w:t xml:space="preserve"> </w:t>
      </w:r>
      <w:r w:rsidR="00140D2F">
        <w:t xml:space="preserve">as </w:t>
      </w:r>
      <w:r>
        <w:t xml:space="preserve">the players will see a world </w:t>
      </w:r>
      <w:r w:rsidR="00140D2F">
        <w:t>that they recognize.</w:t>
      </w:r>
    </w:p>
    <w:p w14:paraId="04F12C05" w14:textId="1915854D" w:rsidR="00592FB1" w:rsidRDefault="00592FB1" w:rsidP="00A84D6B">
      <w:r>
        <w:t xml:space="preserve">Finally, an acceptance that </w:t>
      </w:r>
      <w:r w:rsidR="007754B0">
        <w:t>we researchers</w:t>
      </w:r>
      <w:r>
        <w:t xml:space="preserve"> are not expert</w:t>
      </w:r>
      <w:r w:rsidR="007754B0">
        <w:t>s</w:t>
      </w:r>
      <w:r>
        <w:t xml:space="preserve"> on everything and when to get outside help. The authors created a multi-disciplinary group that covered the behavioural, medical, and SG design knowledge bases required. However, they also recognized that they needed external development capability to build the game and spent a considerable amount of time identifying companies, sending requests for information, and tender documents.</w:t>
      </w:r>
    </w:p>
    <w:p w14:paraId="33326DF2" w14:textId="47E6CE1D" w:rsidR="00592FB1" w:rsidRDefault="00592FB1" w:rsidP="00A84D6B">
      <w:r>
        <w:t>The outcome of this is to realise that the research team is</w:t>
      </w:r>
      <w:r w:rsidR="007754B0">
        <w:t xml:space="preserve"> no</w:t>
      </w:r>
      <w:r>
        <w:t>t an expert in all things games, and the game designers are</w:t>
      </w:r>
      <w:r w:rsidR="007754B0">
        <w:t xml:space="preserve"> no</w:t>
      </w:r>
      <w:r>
        <w:t>t experts in all things behaviour change – or even the topic that is being designed around. This understanding led to the creation of design documentation, playbooks, that both the research team and the developers could use as a common language to explain and convey important information without it being lost in translation.</w:t>
      </w:r>
    </w:p>
    <w:p w14:paraId="30B0A43F" w14:textId="312581CC" w:rsidR="00592FB1" w:rsidRPr="00B268B5" w:rsidRDefault="00592FB1" w:rsidP="00A84D6B">
      <w:r>
        <w:lastRenderedPageBreak/>
        <w:t>Ultimately, the lessons learned in this design experience are a good baseline for continued evaluation during the design an</w:t>
      </w:r>
      <w:r w:rsidR="007754B0">
        <w:t>d</w:t>
      </w:r>
      <w:r>
        <w:t xml:space="preserve"> execution of a SG intervention. While this is based </w:t>
      </w:r>
      <w:r w:rsidR="007754B0">
        <w:t>o</w:t>
      </w:r>
      <w:r>
        <w:t xml:space="preserve">n healthcare interventions, </w:t>
      </w:r>
      <w:r w:rsidR="007754B0">
        <w:t>we</w:t>
      </w:r>
      <w:r>
        <w:t xml:space="preserve"> feel it could be extended to any field.</w:t>
      </w:r>
    </w:p>
    <w:p w14:paraId="0399DBBC" w14:textId="77777777" w:rsidR="00592FB1" w:rsidRDefault="00592FB1" w:rsidP="00A84D6B">
      <w:pPr>
        <w:rPr>
          <w:i/>
          <w:iCs/>
        </w:rPr>
      </w:pPr>
      <w:r w:rsidRPr="004A3F09">
        <w:rPr>
          <w:i/>
          <w:iCs/>
        </w:rPr>
        <w:t>Lessons Learned from Two Usability Studies of Digital Skiing Game with Elderly People in Finland and Japan</w:t>
      </w:r>
    </w:p>
    <w:p w14:paraId="408F5C6A" w14:textId="700F6803" w:rsidR="00592FB1" w:rsidRDefault="00592FB1" w:rsidP="00A84D6B">
      <w:r>
        <w:t>This SG is designed to help elderly people remain active via a digital game. The SG has players interact with a virtual skiing environment via motion</w:t>
      </w:r>
      <w:r w:rsidR="000D79FE">
        <w:t>-</w:t>
      </w:r>
      <w:r>
        <w:t>sensing technology. However, it is not in the content of the game that excellence in evaluation is seen, but rather the approach to the whole experiment.</w:t>
      </w:r>
    </w:p>
    <w:p w14:paraId="56D93349" w14:textId="72CE0497" w:rsidR="00592FB1" w:rsidRDefault="00592FB1" w:rsidP="00A84D6B">
      <w:r>
        <w:t xml:space="preserve">In their literature review, the researchers noted there was a gap in evaluation on usability of digital games for elderly people </w:t>
      </w:r>
      <w:r>
        <w:fldChar w:fldCharType="begin" w:fldLock="1"/>
      </w:r>
      <w:r w:rsidR="00B04A5B">
        <w:instrText>ADDIN CSL_CITATION {"citationItems":[{"id":"ITEM-1","itemData":{"DOI":"10.17083/ijsg.v4i4.183","author":[{"dropping-particle":"","family":"Pyae","given":"Aung","non-dropping-particle":"","parse-names":false,"suffix":""},{"dropping-particle":"","family":"Joelsson","given":"Tapani N","non-dropping-particle":"","parse-names":false,"suffix":""},{"dropping-particle":"","family":"Saarenpää","given":"Teppo","non-dropping-particle":"","parse-names":false,"suffix":""},{"dropping-particle":"","family":"Mika","given":"Luimula","non-dropping-particle":"","parse-names":false,"suffix":""},{"dropping-particle":"","family":"Pitkäkangas","given":"Paula","non-dropping-particle":"","parse-names":false,"suffix":""},{"dropping-particle":"","family":"Granholm","given":"Patric","non-dropping-particle":"","parse-names":false,"suffix":""},{"dropping-particle":"","family":"Smed","given":"Jouni","non-dropping-particle":"","parse-names":false,"suffix":""},{"dropping-particle":"","family":"Kattimeri","given":"Christina","non-dropping-particle":"","parse-names":false,"suffix":""},{"dropping-particle":"","family":"Pitkakangas","given":"Paula","non-dropping-particle":"","parse-names":false,"suffix":""}],"container-title":"International Journal of Serious Games","id":"ITEM-1","issue":"4","issued":{"date-parts":[["2017"]]},"page":"37-52","title":"Lessons Learned from Two Usability Studies of Digital Skiing Game with Elderly People in Finland and Japan","type":"article-journal","volume":"4"},"uris":["http://www.mendeley.com/documents/?uuid=1e917079-c107-4620-92f1-51140e660bc9"]}],"mendeley":{"formattedCitation":"[126]","plainTextFormattedCitation":"[126]","previouslyFormattedCitation":"[126]"},"properties":{"noteIndex":0},"schema":"https://github.com/citation-style-language/schema/raw/master/csl-citation.json"}</w:instrText>
      </w:r>
      <w:r>
        <w:fldChar w:fldCharType="separate"/>
      </w:r>
      <w:r w:rsidR="00B04A5B" w:rsidRPr="00B04A5B">
        <w:rPr>
          <w:noProof/>
        </w:rPr>
        <w:t>[126]</w:t>
      </w:r>
      <w:r>
        <w:fldChar w:fldCharType="end"/>
      </w:r>
      <w:r>
        <w:t xml:space="preserve"> and used this as the basis for their work. Additionally, it was discovered there was very little in the way of cross-country and Western-Eastern comparisons in the literature. In addressing this gap, the researchers set themselves </w:t>
      </w:r>
      <w:r w:rsidR="000D79FE">
        <w:t>three</w:t>
      </w:r>
      <w:r>
        <w:t xml:space="preserve"> questions, shown in full below </w:t>
      </w:r>
      <w:r>
        <w:fldChar w:fldCharType="begin" w:fldLock="1"/>
      </w:r>
      <w:r w:rsidR="00B04A5B">
        <w:instrText>ADDIN CSL_CITATION {"citationItems":[{"id":"ITEM-1","itemData":{"DOI":"10.17083/ijsg.v4i4.183","author":[{"dropping-particle":"","family":"Pyae","given":"Aung","non-dropping-particle":"","parse-names":false,"suffix":""},{"dropping-particle":"","family":"Joelsson","given":"Tapani N","non-dropping-particle":"","parse-names":false,"suffix":""},{"dropping-particle":"","family":"Saarenpää","given":"Teppo","non-dropping-particle":"","parse-names":false,"suffix":""},{"dropping-particle":"","family":"Mika","given":"Luimula","non-dropping-particle":"","parse-names":false,"suffix":""},{"dropping-particle":"","family":"Pitkäkangas","given":"Paula","non-dropping-particle":"","parse-names":false,"suffix":""},{"dropping-particle":"","family":"Granholm","given":"Patric","non-dropping-particle":"","parse-names":false,"suffix":""},{"dropping-particle":"","family":"Smed","given":"Jouni","non-dropping-particle":"","parse-names":false,"suffix":""},{"dropping-particle":"","family":"Kattimeri","given":"Christina","non-dropping-particle":"","parse-names":false,"suffix":""},{"dropping-particle":"","family":"Pitkakangas","given":"Paula","non-dropping-particle":"","parse-names":false,"suffix":""}],"container-title":"International Journal of Serious Games","id":"ITEM-1","issue":"4","issued":{"date-parts":[["2017"]]},"page":"37-52","title":"Lessons Learned from Two Usability Studies of Digital Skiing Game with Elderly People in Finland and Japan","type":"article-journal","volume":"4"},"uris":["http://www.mendeley.com/documents/?uuid=1e917079-c107-4620-92f1-51140e660bc9"]}],"mendeley":{"formattedCitation":"[126]","plainTextFormattedCitation":"[126]","previouslyFormattedCitation":"[126]"},"properties":{"noteIndex":0},"schema":"https://github.com/citation-style-language/schema/raw/master/csl-citation.json"}</w:instrText>
      </w:r>
      <w:r>
        <w:fldChar w:fldCharType="separate"/>
      </w:r>
      <w:r w:rsidR="00B04A5B" w:rsidRPr="00B04A5B">
        <w:rPr>
          <w:noProof/>
        </w:rPr>
        <w:t>[126]</w:t>
      </w:r>
      <w:r>
        <w:fldChar w:fldCharType="end"/>
      </w:r>
      <w:r>
        <w:t>:</w:t>
      </w:r>
    </w:p>
    <w:p w14:paraId="65915D1F" w14:textId="77777777" w:rsidR="00592FB1" w:rsidRDefault="00592FB1" w:rsidP="00A84D6B">
      <w:pPr>
        <w:pStyle w:val="ListParagraph"/>
        <w:numPr>
          <w:ilvl w:val="0"/>
          <w:numId w:val="17"/>
        </w:numPr>
      </w:pPr>
      <w:r w:rsidRPr="00E96CFF">
        <w:t>What are the Finnish and Japanese elderly people’</w:t>
      </w:r>
      <w:r>
        <w:t>[s]</w:t>
      </w:r>
      <w:r w:rsidRPr="00E96CFF">
        <w:t xml:space="preserve"> feedback towards the usability of the Skiing game and their user experiences in the gameplay? </w:t>
      </w:r>
    </w:p>
    <w:p w14:paraId="14AE53CB" w14:textId="77777777" w:rsidR="00592FB1" w:rsidRDefault="00592FB1" w:rsidP="00A84D6B">
      <w:pPr>
        <w:pStyle w:val="ListParagraph"/>
        <w:numPr>
          <w:ilvl w:val="0"/>
          <w:numId w:val="17"/>
        </w:numPr>
      </w:pPr>
      <w:r w:rsidRPr="00E96CFF">
        <w:t xml:space="preserve">What are the differences in user experiences between the Finnish and Japanese elderly people? </w:t>
      </w:r>
    </w:p>
    <w:p w14:paraId="7ED14AF0" w14:textId="77777777" w:rsidR="00592FB1" w:rsidRDefault="00592FB1" w:rsidP="00A84D6B">
      <w:pPr>
        <w:pStyle w:val="ListParagraph"/>
        <w:numPr>
          <w:ilvl w:val="0"/>
          <w:numId w:val="17"/>
        </w:numPr>
      </w:pPr>
      <w:r>
        <w:t xml:space="preserve">Are </w:t>
      </w:r>
      <w:r w:rsidRPr="00E96CFF">
        <w:t>digital game-based exercises useful for both the Finnish and Japanese elderly people as an alternative way of exercising?</w:t>
      </w:r>
      <w:r>
        <w:t xml:space="preserve"> </w:t>
      </w:r>
    </w:p>
    <w:p w14:paraId="3E34E23B" w14:textId="77777777" w:rsidR="00592FB1" w:rsidRDefault="00592FB1" w:rsidP="00A84D6B">
      <w:r>
        <w:t>The study conducted to answer these questions has evaluation at its core. Data is gathered in pre and post gameplay interviews with the participants. Further data is gathered during gameplay from questions asked of the participant and notes taken on their comments. All sessions were video recorded.</w:t>
      </w:r>
    </w:p>
    <w:p w14:paraId="0DD7D3D1" w14:textId="1C81EDC8" w:rsidR="00592FB1" w:rsidRDefault="00592FB1" w:rsidP="00A84D6B">
      <w:r>
        <w:t>The questionnaires used in these interviews have been designed based on the Game Experience Questions, System Usability Scales, and Senior Technology Acceptance and Adoption Model, and inclusion criteria for the elderly participants w</w:t>
      </w:r>
      <w:r w:rsidR="000D79FE">
        <w:t>ere</w:t>
      </w:r>
      <w:r>
        <w:t xml:space="preserve"> advised on by a physiotherapist and clearly set out. </w:t>
      </w:r>
    </w:p>
    <w:p w14:paraId="2BE5BF5C" w14:textId="77777777" w:rsidR="00592FB1" w:rsidRDefault="00592FB1" w:rsidP="00A84D6B">
      <w:r>
        <w:t>Both the Finnish and Japanese phases of the study were conducted in the native language of the respective countries.</w:t>
      </w:r>
      <w:r w:rsidRPr="00E3424C">
        <w:t xml:space="preserve"> </w:t>
      </w:r>
      <w:r>
        <w:t>The same interview tools were also used in both countries.</w:t>
      </w:r>
    </w:p>
    <w:p w14:paraId="27EAFC5F" w14:textId="19E226A5" w:rsidR="00592FB1" w:rsidRDefault="00592FB1" w:rsidP="00A84D6B">
      <w:r>
        <w:lastRenderedPageBreak/>
        <w:t xml:space="preserve">This is where </w:t>
      </w:r>
      <w:r w:rsidR="000D79FE">
        <w:t>we</w:t>
      </w:r>
      <w:r>
        <w:t xml:space="preserve"> believe we see a</w:t>
      </w:r>
      <w:r w:rsidR="000D79FE">
        <w:t>n excellent</w:t>
      </w:r>
      <w:r>
        <w:t xml:space="preserve"> example of evaluation preparation. The research questions being asked were defined against the gap in the literature. Using existing, peer-reviewed, frameworks as a basis for creating interview questions to answer the research questions allows the researchers to craft appropriate interview questions.</w:t>
      </w:r>
    </w:p>
    <w:p w14:paraId="7CE09B14" w14:textId="77777777" w:rsidR="00592FB1" w:rsidRDefault="00592FB1" w:rsidP="00A84D6B">
      <w:pPr>
        <w:pStyle w:val="Heading5"/>
      </w:pPr>
      <w:r>
        <w:t>Unsuccessful</w:t>
      </w:r>
    </w:p>
    <w:p w14:paraId="4FAA54E9" w14:textId="77777777" w:rsidR="00592FB1" w:rsidRDefault="00592FB1" w:rsidP="00A84D6B">
      <w:pPr>
        <w:rPr>
          <w:i/>
          <w:iCs/>
        </w:rPr>
      </w:pPr>
      <w:r w:rsidRPr="00842900">
        <w:rPr>
          <w:i/>
          <w:iCs/>
        </w:rPr>
        <w:t xml:space="preserve">Missing: Understanding the Reception of a Serious Game by </w:t>
      </w:r>
      <w:proofErr w:type="spellStart"/>
      <w:r w:rsidRPr="00842900">
        <w:rPr>
          <w:i/>
          <w:iCs/>
        </w:rPr>
        <w:t>Analyzing</w:t>
      </w:r>
      <w:proofErr w:type="spellEnd"/>
      <w:r w:rsidRPr="00842900">
        <w:rPr>
          <w:i/>
          <w:iCs/>
        </w:rPr>
        <w:t xml:space="preserve"> App Store Data</w:t>
      </w:r>
    </w:p>
    <w:p w14:paraId="54885838" w14:textId="0338A85B" w:rsidR="00592FB1" w:rsidRDefault="00592FB1" w:rsidP="00A84D6B">
      <w:r>
        <w:t xml:space="preserve">The way </w:t>
      </w:r>
      <w:proofErr w:type="spellStart"/>
      <w:r>
        <w:t>Toftedahl</w:t>
      </w:r>
      <w:proofErr w:type="spellEnd"/>
      <w:r>
        <w:t xml:space="preserve"> et al. selected their game has led to the categorisation of undesirable evaluation. They state that they first saw the game at the </w:t>
      </w:r>
      <w:proofErr w:type="spellStart"/>
      <w:r>
        <w:t>Nasscom</w:t>
      </w:r>
      <w:proofErr w:type="spellEnd"/>
      <w:r>
        <w:t xml:space="preserve"> Game Developers Conference in Hyderabad, India </w:t>
      </w:r>
      <w:r w:rsidR="00B00DE1">
        <w:t>in</w:t>
      </w:r>
      <w:r>
        <w:t xml:space="preserve"> November 2016, and approached the development team after their presentation to collaborate on evaluating their SG </w:t>
      </w:r>
      <w:r>
        <w:fldChar w:fldCharType="begin" w:fldLock="1"/>
      </w:r>
      <w:r w:rsidR="00B04A5B">
        <w:instrText>ADDIN CSL_CITATION {"citationItems":[{"id":"ITEM-1","itemData":{"DOI":"10.17083/ijsg.v5i4.251","abstract":"The focus of this paper is the design and player reception of a serious game called Missing released on Google Play with the intention of spreading awareness of trafficking and its impact on individuals and society. The aim of the paper is to investigate how the game has been received by its players, focusing on its trafficking theme, by analyzing player metrics and app store data available from the Google Play digital distribution system. The paper presents results focusing on three main knowledge contributions: the identification and characterization of the tension between the designer’s intention with a game’s mechanics and how they help to convey the message of the game, the identification of the complexity of finding relevant reviews relating to the serious theme of the game and the identification and characterization of the tension between the star rating and the content of the reviews. One of the conclusions is that even a negative review can mirror a positive result in terms of fulfillment of the purpose.","author":[{"dropping-particle":"","family":"Toftedahl","given":"Marcus","non-dropping-particle":"","parse-names":false,"suffix":""},{"dropping-particle":"","family":"Backlund","given":"Per","non-dropping-particle":"","parse-names":false,"suffix":""},{"dropping-particle":"","family":"Engström","given":"Henrik","non-dropping-particle":"","parse-names":false,"suffix":""}],"container-title":"International Journal of Serious Games","id":"ITEM-1","issue":"4","issued":{"date-parts":[["2018"]]},"page":"3-22","title":"Missing: Understanding the Reception of a Serious Game by Analyzing App Store Data","type":"article-journal","volume":"5"},"uris":["http://www.mendeley.com/documents/?uuid=0e53c30e-055b-45b8-a74a-b3ff26aaea59"]}],"mendeley":{"formattedCitation":"[134]","plainTextFormattedCitation":"[134]","previouslyFormattedCitation":"[134]"},"properties":{"noteIndex":0},"schema":"https://github.com/citation-style-language/schema/raw/master/csl-citation.json"}</w:instrText>
      </w:r>
      <w:r>
        <w:fldChar w:fldCharType="separate"/>
      </w:r>
      <w:r w:rsidR="00B04A5B" w:rsidRPr="00B04A5B">
        <w:rPr>
          <w:noProof/>
        </w:rPr>
        <w:t>[134]</w:t>
      </w:r>
      <w:r>
        <w:fldChar w:fldCharType="end"/>
      </w:r>
      <w:r>
        <w:t xml:space="preserve">. The game was selected due to the researchers specifically wanting to explore </w:t>
      </w:r>
      <w:r w:rsidR="00B00DE1">
        <w:t xml:space="preserve">the </w:t>
      </w:r>
      <w:r>
        <w:t>evaluation of mobile games.</w:t>
      </w:r>
    </w:p>
    <w:p w14:paraId="0DAD3390" w14:textId="46611D07" w:rsidR="00592FB1" w:rsidRDefault="00592FB1" w:rsidP="00A84D6B">
      <w:r>
        <w:t>The authors acknowledge “</w:t>
      </w:r>
      <w:r>
        <w:rPr>
          <w:i/>
          <w:iCs/>
        </w:rPr>
        <w:t xml:space="preserve">The quality or success of a serious game can be measured based on how the purpose of the game has been fulfilled </w:t>
      </w:r>
      <w:r>
        <w:rPr>
          <w:i/>
          <w:iCs/>
        </w:rPr>
        <w:fldChar w:fldCharType="begin" w:fldLock="1"/>
      </w:r>
      <w:r w:rsidR="00CF082D">
        <w:rPr>
          <w:i/>
          <w:iCs/>
        </w:rPr>
        <w:instrText>ADDIN CSL_CITATION {"citationItems":[{"id":"ITEM-1","itemData":{"DOI":"10.1016/j.entcom.2010.12.004","ISSN":"18759521","abstract":"While many categorizations and definitions have attempted to elucidate the elusive term serious games, we are still some way off formulating an agreed understanding of what serious games are and can be. This article argues that the term serious games challenges our understanding of generally accepted characteristics such as, challenge, play and fun, which are largely associated with and borrowed from video games. It is argued that key to understanding what serious games encapsulate is to look beyond these characteristics. This article proposes a definition and way to frame serious games technologies, applications and environments along a continuum of gaming characteristics or gameness. From those with traditional gaming activities and characteristics (challenge, play, fun, etc.) at one end to those with minimal traditional gaming characteristics at the other end, whose main purpose is to provide experience and emotion to convey meaning. The main advantages of the definition and continuum are to establish a shared understanding and arena for current and emerging serious games, frame and connect currently fragmented groups into a cohesive serious games movement and community and open opportunities for future collaborative research and development. In addition, it helps in identifying characteristics for the design and assessment of serious games. © 2011 Elsevier B.V.","author":[{"dropping-particle":"","family":"Marsh","given":"Tim","non-dropping-particle":"","parse-names":false,"suffix":""}],"container-title":"Entertainment Computing","id":"ITEM-1","issue":"2","issued":{"date-parts":[["2011"]]},"page":"61-68","title":"Serious games continuum: Between games for purpose and experiential environments for purpose","type":"article-journal","volume":"2"},"uris":["http://www.mendeley.com/documents/?uuid=d90e6838-84ac-4d8c-b496-0256d53a5943"]}],"mendeley":{"formattedCitation":"[62]","plainTextFormattedCitation":"[62]","previouslyFormattedCitation":"[62]"},"properties":{"noteIndex":0},"schema":"https://github.com/citation-style-language/schema/raw/master/csl-citation.json"}</w:instrText>
      </w:r>
      <w:r>
        <w:rPr>
          <w:i/>
          <w:iCs/>
        </w:rPr>
        <w:fldChar w:fldCharType="separate"/>
      </w:r>
      <w:r w:rsidR="00385601" w:rsidRPr="00385601">
        <w:rPr>
          <w:iCs/>
          <w:noProof/>
        </w:rPr>
        <w:t>[62]</w:t>
      </w:r>
      <w:r>
        <w:rPr>
          <w:i/>
          <w:iCs/>
        </w:rPr>
        <w:fldChar w:fldCharType="end"/>
      </w:r>
      <w:r>
        <w:rPr>
          <w:i/>
          <w:iCs/>
        </w:rPr>
        <w:t>”</w:t>
      </w:r>
      <w:r>
        <w:rPr>
          <w:i/>
          <w:iCs/>
        </w:rPr>
        <w:fldChar w:fldCharType="begin" w:fldLock="1"/>
      </w:r>
      <w:r w:rsidR="00B04A5B">
        <w:rPr>
          <w:i/>
          <w:iCs/>
        </w:rPr>
        <w:instrText>ADDIN CSL_CITATION {"citationItems":[{"id":"ITEM-1","itemData":{"DOI":"10.17083/ijsg.v5i4.251","abstract":"The focus of this paper is the design and player reception of a serious game called Missing released on Google Play with the intention of spreading awareness of trafficking and its impact on individuals and society. The aim of the paper is to investigate how the game has been received by its players, focusing on its trafficking theme, by analyzing player metrics and app store data available from the Google Play digital distribution system. The paper presents results focusing on three main knowledge contributions: the identification and characterization of the tension between the designer’s intention with a game’s mechanics and how they help to convey the message of the game, the identification of the complexity of finding relevant reviews relating to the serious theme of the game and the identification and characterization of the tension between the star rating and the content of the reviews. One of the conclusions is that even a negative review can mirror a positive result in terms of fulfillment of the purpose.","author":[{"dropping-particle":"","family":"Toftedahl","given":"Marcus","non-dropping-particle":"","parse-names":false,"suffix":""},{"dropping-particle":"","family":"Backlund","given":"Per","non-dropping-particle":"","parse-names":false,"suffix":""},{"dropping-particle":"","family":"Engström","given":"Henrik","non-dropping-particle":"","parse-names":false,"suffix":""}],"container-title":"International Journal of Serious Games","id":"ITEM-1","issue":"4","issued":{"date-parts":[["2018"]]},"page":"3-22","title":"Missing: Understanding the Reception of a Serious Game by Analyzing App Store Data","type":"article-journal","volume":"5"},"uris":["http://www.mendeley.com/documents/?uuid=0e53c30e-055b-45b8-a74a-b3ff26aaea59"]}],"mendeley":{"formattedCitation":"[134]","plainTextFormattedCitation":"[134]","previouslyFormattedCitation":"[134]"},"properties":{"noteIndex":0},"schema":"https://github.com/citation-style-language/schema/raw/master/csl-citation.json"}</w:instrText>
      </w:r>
      <w:r>
        <w:rPr>
          <w:i/>
          <w:iCs/>
        </w:rPr>
        <w:fldChar w:fldCharType="separate"/>
      </w:r>
      <w:r w:rsidR="00B04A5B" w:rsidRPr="00B04A5B">
        <w:rPr>
          <w:iCs/>
          <w:noProof/>
        </w:rPr>
        <w:t>[134]</w:t>
      </w:r>
      <w:r>
        <w:rPr>
          <w:i/>
          <w:iCs/>
        </w:rPr>
        <w:fldChar w:fldCharType="end"/>
      </w:r>
      <w:r>
        <w:t>. While the SG selected meets the requirements of the research question, the way in which the game has been developed serves as a hindrance.</w:t>
      </w:r>
    </w:p>
    <w:p w14:paraId="489FDF46" w14:textId="548C53D9" w:rsidR="00592FB1" w:rsidRDefault="00592FB1" w:rsidP="00A84D6B">
      <w:r>
        <w:t>Given that the game was already developed by the time the researchers established the project</w:t>
      </w:r>
      <w:r w:rsidR="00B00DE1">
        <w:t>,</w:t>
      </w:r>
      <w:r>
        <w:t xml:space="preserve"> they were unable to embed any specific evaluation tools into the SG. This limitation was recognized by the researchers </w:t>
      </w:r>
      <w:r>
        <w:rPr>
          <w:i/>
          <w:iCs/>
        </w:rPr>
        <w:t>“Due to this, there are limited means of measuring the impact of the game by using traditional evaluation tools”</w:t>
      </w:r>
      <w:r>
        <w:rPr>
          <w:i/>
          <w:iCs/>
        </w:rPr>
        <w:fldChar w:fldCharType="begin" w:fldLock="1"/>
      </w:r>
      <w:r w:rsidR="00B04A5B">
        <w:rPr>
          <w:i/>
          <w:iCs/>
        </w:rPr>
        <w:instrText>ADDIN CSL_CITATION {"citationItems":[{"id":"ITEM-1","itemData":{"DOI":"10.17083/ijsg.v5i4.251","abstract":"The focus of this paper is the design and player reception of a serious game called Missing released on Google Play with the intention of spreading awareness of trafficking and its impact on individuals and society. The aim of the paper is to investigate how the game has been received by its players, focusing on its trafficking theme, by analyzing player metrics and app store data available from the Google Play digital distribution system. The paper presents results focusing on three main knowledge contributions: the identification and characterization of the tension between the designer’s intention with a game’s mechanics and how they help to convey the message of the game, the identification of the complexity of finding relevant reviews relating to the serious theme of the game and the identification and characterization of the tension between the star rating and the content of the reviews. One of the conclusions is that even a negative review can mirror a positive result in terms of fulfillment of the purpose.","author":[{"dropping-particle":"","family":"Toftedahl","given":"Marcus","non-dropping-particle":"","parse-names":false,"suffix":""},{"dropping-particle":"","family":"Backlund","given":"Per","non-dropping-particle":"","parse-names":false,"suffix":""},{"dropping-particle":"","family":"Engström","given":"Henrik","non-dropping-particle":"","parse-names":false,"suffix":""}],"container-title":"International Journal of Serious Games","id":"ITEM-1","issue":"4","issued":{"date-parts":[["2018"]]},"page":"3-22","title":"Missing: Understanding the Reception of a Serious Game by Analyzing App Store Data","type":"article-journal","volume":"5"},"uris":["http://www.mendeley.com/documents/?uuid=0e53c30e-055b-45b8-a74a-b3ff26aaea59"]}],"mendeley":{"formattedCitation":"[134]","plainTextFormattedCitation":"[134]","previouslyFormattedCitation":"[134]"},"properties":{"noteIndex":0},"schema":"https://github.com/citation-style-language/schema/raw/master/csl-citation.json"}</w:instrText>
      </w:r>
      <w:r>
        <w:rPr>
          <w:i/>
          <w:iCs/>
        </w:rPr>
        <w:fldChar w:fldCharType="separate"/>
      </w:r>
      <w:r w:rsidR="00B04A5B" w:rsidRPr="00B04A5B">
        <w:rPr>
          <w:iCs/>
          <w:noProof/>
        </w:rPr>
        <w:t>[134]</w:t>
      </w:r>
      <w:r>
        <w:rPr>
          <w:i/>
          <w:iCs/>
        </w:rPr>
        <w:fldChar w:fldCharType="end"/>
      </w:r>
      <w:r>
        <w:t>.</w:t>
      </w:r>
    </w:p>
    <w:p w14:paraId="3845509B" w14:textId="77777777" w:rsidR="00592FB1" w:rsidRDefault="00592FB1" w:rsidP="00A84D6B">
      <w:r>
        <w:t>As a result, primary evaluation of the SG was reliant on the “</w:t>
      </w:r>
      <w:r>
        <w:rPr>
          <w:i/>
          <w:iCs/>
        </w:rPr>
        <w:t>automatic evaluation tools provided in the Google Play Console”</w:t>
      </w:r>
      <w:r>
        <w:t xml:space="preserve"> and </w:t>
      </w:r>
      <w:r>
        <w:rPr>
          <w:i/>
          <w:iCs/>
        </w:rPr>
        <w:t>“manually analysing the datasets available in the Google Play Console”</w:t>
      </w:r>
      <w:r>
        <w:t>. These datasets are gathered by Google as part of their application development ecosystem.</w:t>
      </w:r>
    </w:p>
    <w:p w14:paraId="56320B6C" w14:textId="5E2500A6" w:rsidR="00592FB1" w:rsidRDefault="00592FB1" w:rsidP="00A84D6B">
      <w:r>
        <w:t>Before discussing what this means for the evaluation itself, there are some worrying implications for this particular approach. Firstly, relying on access to the Google Play Console via the developers is a risky approach. While there is no reason to think that information would be withheld, should the relationship sour for any reason</w:t>
      </w:r>
      <w:r w:rsidR="00B00DE1">
        <w:t>,</w:t>
      </w:r>
      <w:r>
        <w:t xml:space="preserve"> this could stop the flow of evaluation data.</w:t>
      </w:r>
    </w:p>
    <w:p w14:paraId="58ED0227" w14:textId="5AE6C5D3" w:rsidR="00592FB1" w:rsidRDefault="00592FB1" w:rsidP="00A84D6B">
      <w:r>
        <w:lastRenderedPageBreak/>
        <w:t>The authors encountered difficulties with the automated generation of data that the Google Play Console (GPC) provides. Whilst it can give a “</w:t>
      </w:r>
      <w:r>
        <w:rPr>
          <w:i/>
          <w:iCs/>
        </w:rPr>
        <w:t>quick overview of trends and general attitudes”</w:t>
      </w:r>
      <w:r>
        <w:t xml:space="preserve"> it is also “</w:t>
      </w:r>
      <w:r>
        <w:rPr>
          <w:i/>
          <w:iCs/>
        </w:rPr>
        <w:t>problematic for a more thorough analysis of questions related to the app”</w:t>
      </w:r>
      <w:r>
        <w:t xml:space="preserve"> </w:t>
      </w:r>
      <w:r>
        <w:fldChar w:fldCharType="begin" w:fldLock="1"/>
      </w:r>
      <w:r w:rsidR="00B04A5B">
        <w:instrText>ADDIN CSL_CITATION {"citationItems":[{"id":"ITEM-1","itemData":{"DOI":"10.17083/ijsg.v5i4.251","abstract":"The focus of this paper is the design and player reception of a serious game called Missing released on Google Play with the intention of spreading awareness of trafficking and its impact on individuals and society. The aim of the paper is to investigate how the game has been received by its players, focusing on its trafficking theme, by analyzing player metrics and app store data available from the Google Play digital distribution system. The paper presents results focusing on three main knowledge contributions: the identification and characterization of the tension between the designer’s intention with a game’s mechanics and how they help to convey the message of the game, the identification of the complexity of finding relevant reviews relating to the serious theme of the game and the identification and characterization of the tension between the star rating and the content of the reviews. One of the conclusions is that even a negative review can mirror a positive result in terms of fulfillment of the purpose.","author":[{"dropping-particle":"","family":"Toftedahl","given":"Marcus","non-dropping-particle":"","parse-names":false,"suffix":""},{"dropping-particle":"","family":"Backlund","given":"Per","non-dropping-particle":"","parse-names":false,"suffix":""},{"dropping-particle":"","family":"Engström","given":"Henrik","non-dropping-particle":"","parse-names":false,"suffix":""}],"container-title":"International Journal of Serious Games","id":"ITEM-1","issue":"4","issued":{"date-parts":[["2018"]]},"page":"3-22","title":"Missing: Understanding the Reception of a Serious Game by Analyzing App Store Data","type":"article-journal","volume":"5"},"uris":["http://www.mendeley.com/documents/?uuid=0e53c30e-055b-45b8-a74a-b3ff26aaea59"]}],"mendeley":{"formattedCitation":"[134]","plainTextFormattedCitation":"[134]","previouslyFormattedCitation":"[134]"},"properties":{"noteIndex":0},"schema":"https://github.com/citation-style-language/schema/raw/master/csl-citation.json"}</w:instrText>
      </w:r>
      <w:r>
        <w:fldChar w:fldCharType="separate"/>
      </w:r>
      <w:r w:rsidR="00B04A5B" w:rsidRPr="00B04A5B">
        <w:rPr>
          <w:noProof/>
        </w:rPr>
        <w:t>[134]</w:t>
      </w:r>
      <w:r>
        <w:fldChar w:fldCharType="end"/>
      </w:r>
      <w:r>
        <w:t xml:space="preserve">. They go on to further describe that the developer has </w:t>
      </w:r>
      <w:r>
        <w:rPr>
          <w:i/>
          <w:iCs/>
        </w:rPr>
        <w:t xml:space="preserve">“little or no control over how the data is processed and presented” </w:t>
      </w:r>
      <w:r>
        <w:t>and that it is “</w:t>
      </w:r>
      <w:r>
        <w:rPr>
          <w:i/>
          <w:iCs/>
        </w:rPr>
        <w:t>less reliable”</w:t>
      </w:r>
      <w:r>
        <w:t xml:space="preserve"> when compared to manual analysis, but also faster.</w:t>
      </w:r>
    </w:p>
    <w:p w14:paraId="17787CCB" w14:textId="2B1AC7A9" w:rsidR="00592FB1" w:rsidRDefault="00592FB1" w:rsidP="00A84D6B">
      <w:r>
        <w:t>What do these difficulties mean in practice? An example raised by the researchers is focused on how it approaches design. Specifically</w:t>
      </w:r>
      <w:r w:rsidR="00B00DE1">
        <w:t>,</w:t>
      </w:r>
      <w:r>
        <w:t xml:space="preserve"> the example cited shows a reviewer has stated that the game had a “</w:t>
      </w:r>
      <w:r>
        <w:rPr>
          <w:i/>
          <w:iCs/>
        </w:rPr>
        <w:t>beautiful storyline”</w:t>
      </w:r>
      <w:r>
        <w:t>, and the “</w:t>
      </w:r>
      <w:r w:rsidRPr="00FE6571">
        <w:rPr>
          <w:i/>
          <w:iCs/>
        </w:rPr>
        <w:t>graphics were also good</w:t>
      </w:r>
      <w:r>
        <w:t xml:space="preserve">”. In this case, both beautiful and graphics were highlighted </w:t>
      </w:r>
      <w:r w:rsidR="00B00DE1">
        <w:t>as</w:t>
      </w:r>
      <w:r>
        <w:t xml:space="preserve"> triggers used for inclusion in design by the GPC.</w:t>
      </w:r>
    </w:p>
    <w:p w14:paraId="04583D6F" w14:textId="77777777" w:rsidR="00592FB1" w:rsidRDefault="00592FB1" w:rsidP="00A84D6B">
      <w:r>
        <w:t>Additionally, the authors describe a review that was filtered under engagement. This review is negative, with the reviewer espousing negative views about the SG’s focus on women, women in general, and the disturbance of the “</w:t>
      </w:r>
      <w:r>
        <w:rPr>
          <w:i/>
          <w:iCs/>
        </w:rPr>
        <w:t>games addicted people</w:t>
      </w:r>
      <w:r>
        <w:t>” they identify with. It is the word addiction that the GPC has decided to use for inclusion in the engagement metrics.</w:t>
      </w:r>
    </w:p>
    <w:p w14:paraId="48397BF4" w14:textId="608F2D5C" w:rsidR="00592FB1" w:rsidRDefault="00592FB1" w:rsidP="00A84D6B">
      <w:r>
        <w:t>Clearly, automated tools do</w:t>
      </w:r>
      <w:r w:rsidR="00B00DE1">
        <w:t xml:space="preserve"> no</w:t>
      </w:r>
      <w:r>
        <w:t>t always understand what a reviewer is trying to say, meaning that – as has been done here – additional work is required by the researchers to understand the data that has been gathered.</w:t>
      </w:r>
    </w:p>
    <w:p w14:paraId="6055150F" w14:textId="77777777" w:rsidR="00592FB1" w:rsidRDefault="00592FB1" w:rsidP="00A84D6B">
      <w:r>
        <w:t xml:space="preserve">Additionally, when relying on user reviews the researchers noticed that a lot of the mid to low ratings were less focused on the themes and messages of the game, and were instead focused on the technical issues users faced. </w:t>
      </w:r>
    </w:p>
    <w:p w14:paraId="3B15BCFC" w14:textId="60CE2B13" w:rsidR="00592FB1" w:rsidRDefault="00592FB1" w:rsidP="00A84D6B">
      <w:r>
        <w:t xml:space="preserve">While there were some previous attempts to analyse data from mobile app stores identified by the authors, they were unable to apply these frameworks to this work as </w:t>
      </w:r>
      <w:r w:rsidR="00B00DE1">
        <w:t>those frameworks</w:t>
      </w:r>
      <w:r>
        <w:t xml:space="preserve"> had not been made public </w:t>
      </w:r>
      <w:r>
        <w:fldChar w:fldCharType="begin" w:fldLock="1"/>
      </w:r>
      <w:r w:rsidR="00B04A5B">
        <w:instrText>ADDIN CSL_CITATION {"citationItems":[{"id":"ITEM-1","itemData":{"DOI":"10.17083/ijsg.v5i4.251","abstract":"The focus of this paper is the design and player reception of a serious game called Missing released on Google Play with the intention of spreading awareness of trafficking and its impact on individuals and society. The aim of the paper is to investigate how the game has been received by its players, focusing on its trafficking theme, by analyzing player metrics and app store data available from the Google Play digital distribution system. The paper presents results focusing on three main knowledge contributions: the identification and characterization of the tension between the designer’s intention with a game’s mechanics and how they help to convey the message of the game, the identification of the complexity of finding relevant reviews relating to the serious theme of the game and the identification and characterization of the tension between the star rating and the content of the reviews. One of the conclusions is that even a negative review can mirror a positive result in terms of fulfillment of the purpose.","author":[{"dropping-particle":"","family":"Toftedahl","given":"Marcus","non-dropping-particle":"","parse-names":false,"suffix":""},{"dropping-particle":"","family":"Backlund","given":"Per","non-dropping-particle":"","parse-names":false,"suffix":""},{"dropping-particle":"","family":"Engström","given":"Henrik","non-dropping-particle":"","parse-names":false,"suffix":""}],"container-title":"International Journal of Serious Games","id":"ITEM-1","issue":"4","issued":{"date-parts":[["2018"]]},"page":"3-22","title":"Missing: Understanding the Reception of a Serious Game by Analyzing App Store Data","type":"article-journal","volume":"5"},"uris":["http://www.mendeley.com/documents/?uuid=0e53c30e-055b-45b8-a74a-b3ff26aaea59"]}],"mendeley":{"formattedCitation":"[134]","plainTextFormattedCitation":"[134]","previouslyFormattedCitation":"[134]"},"properties":{"noteIndex":0},"schema":"https://github.com/citation-style-language/schema/raw/master/csl-citation.json"}</w:instrText>
      </w:r>
      <w:r>
        <w:fldChar w:fldCharType="separate"/>
      </w:r>
      <w:r w:rsidR="00B04A5B" w:rsidRPr="00B04A5B">
        <w:rPr>
          <w:noProof/>
        </w:rPr>
        <w:t>[134]</w:t>
      </w:r>
      <w:r>
        <w:fldChar w:fldCharType="end"/>
      </w:r>
      <w:r>
        <w:t>.</w:t>
      </w:r>
    </w:p>
    <w:p w14:paraId="4BFFF5E6" w14:textId="5A71C308" w:rsidR="00592FB1" w:rsidRPr="004758B3" w:rsidRDefault="00592FB1" w:rsidP="00A84D6B">
      <w:r>
        <w:t xml:space="preserve">To summarise, while the researchers had the best of intentions with regards to answering their research question, they have come up against challenging situations while attempting a novel evaluation method. These challenges stem from a lack of researcher involvement in the design and implementation phase of the SG and </w:t>
      </w:r>
      <w:r w:rsidR="00893874">
        <w:t>how</w:t>
      </w:r>
      <w:r>
        <w:t xml:space="preserve"> the GPC automatically aggregates and presents data.</w:t>
      </w:r>
    </w:p>
    <w:p w14:paraId="3589570A" w14:textId="77777777" w:rsidR="00592FB1" w:rsidRPr="00FA6148" w:rsidRDefault="00592FB1" w:rsidP="00A84D6B">
      <w:pPr>
        <w:rPr>
          <w:i/>
          <w:iCs/>
        </w:rPr>
      </w:pPr>
      <w:r w:rsidRPr="00FA6148">
        <w:rPr>
          <w:i/>
          <w:iCs/>
        </w:rPr>
        <w:lastRenderedPageBreak/>
        <w:t>Green My Place: Evaluation of a Serious Social Online Game Designed to Promote Energy Efficient Behaviour Change</w:t>
      </w:r>
    </w:p>
    <w:p w14:paraId="70DCF658" w14:textId="63B33D5D" w:rsidR="00592FB1" w:rsidRDefault="00592FB1" w:rsidP="00A84D6B">
      <w:r>
        <w:t xml:space="preserve">Green My Place </w:t>
      </w:r>
      <w:r w:rsidR="00893874">
        <w:t>is</w:t>
      </w:r>
      <w:r>
        <w:t xml:space="preserve"> a SG that was utilized as </w:t>
      </w:r>
      <w:r w:rsidR="00893874">
        <w:t xml:space="preserve">a </w:t>
      </w:r>
      <w:r>
        <w:t>part of a larger European Union project on energy</w:t>
      </w:r>
      <w:r w:rsidR="00893874">
        <w:t>-</w:t>
      </w:r>
      <w:r>
        <w:t xml:space="preserve">efficient public buildings, SAVE ENERGY </w:t>
      </w:r>
      <w:r>
        <w:fldChar w:fldCharType="begin" w:fldLock="1"/>
      </w:r>
      <w:r w:rsidR="00B04A5B">
        <w:instrText>ADDIN CSL_CITATION {"citationItems":[{"id":"ITEM-1","itemData":{"DOI":"10.17083/ijsg.v4i4.152","abstract":"Serious games are interventions with potential for tackling pressing issues by raising awareness and inciting behaviour change. However, it is unclear which design choices maximise efficient production or intervention efficacy. For example, health games and games tackling social crises may have radically different audiences. Furthermore, players of serious games don’t self-select like audiences for entertainment games, suggesting a need to examine and discuss the outcomes of any and all serious games built upon clear design principles for clearly-defined scenarios. This paper presents a case study of Green My Place, a series game promoting energy- efficiency. GMP deployed unique site-specific metrics distinguishing it from similar projects ‘disembodied’ from the environments they are intended to affect. The game’s design methodology – an MMOG framework with atomic mini-games linked to specific learning materials – offers a scaleable generic solution applicable to any domain entailing awareness/education. Field study evaluations show (weak) positive evidence of a positive impact, but lack of traction hindered success. We examine these outcomes and their possible causes, concluding that although the game itself was a noble failure, the evidence suggests that successful behavioural influence may be independent of degree of engagement – a finding with potential significance for any game with learning objectives.","author":[{"dropping-particle":"","family":"Cowley","given":"Benjamin Ultan","non-dropping-particle":"","parse-names":false,"suffix":""},{"dropping-particle":"","family":"Bateman","given":"Chris","non-dropping-particle":"","parse-names":false,"suffix":""}],"container-title":"International Journal of Serious Games","id":"ITEM-1","issue":"4","issued":{"date-parts":[["2017"]]},"page":"71-90","title":"Green My Place: Evaluation of a Serious Social Online Game Designed to Promote Energy Efficient Behaviour Change","type":"article-journal","volume":"4"},"uris":["http://www.mendeley.com/documents/?uuid=8346def6-ba92-42aa-90c2-928f390ff27a"]}],"mendeley":{"formattedCitation":"[124]","plainTextFormattedCitation":"[124]","previouslyFormattedCitation":"[124]"},"properties":{"noteIndex":0},"schema":"https://github.com/citation-style-language/schema/raw/master/csl-citation.json"}</w:instrText>
      </w:r>
      <w:r>
        <w:fldChar w:fldCharType="separate"/>
      </w:r>
      <w:r w:rsidR="00B04A5B" w:rsidRPr="00B04A5B">
        <w:rPr>
          <w:noProof/>
        </w:rPr>
        <w:t>[124]</w:t>
      </w:r>
      <w:r>
        <w:fldChar w:fldCharType="end"/>
      </w:r>
      <w:r>
        <w:t>. The SG was designed by the researchers to affect behaviour change via teams made from the buildings selected; scoring from energy sensors in those buildings; mini-games; quizzes; and web pages of information. The researchers also hoped to include social elements</w:t>
      </w:r>
      <w:r w:rsidR="00893874">
        <w:t>,</w:t>
      </w:r>
      <w:r>
        <w:t xml:space="preserve"> e.g. using a social network, as part of the project.</w:t>
      </w:r>
    </w:p>
    <w:p w14:paraId="67E37465" w14:textId="38FBEB0E" w:rsidR="00592FB1" w:rsidRDefault="00592FB1" w:rsidP="00A84D6B">
      <w:r>
        <w:t xml:space="preserve">The study comprised of two phases, (1) an open field study over the course of a year (2) a controlled trial of 3 months duration </w:t>
      </w:r>
      <w:r>
        <w:fldChar w:fldCharType="begin" w:fldLock="1"/>
      </w:r>
      <w:r w:rsidR="00B04A5B">
        <w:instrText>ADDIN CSL_CITATION {"citationItems":[{"id":"ITEM-1","itemData":{"DOI":"10.17083/ijsg.v4i4.152","abstract":"Serious games are interventions with potential for tackling pressing issues by raising awareness and inciting behaviour change. However, it is unclear which design choices maximise efficient production or intervention efficacy. For example, health games and games tackling social crises may have radically different audiences. Furthermore, players of serious games don’t self-select like audiences for entertainment games, suggesting a need to examine and discuss the outcomes of any and all serious games built upon clear design principles for clearly-defined scenarios. This paper presents a case study of Green My Place, a series game promoting energy- efficiency. GMP deployed unique site-specific metrics distinguishing it from similar projects ‘disembodied’ from the environments they are intended to affect. The game’s design methodology – an MMOG framework with atomic mini-games linked to specific learning materials – offers a scaleable generic solution applicable to any domain entailing awareness/education. Field study evaluations show (weak) positive evidence of a positive impact, but lack of traction hindered success. We examine these outcomes and their possible causes, concluding that although the game itself was a noble failure, the evidence suggests that successful behavioural influence may be independent of degree of engagement – a finding with potential significance for any game with learning objectives.","author":[{"dropping-particle":"","family":"Cowley","given":"Benjamin Ultan","non-dropping-particle":"","parse-names":false,"suffix":""},{"dropping-particle":"","family":"Bateman","given":"Chris","non-dropping-particle":"","parse-names":false,"suffix":""}],"container-title":"International Journal of Serious Games","id":"ITEM-1","issue":"4","issued":{"date-parts":[["2017"]]},"page":"71-90","title":"Green My Place: Evaluation of a Serious Social Online Game Designed to Promote Energy Efficient Behaviour Change","type":"article-journal","volume":"4"},"uris":["http://www.mendeley.com/documents/?uuid=8346def6-ba92-42aa-90c2-928f390ff27a"]}],"mendeley":{"formattedCitation":"[124]","plainTextFormattedCitation":"[124]","previouslyFormattedCitation":"[124]"},"properties":{"noteIndex":0},"schema":"https://github.com/citation-style-language/schema/raw/master/csl-citation.json"}</w:instrText>
      </w:r>
      <w:r>
        <w:fldChar w:fldCharType="separate"/>
      </w:r>
      <w:r w:rsidR="00B04A5B" w:rsidRPr="00B04A5B">
        <w:rPr>
          <w:noProof/>
        </w:rPr>
        <w:t>[124]</w:t>
      </w:r>
      <w:r>
        <w:fldChar w:fldCharType="end"/>
      </w:r>
      <w:r>
        <w:t xml:space="preserve">. 5 European cities participated (Helsinki, Leiden, Lisbon, </w:t>
      </w:r>
      <w:proofErr w:type="spellStart"/>
      <w:r>
        <w:t>Luel</w:t>
      </w:r>
      <w:r>
        <w:rPr>
          <w:rFonts w:cs="Arial"/>
        </w:rPr>
        <w:t>å</w:t>
      </w:r>
      <w:proofErr w:type="spellEnd"/>
      <w:r>
        <w:t>, Manchester) with government buildings participating in each city (School (2), City Hall, Municipality Office, House of Culture, City Hall, respectively).</w:t>
      </w:r>
    </w:p>
    <w:p w14:paraId="1BF52C39" w14:textId="5A3F5776" w:rsidR="00592FB1" w:rsidRDefault="00592FB1" w:rsidP="00A84D6B">
      <w:r>
        <w:t xml:space="preserve">While It is important to outline the aims of both phases, </w:t>
      </w:r>
      <w:r w:rsidR="00893874">
        <w:t>we</w:t>
      </w:r>
      <w:r>
        <w:t xml:space="preserve"> will begin with phase 1 as lessons learned there highlight the requirement for phase 2.</w:t>
      </w:r>
    </w:p>
    <w:p w14:paraId="27AE3EE8" w14:textId="5786DD27" w:rsidR="00592FB1" w:rsidRDefault="00592FB1" w:rsidP="00A84D6B">
      <w:r>
        <w:t xml:space="preserve">There were 4 objectives for phase 1 </w:t>
      </w:r>
      <w:r>
        <w:fldChar w:fldCharType="begin" w:fldLock="1"/>
      </w:r>
      <w:r w:rsidR="00B04A5B">
        <w:instrText>ADDIN CSL_CITATION {"citationItems":[{"id":"ITEM-1","itemData":{"DOI":"10.1007/978-3-319-40216-1_2","abstract":"Research where gamification is used to influence household energy consumption is an emerging field. This paper reviews the design of games that aim to influence household energy consumption. The designs of ten games are analyzed. From this review, suggestions for the design of a new game have been identified, such as presence of a strong storyline, real live missions, customized game characters, monitoring the electricity meter, etc. Based on this comparative analysis, a new game focused on reducing energy consumption has been designed and its prototype is described and will be demonstrated at the con- ference. In the next stage of iterative design, end-users will be involved by means of focus groups. This considerate user-centered design process allows us to build a serious game that is effective in reducing household energy consumption.","author":[{"dropping-particle":"","family":"Fijnheer","given":"Jan Dirk","non-dropping-particle":"","parse-names":false,"suffix":""},{"dropping-particle":"","family":"Oostendorp","given":"Herre","non-dropping-particle":"van","parse-names":false,"suffix":""}],"container-title":"Games and Learning Alliance Conference Proceedings","id":"ITEM-1","issued":{"date-parts":[["2015"]]},"page":"12-22","title":"Steps to Design a Household Energy Game","type":"article-journal"},"uris":["http://www.mendeley.com/documents/?uuid=ca6a3034-e25a-43c1-86bb-aab0d632cb36"]}],"mendeley":{"formattedCitation":"[135]","plainTextFormattedCitation":"[135]","previouslyFormattedCitation":"[135]"},"properties":{"noteIndex":0},"schema":"https://github.com/citation-style-language/schema/raw/master/csl-citation.json"}</w:instrText>
      </w:r>
      <w:r>
        <w:fldChar w:fldCharType="separate"/>
      </w:r>
      <w:r w:rsidR="00B04A5B" w:rsidRPr="00B04A5B">
        <w:rPr>
          <w:noProof/>
        </w:rPr>
        <w:t>[135]</w:t>
      </w:r>
      <w:r>
        <w:fldChar w:fldCharType="end"/>
      </w:r>
      <w:r>
        <w:t>:</w:t>
      </w:r>
    </w:p>
    <w:p w14:paraId="62B00699" w14:textId="238AA996" w:rsidR="00592FB1" w:rsidRDefault="00592FB1" w:rsidP="00A84D6B">
      <w:pPr>
        <w:pStyle w:val="ListParagraph"/>
        <w:numPr>
          <w:ilvl w:val="0"/>
          <w:numId w:val="16"/>
        </w:numPr>
      </w:pPr>
      <w:r>
        <w:t>Each one-week period, complete one or two learning tasks or mini</w:t>
      </w:r>
      <w:r w:rsidR="00893874">
        <w:t>-</w:t>
      </w:r>
      <w:r>
        <w:t>games, and maintain energy</w:t>
      </w:r>
      <w:r w:rsidR="00893874">
        <w:t>-</w:t>
      </w:r>
      <w:r>
        <w:t>saving gains;</w:t>
      </w:r>
    </w:p>
    <w:p w14:paraId="15F9FDE4" w14:textId="1E68F525" w:rsidR="00592FB1" w:rsidRDefault="00592FB1" w:rsidP="00A84D6B">
      <w:pPr>
        <w:pStyle w:val="ListParagraph"/>
        <w:numPr>
          <w:ilvl w:val="0"/>
          <w:numId w:val="16"/>
        </w:numPr>
      </w:pPr>
      <w:r>
        <w:t xml:space="preserve">Within the mini-games during </w:t>
      </w:r>
      <w:r w:rsidR="00561E0A">
        <w:t>t</w:t>
      </w:r>
      <w:r>
        <w:t>he one week period learning objectives should be learned through play;</w:t>
      </w:r>
    </w:p>
    <w:p w14:paraId="328DD34B" w14:textId="709CC16F" w:rsidR="00592FB1" w:rsidRDefault="00592FB1" w:rsidP="00A84D6B">
      <w:pPr>
        <w:pStyle w:val="ListParagraph"/>
        <w:numPr>
          <w:ilvl w:val="0"/>
          <w:numId w:val="16"/>
        </w:numPr>
      </w:pPr>
      <w:r>
        <w:t>With the one month timeframe</w:t>
      </w:r>
      <w:r w:rsidR="00893874">
        <w:t>,</w:t>
      </w:r>
      <w:r>
        <w:t xml:space="preserve"> the one</w:t>
      </w:r>
      <w:r w:rsidR="00893874">
        <w:t>-</w:t>
      </w:r>
      <w:r>
        <w:t>week achievements should be built on to grow a community in the pilot buildings</w:t>
      </w:r>
    </w:p>
    <w:p w14:paraId="05EFB852" w14:textId="77777777" w:rsidR="00592FB1" w:rsidRDefault="00592FB1" w:rsidP="00A84D6B">
      <w:pPr>
        <w:pStyle w:val="ListParagraph"/>
        <w:numPr>
          <w:ilvl w:val="0"/>
          <w:numId w:val="16"/>
        </w:numPr>
      </w:pPr>
      <w:r>
        <w:t>Over the year the objective was for each pilot location to compete against the others to become the leading case study for energy savings</w:t>
      </w:r>
    </w:p>
    <w:p w14:paraId="1329D5D8" w14:textId="77777777" w:rsidR="00893874" w:rsidRDefault="00893874" w:rsidP="00A84D6B">
      <w:r>
        <w:t>S</w:t>
      </w:r>
      <w:r w:rsidR="00592FB1">
        <w:t xml:space="preserve">everal evaluation pitfalls were addressed by the authors. Firstly, due to the SG intervention being part of a larger project, there was no guarantee that participants had not been exposed to other measures and interventions from the project. The research team did not have the resource to build a sufficiently meaningful social network component, which was one of the assessment aims, and this was compounded by restrictions implemented by stakeholders, namely that they deemed it </w:t>
      </w:r>
      <w:r w:rsidR="00592FB1">
        <w:rPr>
          <w:i/>
          <w:iCs/>
        </w:rPr>
        <w:t>“inappropriate…to obtain direct measurement of social activity from players…due to concerns about privacy and/or interruption of work.”.</w:t>
      </w:r>
      <w:r w:rsidR="00592FB1">
        <w:t xml:space="preserve"> </w:t>
      </w:r>
    </w:p>
    <w:p w14:paraId="587ECD9F" w14:textId="22C63F6C" w:rsidR="00592FB1" w:rsidRDefault="00893874" w:rsidP="00A84D6B">
      <w:r>
        <w:lastRenderedPageBreak/>
        <w:t>A</w:t>
      </w:r>
      <w:r w:rsidR="00592FB1">
        <w:t>dditionally, given the nature of the pilot locations</w:t>
      </w:r>
      <w:r>
        <w:t>,</w:t>
      </w:r>
      <w:r w:rsidR="00592FB1">
        <w:t xml:space="preserve"> it was noted that those in work are not allowed to play games during work time and that children in school are not able to play games all the time. Finally, another factor outside the</w:t>
      </w:r>
      <w:r>
        <w:t>ir</w:t>
      </w:r>
      <w:r w:rsidR="00592FB1">
        <w:t xml:space="preserve"> control was the differences in the measuring of energy consumption, including the objects being used as part of the test and devices being used to measure consumption.</w:t>
      </w:r>
    </w:p>
    <w:p w14:paraId="13A33092" w14:textId="33B62B83" w:rsidR="00592FB1" w:rsidRDefault="00592FB1" w:rsidP="00A84D6B">
      <w:r>
        <w:t xml:space="preserve">The authors acknowledge that a solution should have been </w:t>
      </w:r>
      <w:r>
        <w:rPr>
          <w:i/>
          <w:iCs/>
        </w:rPr>
        <w:t>“more vigorously sought” to</w:t>
      </w:r>
      <w:r>
        <w:t xml:space="preserve"> the lack of a social network but as this came out during the development of the SG the </w:t>
      </w:r>
      <w:r>
        <w:rPr>
          <w:i/>
          <w:iCs/>
        </w:rPr>
        <w:t>“resources of the GMP team were over-stretched”</w:t>
      </w:r>
      <w:r>
        <w:t>. Additionally, the variations in energy monitoring w</w:t>
      </w:r>
      <w:r w:rsidR="00893874">
        <w:t>ere</w:t>
      </w:r>
      <w:r>
        <w:t xml:space="preserve"> to </w:t>
      </w:r>
      <w:r>
        <w:rPr>
          <w:i/>
          <w:iCs/>
        </w:rPr>
        <w:t>“facilitate the most efficient technical solution in each location</w:t>
      </w:r>
      <w:r>
        <w:t xml:space="preserve">” </w:t>
      </w:r>
      <w:r>
        <w:fldChar w:fldCharType="begin" w:fldLock="1"/>
      </w:r>
      <w:r w:rsidR="00B04A5B">
        <w:instrText>ADDIN CSL_CITATION {"citationItems":[{"id":"ITEM-1","itemData":{"DOI":"10.17083/ijsg.v4i4.152","abstract":"Serious games are interventions with potential for tackling pressing issues by raising awareness and inciting behaviour change. However, it is unclear which design choices maximise efficient production or intervention efficacy. For example, health games and games tackling social crises may have radically different audiences. Furthermore, players of serious games don’t self-select like audiences for entertainment games, suggesting a need to examine and discuss the outcomes of any and all serious games built upon clear design principles for clearly-defined scenarios. This paper presents a case study of Green My Place, a series game promoting energy- efficiency. GMP deployed unique site-specific metrics distinguishing it from similar projects ‘disembodied’ from the environments they are intended to affect. The game’s design methodology – an MMOG framework with atomic mini-games linked to specific learning materials – offers a scaleable generic solution applicable to any domain entailing awareness/education. Field study evaluations show (weak) positive evidence of a positive impact, but lack of traction hindered success. We examine these outcomes and their possible causes, concluding that although the game itself was a noble failure, the evidence suggests that successful behavioural influence may be independent of degree of engagement – a finding with potential significance for any game with learning objectives.","author":[{"dropping-particle":"","family":"Cowley","given":"Benjamin Ultan","non-dropping-particle":"","parse-names":false,"suffix":""},{"dropping-particle":"","family":"Bateman","given":"Chris","non-dropping-particle":"","parse-names":false,"suffix":""}],"container-title":"International Journal of Serious Games","id":"ITEM-1","issue":"4","issued":{"date-parts":[["2017"]]},"page":"71-90","title":"Green My Place: Evaluation of a Serious Social Online Game Designed to Promote Energy Efficient Behaviour Change","type":"article-journal","volume":"4"},"uris":["http://www.mendeley.com/documents/?uuid=8346def6-ba92-42aa-90c2-928f390ff27a"]}],"mendeley":{"formattedCitation":"[124]","plainTextFormattedCitation":"[124]","previouslyFormattedCitation":"[124]"},"properties":{"noteIndex":0},"schema":"https://github.com/citation-style-language/schema/raw/master/csl-citation.json"}</w:instrText>
      </w:r>
      <w:r>
        <w:fldChar w:fldCharType="separate"/>
      </w:r>
      <w:r w:rsidR="00B04A5B" w:rsidRPr="00B04A5B">
        <w:rPr>
          <w:noProof/>
        </w:rPr>
        <w:t>[124]</w:t>
      </w:r>
      <w:r>
        <w:fldChar w:fldCharType="end"/>
      </w:r>
      <w:r>
        <w:t>.</w:t>
      </w:r>
    </w:p>
    <w:p w14:paraId="768B026A" w14:textId="504A8142" w:rsidR="00592FB1" w:rsidRPr="00887191" w:rsidRDefault="00592FB1" w:rsidP="00A84D6B">
      <w:r>
        <w:t xml:space="preserve">Phase 2 was developed to address the lack of temporal isolation from other interventions within the </w:t>
      </w:r>
      <w:r w:rsidR="00893874">
        <w:t>broad</w:t>
      </w:r>
      <w:r>
        <w:t xml:space="preserve">er European project, </w:t>
      </w:r>
      <w:r w:rsidR="00893874">
        <w:t>explicit</w:t>
      </w:r>
      <w:r>
        <w:t xml:space="preserve">ly exploring a </w:t>
      </w:r>
      <w:r>
        <w:rPr>
          <w:i/>
          <w:iCs/>
        </w:rPr>
        <w:t>“between-groups comparison of GMP’s psychological effects”</w:t>
      </w:r>
      <w:r>
        <w:rPr>
          <w:i/>
          <w:iCs/>
        </w:rPr>
        <w:fldChar w:fldCharType="begin" w:fldLock="1"/>
      </w:r>
      <w:r w:rsidR="00B04A5B">
        <w:rPr>
          <w:i/>
          <w:iCs/>
        </w:rPr>
        <w:instrText>ADDIN CSL_CITATION {"citationItems":[{"id":"ITEM-1","itemData":{"DOI":"10.17083/ijsg.v4i4.152","abstract":"Serious games are interventions with potential for tackling pressing issues by raising awareness and inciting behaviour change. However, it is unclear which design choices maximise efficient production or intervention efficacy. For example, health games and games tackling social crises may have radically different audiences. Furthermore, players of serious games don’t self-select like audiences for entertainment games, suggesting a need to examine and discuss the outcomes of any and all serious games built upon clear design principles for clearly-defined scenarios. This paper presents a case study of Green My Place, a series game promoting energy- efficiency. GMP deployed unique site-specific metrics distinguishing it from similar projects ‘disembodied’ from the environments they are intended to affect. The game’s design methodology – an MMOG framework with atomic mini-games linked to specific learning materials – offers a scaleable generic solution applicable to any domain entailing awareness/education. Field study evaluations show (weak) positive evidence of a positive impact, but lack of traction hindered success. We examine these outcomes and their possible causes, concluding that although the game itself was a noble failure, the evidence suggests that successful behavioural influence may be independent of degree of engagement – a finding with potential significance for any game with learning objectives.","author":[{"dropping-particle":"","family":"Cowley","given":"Benjamin Ultan","non-dropping-particle":"","parse-names":false,"suffix":""},{"dropping-particle":"","family":"Bateman","given":"Chris","non-dropping-particle":"","parse-names":false,"suffix":""}],"container-title":"International Journal of Serious Games","id":"ITEM-1","issue":"4","issued":{"date-parts":[["2017"]]},"page":"71-90","title":"Green My Place: Evaluation of a Serious Social Online Game Designed to Promote Energy Efficient Behaviour Change","type":"article-journal","volume":"4"},"uris":["http://www.mendeley.com/documents/?uuid=8346def6-ba92-42aa-90c2-928f390ff27a"]}],"mendeley":{"formattedCitation":"[124]","plainTextFormattedCitation":"[124]","previouslyFormattedCitation":"[124]"},"properties":{"noteIndex":0},"schema":"https://github.com/citation-style-language/schema/raw/master/csl-citation.json"}</w:instrText>
      </w:r>
      <w:r>
        <w:rPr>
          <w:i/>
          <w:iCs/>
        </w:rPr>
        <w:fldChar w:fldCharType="separate"/>
      </w:r>
      <w:r w:rsidR="00B04A5B" w:rsidRPr="00B04A5B">
        <w:rPr>
          <w:iCs/>
          <w:noProof/>
        </w:rPr>
        <w:t>[124]</w:t>
      </w:r>
      <w:r>
        <w:rPr>
          <w:i/>
          <w:iCs/>
        </w:rPr>
        <w:fldChar w:fldCharType="end"/>
      </w:r>
      <w:r>
        <w:t>. However, even here</w:t>
      </w:r>
      <w:r w:rsidR="00893874">
        <w:t>,</w:t>
      </w:r>
      <w:r>
        <w:t xml:space="preserve"> there are restrictions and barriers faced by the researchers. Namely</w:t>
      </w:r>
      <w:r w:rsidR="00893874">
        <w:t>,</w:t>
      </w:r>
      <w:r>
        <w:t xml:space="preserve"> their participants cannot be people who used or worked in the pilot buildings, there was no energy data that could be applied to the control phase, and participants were incentivised to participate in such a way that their motivation for playing is not an applicable evaluation metric </w:t>
      </w:r>
      <w:r>
        <w:fldChar w:fldCharType="begin" w:fldLock="1"/>
      </w:r>
      <w:r w:rsidR="00B04A5B">
        <w:instrText>ADDIN CSL_CITATION {"citationItems":[{"id":"ITEM-1","itemData":{"DOI":"10.17083/ijsg.v4i4.152","abstract":"Serious games are interventions with potential for tackling pressing issues by raising awareness and inciting behaviour change. However, it is unclear which design choices maximise efficient production or intervention efficacy. For example, health games and games tackling social crises may have radically different audiences. Furthermore, players of serious games don’t self-select like audiences for entertainment games, suggesting a need to examine and discuss the outcomes of any and all serious games built upon clear design principles for clearly-defined scenarios. This paper presents a case study of Green My Place, a series game promoting energy- efficiency. GMP deployed unique site-specific metrics distinguishing it from similar projects ‘disembodied’ from the environments they are intended to affect. The game’s design methodology – an MMOG framework with atomic mini-games linked to specific learning materials – offers a scaleable generic solution applicable to any domain entailing awareness/education. Field study evaluations show (weak) positive evidence of a positive impact, but lack of traction hindered success. We examine these outcomes and their possible causes, concluding that although the game itself was a noble failure, the evidence suggests that successful behavioural influence may be independent of degree of engagement – a finding with potential significance for any game with learning objectives.","author":[{"dropping-particle":"","family":"Cowley","given":"Benjamin Ultan","non-dropping-particle":"","parse-names":false,"suffix":""},{"dropping-particle":"","family":"Bateman","given":"Chris","non-dropping-particle":"","parse-names":false,"suffix":""}],"container-title":"International Journal of Serious Games","id":"ITEM-1","issue":"4","issued":{"date-parts":[["2017"]]},"page":"71-90","title":"Green My Place: Evaluation of a Serious Social Online Game Designed to Promote Energy Efficient Behaviour Change","type":"article-journal","volume":"4"},"uris":["http://www.mendeley.com/documents/?uuid=8346def6-ba92-42aa-90c2-928f390ff27a"]}],"mendeley":{"formattedCitation":"[124]","plainTextFormattedCitation":"[124]","previouslyFormattedCitation":"[124]"},"properties":{"noteIndex":0},"schema":"https://github.com/citation-style-language/schema/raw/master/csl-citation.json"}</w:instrText>
      </w:r>
      <w:r>
        <w:fldChar w:fldCharType="separate"/>
      </w:r>
      <w:r w:rsidR="00B04A5B" w:rsidRPr="00B04A5B">
        <w:rPr>
          <w:noProof/>
        </w:rPr>
        <w:t>[124]</w:t>
      </w:r>
      <w:r>
        <w:fldChar w:fldCharType="end"/>
      </w:r>
      <w:r>
        <w:t>. Additionally, all of the recorded improvement was self-reported</w:t>
      </w:r>
      <w:r w:rsidR="00893874">
        <w:t>,</w:t>
      </w:r>
      <w:r>
        <w:t xml:space="preserve"> e.g. based on questionnaires of activity pre and post</w:t>
      </w:r>
      <w:r w:rsidR="00893874">
        <w:t>-</w:t>
      </w:r>
      <w:r>
        <w:t>intervention.</w:t>
      </w:r>
    </w:p>
    <w:p w14:paraId="4DE8913F" w14:textId="4DCA55D9" w:rsidR="00592FB1" w:rsidRPr="000053B6" w:rsidRDefault="00893874" w:rsidP="00A84D6B">
      <w:r>
        <w:t xml:space="preserve">We </w:t>
      </w:r>
      <w:r w:rsidR="00592FB1">
        <w:t xml:space="preserve">feel it is important to note that the hypothesis the researchers were tackling </w:t>
      </w:r>
      <w:r>
        <w:t>is</w:t>
      </w:r>
      <w:r w:rsidR="00592FB1">
        <w:t xml:space="preserve"> well thought out and clear. The tools they used to evaluate – especially in phase 2 – are also based on peer-reviewed work and care has been taken to design them. In this case</w:t>
      </w:r>
      <w:r>
        <w:t>,</w:t>
      </w:r>
      <w:r w:rsidR="00592FB1">
        <w:t xml:space="preserve"> it appears that the words of Scotland’s national poet, Robert Burns, are appropriate </w:t>
      </w:r>
      <w:r w:rsidR="00592FB1">
        <w:rPr>
          <w:i/>
          <w:iCs/>
        </w:rPr>
        <w:t>“</w:t>
      </w:r>
      <w:r w:rsidR="00592FB1" w:rsidRPr="002A0556">
        <w:rPr>
          <w:i/>
          <w:iCs/>
        </w:rPr>
        <w:t>The best-laid schemes o' mice an' men</w:t>
      </w:r>
      <w:r w:rsidR="00592FB1">
        <w:rPr>
          <w:i/>
          <w:iCs/>
        </w:rPr>
        <w:t>, g</w:t>
      </w:r>
      <w:r w:rsidR="00592FB1" w:rsidRPr="002A0556">
        <w:rPr>
          <w:i/>
          <w:iCs/>
        </w:rPr>
        <w:t>ang aft agley</w:t>
      </w:r>
      <w:r w:rsidR="00592FB1">
        <w:rPr>
          <w:i/>
          <w:iCs/>
        </w:rPr>
        <w:t xml:space="preserve">” </w:t>
      </w:r>
      <w:r w:rsidR="00592FB1">
        <w:rPr>
          <w:i/>
          <w:iCs/>
        </w:rPr>
        <w:fldChar w:fldCharType="begin" w:fldLock="1"/>
      </w:r>
      <w:r w:rsidR="00B04A5B">
        <w:rPr>
          <w:i/>
          <w:iCs/>
        </w:rPr>
        <w:instrText>ADDIN CSL_CITATION {"citationItems":[{"id":"ITEM-1","itemData":{"URL":"http://www.robertburns.org.uk/Assets/Poems_Songs/toamouse.htm","accessed":{"date-parts":[["2020","3","28"]]},"author":[{"dropping-particle":"","family":"Burns","given":"Robert","non-dropping-particle":"","parse-names":false,"suffix":""}],"id":"ITEM-1","issued":{"date-parts":[["1785"]]},"title":"To A Mouse","type":"webpage"},"uris":["http://www.mendeley.com/documents/?uuid=e8ca54c3-0053-3d65-98a6-8354b89d488b"]}],"mendeley":{"formattedCitation":"[136]","plainTextFormattedCitation":"[136]","previouslyFormattedCitation":"[136]"},"properties":{"noteIndex":0},"schema":"https://github.com/citation-style-language/schema/raw/master/csl-citation.json"}</w:instrText>
      </w:r>
      <w:r w:rsidR="00592FB1">
        <w:rPr>
          <w:i/>
          <w:iCs/>
        </w:rPr>
        <w:fldChar w:fldCharType="separate"/>
      </w:r>
      <w:r w:rsidR="00B04A5B" w:rsidRPr="00B04A5B">
        <w:rPr>
          <w:iCs/>
          <w:noProof/>
        </w:rPr>
        <w:t>[136]</w:t>
      </w:r>
      <w:r w:rsidR="00592FB1">
        <w:rPr>
          <w:i/>
          <w:iCs/>
        </w:rPr>
        <w:fldChar w:fldCharType="end"/>
      </w:r>
      <w:r w:rsidR="00592FB1">
        <w:t>, or put another way, despite careful planning other influences have caused the disruption.</w:t>
      </w:r>
    </w:p>
    <w:p w14:paraId="6E18F7B9" w14:textId="77777777" w:rsidR="00592FB1" w:rsidRDefault="00592FB1" w:rsidP="00A84D6B">
      <w:pPr>
        <w:pStyle w:val="Heading4"/>
      </w:pPr>
      <w:r>
        <w:t>Challenges</w:t>
      </w:r>
    </w:p>
    <w:p w14:paraId="4EE46C3E" w14:textId="3F32846E" w:rsidR="00592FB1" w:rsidRDefault="00592FB1" w:rsidP="00A84D6B">
      <w:r>
        <w:t>Evaluation is a challenging concept for SG research. This subsection shall explore several of those challenges</w:t>
      </w:r>
      <w:r w:rsidR="00561E0A">
        <w:t xml:space="preserve">. While the SGs used in experiments in this thesis will be evaluated, there is no focus on providing solutions to the wider evaluation challenges </w:t>
      </w:r>
      <w:r>
        <w:t>as this goes beyond the scope of this review and thesis.</w:t>
      </w:r>
    </w:p>
    <w:p w14:paraId="2C196010" w14:textId="77777777" w:rsidR="00592FB1" w:rsidRDefault="00592FB1" w:rsidP="00A84D6B">
      <w:r>
        <w:lastRenderedPageBreak/>
        <w:t>While SGs can create fantastically realistic and complex worlds for users to engage with and can, as has been discussed, handle evaluation in the form of quizzes and questionnaires with ease, more subjective – or sensitive – forms of evaluation may need to take place outside of the SG itself.</w:t>
      </w:r>
    </w:p>
    <w:p w14:paraId="648721F9" w14:textId="30C280A0" w:rsidR="00592FB1" w:rsidRDefault="00592FB1" w:rsidP="00A84D6B">
      <w:r w:rsidRPr="00DD1BC8">
        <w:rPr>
          <w:rFonts w:cs="Arial"/>
          <w:noProof/>
          <w:szCs w:val="24"/>
        </w:rPr>
        <w:t>Petit dit Dariel</w:t>
      </w:r>
      <w:r>
        <w:t xml:space="preserve"> highlights this issue in their 2013 paper, specifically that e</w:t>
      </w:r>
      <w:r w:rsidRPr="009D37BF">
        <w:t xml:space="preserve">valuating the effectiveness of the </w:t>
      </w:r>
      <w:r>
        <w:t xml:space="preserve">SG </w:t>
      </w:r>
      <w:r w:rsidRPr="009D37BF">
        <w:t xml:space="preserve">to develop Clinical Reasoning skills will be done outside of the </w:t>
      </w:r>
      <w:r>
        <w:t>SG</w:t>
      </w:r>
      <w:r w:rsidRPr="009D37BF">
        <w:t xml:space="preserve"> as the nuances of assessing that skill are too compl</w:t>
      </w:r>
      <w:r w:rsidR="00893874">
        <w:t>icated</w:t>
      </w:r>
      <w:r w:rsidRPr="009D37BF">
        <w:t xml:space="preserve"> for an algorithm to handle [37].</w:t>
      </w:r>
      <w:r>
        <w:t xml:space="preserve"> </w:t>
      </w:r>
    </w:p>
    <w:p w14:paraId="2F2F3755" w14:textId="5635731C" w:rsidR="00592FB1" w:rsidRDefault="00592FB1" w:rsidP="00A84D6B">
      <w:r>
        <w:t xml:space="preserve">This complexity is also explored within </w:t>
      </w:r>
      <w:proofErr w:type="spellStart"/>
      <w:r>
        <w:t>Toftedahl</w:t>
      </w:r>
      <w:proofErr w:type="spellEnd"/>
      <w:r>
        <w:t xml:space="preserve"> et al.’s work on </w:t>
      </w:r>
      <w:r>
        <w:rPr>
          <w:i/>
          <w:iCs/>
        </w:rPr>
        <w:t>Missing</w:t>
      </w:r>
      <w:r>
        <w:t xml:space="preserve">. However, in this case, it is the ability of an algorithm to divine meaning from comments left by reviewers. Despite these issues, </w:t>
      </w:r>
      <w:r w:rsidR="00893874">
        <w:t>we</w:t>
      </w:r>
      <w:r>
        <w:t xml:space="preserve"> believe that this particular space is worth exploring.</w:t>
      </w:r>
    </w:p>
    <w:p w14:paraId="416A849B" w14:textId="3A538BB1" w:rsidR="00592FB1" w:rsidRDefault="00592FB1" w:rsidP="00A84D6B">
      <w:r w:rsidRPr="005E26E3">
        <w:t xml:space="preserve">Educational evaluation is often in terms of performance against particular skill or knowledge metrics </w:t>
      </w:r>
      <w:r w:rsidRPr="005E26E3">
        <w:fldChar w:fldCharType="begin" w:fldLock="1"/>
      </w:r>
      <w:r w:rsidR="00CF082D">
        <w:instrText>ADDIN CSL_CITATION {"citationItems":[{"id":"ITEM-1","itemData":{"DOI":"10.1016/j.nedt.2017.12.022","ISSN":"15322793","abstract":"Background Despite an increasing number of serious games (SGs) in nursing education, few evaluation studies specifically address their educational value in terms of face, content, and construct validity. Objectives To assess nursing students’ perceptions of a video-based SG in terms of face, content, and construct validity. In addition, the study assessed perceptions of usability, individual factors, and preferences regarding future use. Design A pilot study was conducted. Setting and Participants An SG prototype was implemented as part of two simulation courses in nursing education: one for home health care and one for hospital medical-surgical wards. The SG aimed to teach clinical reasoning and decision-making skills to nursing students caring for patients with chronic obstructive pulmonary disease. A total of 249 second-year nursing students participated in pilot testing of the SG. Method A paper-based survey was used to assess students’ perceptions of the SG's educational value. Results Overall, students from both simulation courses perceived the SG as educationally valuable and easy to use. No significant differences were found in perceptions of educational value between nursing students with previous healthcare experience versus those with none. However, significantly more students in the home healthcare simulation course indicated that the SG tested their clinical reasoning and decision-making skills. Students from both the medical-surgical and home healthcare simulation courses suggested that more video-based SGs should be developed and used in nursing education. Conclusions Overall, the survey results indicate that the participants perceived the SG as educationally valuable, and that the SG has potential as an educational tool in nursing education, especially in caring for patients with chronic diseases and in home healthcare simulation. Showing a SG's educational value and user acceptance among nursing students may justify the development and application of more SGs in nursing education.","author":[{"dropping-particle":"","family":"Johnsen","given":"Hege M.","non-dropping-particle":"","parse-names":false,"suffix":""},{"dropping-particle":"","family":"Fossum","given":"Mariann","non-dropping-particle":"","parse-names":false,"suffix":""},{"dropping-particle":"","family":"Vivekananda-Schmidt","given":"Pirashanthie","non-dropping-particle":"","parse-names":false,"suffix":""},{"dropping-particle":"","family":"Fruhling","given":"Ann","non-dropping-particle":"","parse-names":false,"suffix":""},{"dropping-particle":"","family":"Slettebø","given":"Åshild","non-dropping-particle":"","parse-names":false,"suffix":""}],"container-title":"Nurse Education Today","id":"ITEM-1","issue":"May 2017","issued":{"date-parts":[["2018"]]},"page":"62-68","publisher":"Elsevier","title":"Nursing students’ perceptions of a video-based serious game's educational value: A pilot study","type":"article-journal","volume":"62"},"uris":["http://www.mendeley.com/documents/?uuid=6ced4f57-322f-4b4c-8ec9-4dbe3c2a2fae"]}],"mendeley":{"formattedCitation":"[92]","plainTextFormattedCitation":"[92]","previouslyFormattedCitation":"[92]"},"properties":{"noteIndex":0},"schema":"https://github.com/citation-style-language/schema/raw/master/csl-citation.json"}</w:instrText>
      </w:r>
      <w:r w:rsidRPr="005E26E3">
        <w:fldChar w:fldCharType="separate"/>
      </w:r>
      <w:r w:rsidR="00385601" w:rsidRPr="00385601">
        <w:rPr>
          <w:noProof/>
        </w:rPr>
        <w:t>[92]</w:t>
      </w:r>
      <w:r w:rsidRPr="005E26E3">
        <w:fldChar w:fldCharType="end"/>
      </w:r>
      <w:r w:rsidRPr="005E26E3">
        <w:t>.</w:t>
      </w:r>
      <w:r>
        <w:t xml:space="preserve"> As we</w:t>
      </w:r>
      <w:r w:rsidR="00893874">
        <w:t xml:space="preserve"> ha</w:t>
      </w:r>
      <w:r>
        <w:t xml:space="preserve">ve seen with </w:t>
      </w:r>
      <w:proofErr w:type="spellStart"/>
      <w:r>
        <w:t>Heiftje</w:t>
      </w:r>
      <w:proofErr w:type="spellEnd"/>
      <w:r>
        <w:t xml:space="preserve"> et al.’s work, where a framework for continual evaluation is emerging, there is a gap in evaluating each stage of the development of a SG.</w:t>
      </w:r>
    </w:p>
    <w:p w14:paraId="4E3B6B7A" w14:textId="4081571B" w:rsidR="00592FB1" w:rsidRPr="005E26E3" w:rsidRDefault="00592FB1" w:rsidP="00A84D6B">
      <w:r>
        <w:t>While it is true that a lot of SG research trials the game as a proof of concept, evaluating at this stage and not during the entire process can lead to issues appearing that there is neither time nor resource to rectify.</w:t>
      </w:r>
      <w:r w:rsidR="00722525">
        <w:t xml:space="preserve"> </w:t>
      </w:r>
      <w:r>
        <w:t>The counterpoint to this argument is that taking that additional time to do the continual evaluation can take more time or expertise than a project has allocated to it.</w:t>
      </w:r>
    </w:p>
    <w:p w14:paraId="589700B5" w14:textId="77777777" w:rsidR="00592FB1" w:rsidRDefault="00592FB1" w:rsidP="00A84D6B">
      <w:r w:rsidRPr="00504D1D">
        <w:t xml:space="preserve">Sample </w:t>
      </w:r>
      <w:r>
        <w:t xml:space="preserve">sizes are another challenging area that SG evaluation must contend with. Many of the papers read use small sample sizes to test their SGs, whether those are drawn from University populations or the target audience. </w:t>
      </w:r>
    </w:p>
    <w:p w14:paraId="34031458" w14:textId="63C34192" w:rsidR="00592FB1" w:rsidRDefault="00592FB1" w:rsidP="00A84D6B">
      <w:r>
        <w:t>Depending on the question being asked</w:t>
      </w:r>
      <w:r w:rsidR="00722525">
        <w:t>,</w:t>
      </w:r>
      <w:r>
        <w:t xml:space="preserve"> small sample sizes can be perfectly fine to answer questions around playtesting or get professional game developers to look at the SG. However, more definitive conclusions on the outcomes of SGs will require </w:t>
      </w:r>
      <w:r w:rsidR="00722525">
        <w:t>more extensive</w:t>
      </w:r>
      <w:r>
        <w:t xml:space="preserve"> studies, whether that is in terms of time or participants.</w:t>
      </w:r>
    </w:p>
    <w:p w14:paraId="5709682F" w14:textId="54B7660A" w:rsidR="00592FB1" w:rsidRDefault="00592FB1" w:rsidP="00A84D6B">
      <w:r>
        <w:t xml:space="preserve">Many of these challenges are symptoms of two larger challenges, one of which is ultimately solvable. That is the maturity of the field. While SGs have existed in a </w:t>
      </w:r>
      <w:r>
        <w:lastRenderedPageBreak/>
        <w:t>modern sense since the 1960s, it is only in recent years that academic interest has turned to digital SG research.</w:t>
      </w:r>
    </w:p>
    <w:p w14:paraId="1EEEB41C" w14:textId="4FD6A2F0" w:rsidR="00592FB1" w:rsidRDefault="00592FB1" w:rsidP="00A84D6B">
      <w:r>
        <w:t xml:space="preserve">The second challenge is the diversity of the research space. Given that SGs can be applied to </w:t>
      </w:r>
      <w:r w:rsidR="00C3468F">
        <w:t>virtual</w:t>
      </w:r>
      <w:r>
        <w:t>ly any field, a subsample of which are reflected in this chapter, more bespoke or domain</w:t>
      </w:r>
      <w:r w:rsidR="00C3468F">
        <w:t>-</w:t>
      </w:r>
      <w:r>
        <w:t>specific solutions will be required rather than field</w:t>
      </w:r>
      <w:r w:rsidR="00C3468F">
        <w:t>-</w:t>
      </w:r>
      <w:r>
        <w:t>specific ones.</w:t>
      </w:r>
    </w:p>
    <w:p w14:paraId="46805244" w14:textId="77777777" w:rsidR="00592FB1" w:rsidRDefault="00592FB1" w:rsidP="00A84D6B">
      <w:pPr>
        <w:pStyle w:val="Heading3"/>
      </w:pPr>
      <w:bookmarkStart w:id="51" w:name="_Toc35954735"/>
      <w:bookmarkStart w:id="52" w:name="_Toc74501154"/>
      <w:r>
        <w:t>Serious Games in Tree and Plant Health</w:t>
      </w:r>
      <w:bookmarkEnd w:id="51"/>
      <w:bookmarkEnd w:id="52"/>
    </w:p>
    <w:p w14:paraId="43E0C81B" w14:textId="152B5E0C" w:rsidR="00592FB1" w:rsidRDefault="00592FB1" w:rsidP="00A84D6B">
      <w:r>
        <w:t>While no published works could be found in the literature base that explores the use of SGs in a tree and plant health context</w:t>
      </w:r>
      <w:r w:rsidR="000E67D5">
        <w:t>,</w:t>
      </w:r>
      <w:r>
        <w:t xml:space="preserve"> SGs have been developed and are in use. Two of these will be explored in this section; Caledon and Fraxinus. Referring to the categories used at the start of this chapter, </w:t>
      </w:r>
      <w:proofErr w:type="spellStart"/>
      <w:r>
        <w:t>Caldeon</w:t>
      </w:r>
      <w:proofErr w:type="spellEnd"/>
      <w:r>
        <w:t xml:space="preserve"> can be considered a mix of Public Engagement and Education game, while Fraxinus falls into the Crowd Sourcing and Human Computation category.</w:t>
      </w:r>
    </w:p>
    <w:p w14:paraId="21697FA3" w14:textId="77777777" w:rsidR="00592FB1" w:rsidRDefault="00592FB1" w:rsidP="00A84D6B">
      <w:pPr>
        <w:pStyle w:val="Heading4"/>
      </w:pPr>
      <w:r>
        <w:t>Caledon</w:t>
      </w:r>
    </w:p>
    <w:p w14:paraId="67526329" w14:textId="73D50FDA" w:rsidR="00592FB1" w:rsidRDefault="00592FB1" w:rsidP="00A84D6B">
      <w:r>
        <w:t xml:space="preserve">Caledon is a SG developed under the PROTREE Project </w:t>
      </w:r>
      <w:r>
        <w:fldChar w:fldCharType="begin" w:fldLock="1"/>
      </w:r>
      <w:r w:rsidR="00B04A5B">
        <w:instrText>ADDIN CSL_CITATION {"citationItems":[{"id":"ITEM-1","itemData":{"URL":"https://gtr.ukri.org/projects?ref=BB%2FL012227%2F1","accessed":{"date-parts":[["2020","2","26"]]},"author":[{"dropping-particle":"","family":"UKRI","given":"","non-dropping-particle":"","parse-names":false,"suffix":""}],"container-title":"UK Research and Innovation","id":"ITEM-1","issued":{"date-parts":[["2014"]]},"title":"Promoting resilience of UK tree species to novel pests and pathogens: ecological and evolutionary solutions (PROTREE)","type":"webpage"},"uris":["http://www.mendeley.com/documents/?uuid=af95ca5b-66d1-4ada-80b3-d93d15b0b95e"]}],"mendeley":{"formattedCitation":"[137]","plainTextFormattedCitation":"[137]","previouslyFormattedCitation":"[137]"},"properties":{"noteIndex":0},"schema":"https://github.com/citation-style-language/schema/raw/master/csl-citation.json"}</w:instrText>
      </w:r>
      <w:r>
        <w:fldChar w:fldCharType="separate"/>
      </w:r>
      <w:r w:rsidR="00B04A5B" w:rsidRPr="00B04A5B">
        <w:rPr>
          <w:noProof/>
        </w:rPr>
        <w:t>[137]</w:t>
      </w:r>
      <w:r>
        <w:fldChar w:fldCharType="end"/>
      </w:r>
      <w:r>
        <w:t xml:space="preserve"> with the aim of teaching about: the many threats that our trees face and forests face; the complexity of creating a sustainable forest landscape; the value of genetic diversity </w:t>
      </w:r>
      <w:r>
        <w:fldChar w:fldCharType="begin" w:fldLock="1"/>
      </w:r>
      <w:r w:rsidR="00B04A5B">
        <w:instrText>ADDIN CSL_CITATION {"citationItems":[{"id":"ITEM-1","itemData":{"URL":"https://stories.rbge.org.uk/archives/23297","accessed":{"date-parts":[["2020","2","26"]]},"author":[{"dropping-particle":"","family":"Coleman","given":"Max","non-dropping-particle":"","parse-names":false,"suffix":""}],"container-title":"Royal Botanic Garden Edinburgh Website","id":"ITEM-1","issued":{"date-parts":[["2016"]]},"title":"PROTREE: Computer games and tree health","type":"webpage"},"uris":["http://www.mendeley.com/documents/?uuid=51386738-9d64-4b34-b586-3601fb97f614"]}],"mendeley":{"formattedCitation":"[138]","plainTextFormattedCitation":"[138]","previouslyFormattedCitation":"[138]"},"properties":{"noteIndex":0},"schema":"https://github.com/citation-style-language/schema/raw/master/csl-citation.json"}</w:instrText>
      </w:r>
      <w:r>
        <w:fldChar w:fldCharType="separate"/>
      </w:r>
      <w:r w:rsidR="00B04A5B" w:rsidRPr="00B04A5B">
        <w:rPr>
          <w:noProof/>
        </w:rPr>
        <w:t>[138]</w:t>
      </w:r>
      <w:r>
        <w:fldChar w:fldCharType="end"/>
      </w:r>
      <w:r>
        <w:t xml:space="preserve">. </w:t>
      </w:r>
      <w:r w:rsidR="00C353AB">
        <w:t xml:space="preserve">It is also hoped that </w:t>
      </w:r>
      <w:r>
        <w:t xml:space="preserve">it will lead to a behaviour change regarding the diversity of our forests and the benefits that brings </w:t>
      </w:r>
      <w:r>
        <w:fldChar w:fldCharType="begin" w:fldLock="1"/>
      </w:r>
      <w:r w:rsidR="00B04A5B">
        <w:instrText>ADDIN CSL_CITATION {"citationItems":[{"id":"ITEM-1","itemData":{"URL":"https://stories.rbge.org.uk/archives/23297","accessed":{"date-parts":[["2020","2","26"]]},"author":[{"dropping-particle":"","family":"Coleman","given":"Max","non-dropping-particle":"","parse-names":false,"suffix":""}],"container-title":"Royal Botanic Garden Edinburgh Website","id":"ITEM-1","issued":{"date-parts":[["2016"]]},"title":"PROTREE: Computer games and tree health","type":"webpage"},"uris":["http://www.mendeley.com/documents/?uuid=51386738-9d64-4b34-b586-3601fb97f614"]}],"mendeley":{"formattedCitation":"[138]","plainTextFormattedCitation":"[138]","previouslyFormattedCitation":"[138]"},"properties":{"noteIndex":0},"schema":"https://github.com/citation-style-language/schema/raw/master/csl-citation.json"}</w:instrText>
      </w:r>
      <w:r>
        <w:fldChar w:fldCharType="separate"/>
      </w:r>
      <w:r w:rsidR="00B04A5B" w:rsidRPr="00B04A5B">
        <w:rPr>
          <w:noProof/>
        </w:rPr>
        <w:t>[138]</w:t>
      </w:r>
      <w:r>
        <w:fldChar w:fldCharType="end"/>
      </w:r>
      <w:r>
        <w:t>.</w:t>
      </w:r>
    </w:p>
    <w:p w14:paraId="5EB2F8A7" w14:textId="0826245B" w:rsidR="00592FB1" w:rsidRDefault="00592FB1" w:rsidP="00A84D6B">
      <w:r>
        <w:t xml:space="preserve">The game itself is a turn-based hexagonal </w:t>
      </w:r>
      <w:proofErr w:type="spellStart"/>
      <w:r>
        <w:t>tilemap</w:t>
      </w:r>
      <w:proofErr w:type="spellEnd"/>
      <w:r>
        <w:t xml:space="preserve"> game that presents different natural estates to the user for them to manage. This management takes the form of:</w:t>
      </w:r>
    </w:p>
    <w:p w14:paraId="12FA19EE" w14:textId="656D6254" w:rsidR="00592FB1" w:rsidRDefault="00592FB1" w:rsidP="00A84D6B">
      <w:pPr>
        <w:pStyle w:val="ListParagraph"/>
        <w:numPr>
          <w:ilvl w:val="0"/>
          <w:numId w:val="6"/>
        </w:numPr>
      </w:pPr>
      <w:r>
        <w:t>The types of trees to plant and their usage</w:t>
      </w:r>
      <w:r w:rsidR="00D922B3">
        <w:t>,</w:t>
      </w:r>
      <w:r>
        <w:t xml:space="preserve"> e.g. cash crop (1);</w:t>
      </w:r>
    </w:p>
    <w:p w14:paraId="1FC16B39" w14:textId="77777777" w:rsidR="00592FB1" w:rsidRDefault="00592FB1" w:rsidP="00A84D6B">
      <w:pPr>
        <w:pStyle w:val="ListParagraph"/>
        <w:numPr>
          <w:ilvl w:val="0"/>
          <w:numId w:val="6"/>
        </w:numPr>
      </w:pPr>
      <w:r>
        <w:t>When to cut trees down for sale;</w:t>
      </w:r>
    </w:p>
    <w:p w14:paraId="5A3B202E" w14:textId="77777777" w:rsidR="00592FB1" w:rsidRDefault="00592FB1" w:rsidP="00A84D6B">
      <w:pPr>
        <w:pStyle w:val="ListParagraph"/>
        <w:numPr>
          <w:ilvl w:val="0"/>
          <w:numId w:val="6"/>
        </w:numPr>
      </w:pPr>
      <w:r>
        <w:t>Healthcare options for the trees (2);</w:t>
      </w:r>
    </w:p>
    <w:p w14:paraId="294E6093" w14:textId="77777777" w:rsidR="00592FB1" w:rsidRDefault="00592FB1" w:rsidP="00A84D6B">
      <w:pPr>
        <w:pStyle w:val="ListParagraph"/>
        <w:numPr>
          <w:ilvl w:val="0"/>
          <w:numId w:val="6"/>
        </w:numPr>
      </w:pPr>
      <w:r>
        <w:t>Wildlife management options (3)</w:t>
      </w:r>
    </w:p>
    <w:p w14:paraId="3EDBB567" w14:textId="77777777" w:rsidR="00592FB1" w:rsidRDefault="00592FB1" w:rsidP="00A84D6B">
      <w:pPr>
        <w:keepNext/>
      </w:pPr>
      <w:r>
        <w:rPr>
          <w:noProof/>
          <w:lang w:val="en-US"/>
        </w:rPr>
        <w:lastRenderedPageBreak/>
        <mc:AlternateContent>
          <mc:Choice Requires="wps">
            <w:drawing>
              <wp:anchor distT="0" distB="0" distL="114300" distR="114300" simplePos="0" relativeHeight="251671552" behindDoc="0" locked="0" layoutInCell="1" allowOverlap="1" wp14:anchorId="68B0C558" wp14:editId="608FBA93">
                <wp:simplePos x="0" y="0"/>
                <wp:positionH relativeFrom="column">
                  <wp:posOffset>3063156</wp:posOffset>
                </wp:positionH>
                <wp:positionV relativeFrom="paragraph">
                  <wp:posOffset>2558451</wp:posOffset>
                </wp:positionV>
                <wp:extent cx="318938" cy="318722"/>
                <wp:effectExtent l="0" t="0" r="0" b="5715"/>
                <wp:wrapNone/>
                <wp:docPr id="15" name="Text Box 15"/>
                <wp:cNvGraphicFramePr/>
                <a:graphic xmlns:a="http://schemas.openxmlformats.org/drawingml/2006/main">
                  <a:graphicData uri="http://schemas.microsoft.com/office/word/2010/wordprocessingShape">
                    <wps:wsp>
                      <wps:cNvSpPr txBox="1"/>
                      <wps:spPr>
                        <a:xfrm>
                          <a:off x="0" y="0"/>
                          <a:ext cx="318938" cy="3187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94964" w14:textId="77777777" w:rsidR="007137B4" w:rsidRPr="001D556C" w:rsidRDefault="007137B4" w:rsidP="00592FB1">
                            <w:pPr>
                              <w:jc w:val="center"/>
                              <w:rPr>
                                <w:b/>
                                <w:color w:val="FF0000"/>
                                <w:sz w:val="32"/>
                              </w:rPr>
                            </w:pPr>
                            <w:r>
                              <w:rPr>
                                <w:b/>
                                <w:color w:val="FF0000"/>
                                <w:sz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B0C558" id="_x0000_t202" coordsize="21600,21600" o:spt="202" path="m,l,21600r21600,l21600,xe">
                <v:stroke joinstyle="miter"/>
                <v:path gradientshapeok="t" o:connecttype="rect"/>
              </v:shapetype>
              <v:shape id="Text Box 15" o:spid="_x0000_s1026" type="#_x0000_t202" style="position:absolute;margin-left:241.2pt;margin-top:201.45pt;width:25.1pt;height:2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" filled="f" stroked="f" strokeweight=".5pt">
                <v:textbox>
                  <w:txbxContent>
                    <w:p w14:paraId="71D94964" w14:textId="77777777" w:rsidR="007137B4" w:rsidRPr="001D556C" w:rsidRDefault="007137B4" w:rsidP="00592FB1">
                      <w:pPr>
                        <w:jc w:val="center"/>
                        <w:rPr>
                          <w:b/>
                          <w:color w:val="FF0000"/>
                          <w:sz w:val="32"/>
                        </w:rPr>
                      </w:pPr>
                      <w:r>
                        <w:rPr>
                          <w:b/>
                          <w:color w:val="FF0000"/>
                          <w:sz w:val="32"/>
                        </w:rPr>
                        <w:t>3</w:t>
                      </w: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14:anchorId="04F5920A" wp14:editId="5BF04E0A">
                <wp:simplePos x="0" y="0"/>
                <wp:positionH relativeFrom="column">
                  <wp:posOffset>2263775</wp:posOffset>
                </wp:positionH>
                <wp:positionV relativeFrom="paragraph">
                  <wp:posOffset>2552736</wp:posOffset>
                </wp:positionV>
                <wp:extent cx="318938" cy="318722"/>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318938" cy="3187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18833" w14:textId="77777777" w:rsidR="007137B4" w:rsidRPr="001D556C" w:rsidRDefault="007137B4" w:rsidP="00592FB1">
                            <w:pPr>
                              <w:jc w:val="center"/>
                              <w:rPr>
                                <w:b/>
                                <w:color w:val="FF0000"/>
                                <w:sz w:val="32"/>
                              </w:rPr>
                            </w:pPr>
                            <w:r>
                              <w:rPr>
                                <w:b/>
                                <w:color w:val="FF0000"/>
                                <w:sz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5920A" id="Text Box 13" o:spid="_x0000_s1027" type="#_x0000_t202" style="position:absolute;margin-left:178.25pt;margin-top:201pt;width:25.1pt;height:2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" filled="f" stroked="f" strokeweight=".5pt">
                <v:textbox>
                  <w:txbxContent>
                    <w:p w14:paraId="37E18833" w14:textId="77777777" w:rsidR="007137B4" w:rsidRPr="001D556C" w:rsidRDefault="007137B4" w:rsidP="00592FB1">
                      <w:pPr>
                        <w:jc w:val="center"/>
                        <w:rPr>
                          <w:b/>
                          <w:color w:val="FF0000"/>
                          <w:sz w:val="32"/>
                        </w:rPr>
                      </w:pPr>
                      <w:r>
                        <w:rPr>
                          <w:b/>
                          <w:color w:val="FF0000"/>
                          <w:sz w:val="32"/>
                        </w:rPr>
                        <w:t>2</w:t>
                      </w:r>
                    </w:p>
                  </w:txbxContent>
                </v:textbox>
              </v:shape>
            </w:pict>
          </mc:Fallback>
        </mc:AlternateContent>
      </w:r>
      <w:r>
        <w:rPr>
          <w:noProof/>
          <w:lang w:val="en-US"/>
        </w:rPr>
        <mc:AlternateContent>
          <mc:Choice Requires="wps">
            <w:drawing>
              <wp:anchor distT="0" distB="0" distL="114300" distR="114300" simplePos="0" relativeHeight="251658240" behindDoc="0" locked="0" layoutInCell="1" allowOverlap="1" wp14:anchorId="2CEECF9E" wp14:editId="609FAF25">
                <wp:simplePos x="0" y="0"/>
                <wp:positionH relativeFrom="column">
                  <wp:posOffset>1792929</wp:posOffset>
                </wp:positionH>
                <wp:positionV relativeFrom="paragraph">
                  <wp:posOffset>2546985</wp:posOffset>
                </wp:positionV>
                <wp:extent cx="318938" cy="318722"/>
                <wp:effectExtent l="0" t="0" r="0" b="5715"/>
                <wp:wrapNone/>
                <wp:docPr id="10" name="Text Box 10"/>
                <wp:cNvGraphicFramePr/>
                <a:graphic xmlns:a="http://schemas.openxmlformats.org/drawingml/2006/main">
                  <a:graphicData uri="http://schemas.microsoft.com/office/word/2010/wordprocessingShape">
                    <wps:wsp>
                      <wps:cNvSpPr txBox="1"/>
                      <wps:spPr>
                        <a:xfrm>
                          <a:off x="0" y="0"/>
                          <a:ext cx="318938" cy="3187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32E491" w14:textId="77777777" w:rsidR="007137B4" w:rsidRPr="001D556C" w:rsidRDefault="007137B4" w:rsidP="00592FB1">
                            <w:pPr>
                              <w:jc w:val="center"/>
                              <w:rPr>
                                <w:b/>
                                <w:color w:val="FF0000"/>
                                <w:sz w:val="32"/>
                              </w:rPr>
                            </w:pPr>
                            <w:r w:rsidRPr="001D556C">
                              <w:rPr>
                                <w:b/>
                                <w:color w:val="FF0000"/>
                                <w:sz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ECF9E" id="Text Box 10" o:spid="_x0000_s1028" type="#_x0000_t202" style="position:absolute;margin-left:141.2pt;margin-top:200.55pt;width:25.1pt;height:2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" filled="f" stroked="f" strokeweight=".5pt">
                <v:textbox>
                  <w:txbxContent>
                    <w:p w14:paraId="6232E491" w14:textId="77777777" w:rsidR="007137B4" w:rsidRPr="001D556C" w:rsidRDefault="007137B4" w:rsidP="00592FB1">
                      <w:pPr>
                        <w:jc w:val="center"/>
                        <w:rPr>
                          <w:b/>
                          <w:color w:val="FF0000"/>
                          <w:sz w:val="32"/>
                        </w:rPr>
                      </w:pPr>
                      <w:r w:rsidRPr="001D556C">
                        <w:rPr>
                          <w:b/>
                          <w:color w:val="FF0000"/>
                          <w:sz w:val="32"/>
                        </w:rPr>
                        <w:t>1</w:t>
                      </w:r>
                    </w:p>
                  </w:txbxContent>
                </v:textbox>
              </v:shape>
            </w:pict>
          </mc:Fallback>
        </mc:AlternateContent>
      </w:r>
      <w:r>
        <w:rPr>
          <w:noProof/>
          <w:lang w:val="en-US"/>
        </w:rPr>
        <w:drawing>
          <wp:inline distT="0" distB="0" distL="0" distR="0" wp14:anchorId="690F1AF8" wp14:editId="038A97F4">
            <wp:extent cx="5399405" cy="34721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deon Opening.PNG"/>
                    <pic:cNvPicPr/>
                  </pic:nvPicPr>
                  <pic:blipFill>
                    <a:blip r:embed="rId13">
                      <a:extLst>
                        <a:ext uri="{28A0092B-C50C-407E-A947-70E740481C1C}">
                          <a14:useLocalDpi xmlns:a14="http://schemas.microsoft.com/office/drawing/2010/main" val="0"/>
                        </a:ext>
                      </a:extLst>
                    </a:blip>
                    <a:stretch>
                      <a:fillRect/>
                    </a:stretch>
                  </pic:blipFill>
                  <pic:spPr>
                    <a:xfrm>
                      <a:off x="0" y="0"/>
                      <a:ext cx="5399405" cy="3472180"/>
                    </a:xfrm>
                    <a:prstGeom prst="rect">
                      <a:avLst/>
                    </a:prstGeom>
                  </pic:spPr>
                </pic:pic>
              </a:graphicData>
            </a:graphic>
          </wp:inline>
        </w:drawing>
      </w:r>
    </w:p>
    <w:p w14:paraId="0DCB0DA2" w14:textId="2F715FE8" w:rsidR="00592FB1" w:rsidRDefault="00592FB1" w:rsidP="00A84D6B">
      <w:pPr>
        <w:pStyle w:val="Caption"/>
        <w:spacing w:line="360" w:lineRule="auto"/>
      </w:pPr>
      <w:bookmarkStart w:id="53" w:name="_Ref33627971"/>
      <w:bookmarkStart w:id="54" w:name="_Toc38205909"/>
      <w:bookmarkStart w:id="55" w:name="_Toc74492659"/>
      <w:r>
        <w:t xml:space="preserve">Figure </w:t>
      </w:r>
      <w:r>
        <w:fldChar w:fldCharType="begin"/>
      </w:r>
      <w:r>
        <w:instrText>SEQ Figure \* ARABIC</w:instrText>
      </w:r>
      <w:r>
        <w:fldChar w:fldCharType="separate"/>
      </w:r>
      <w:r w:rsidR="000D505F">
        <w:rPr>
          <w:noProof/>
        </w:rPr>
        <w:t>7</w:t>
      </w:r>
      <w:r>
        <w:fldChar w:fldCharType="end"/>
      </w:r>
      <w:r>
        <w:t>: CALEDON Game Opening</w:t>
      </w:r>
      <w:bookmarkEnd w:id="53"/>
      <w:bookmarkEnd w:id="54"/>
      <w:bookmarkEnd w:id="55"/>
    </w:p>
    <w:p w14:paraId="41D6B1D4" w14:textId="538924F0" w:rsidR="00592FB1" w:rsidRDefault="00592FB1" w:rsidP="00A84D6B">
      <w:r>
        <w:t xml:space="preserve">In </w:t>
      </w:r>
      <w:r>
        <w:fldChar w:fldCharType="begin"/>
      </w:r>
      <w:r>
        <w:instrText xml:space="preserve"> REF _Ref33627971 \h  \* MERGEFORMAT </w:instrText>
      </w:r>
      <w:r>
        <w:fldChar w:fldCharType="separate"/>
      </w:r>
      <w:r w:rsidR="00D922B3">
        <w:t xml:space="preserve">Figure </w:t>
      </w:r>
      <w:r w:rsidR="00D922B3">
        <w:rPr>
          <w:noProof/>
        </w:rPr>
        <w:t>8</w:t>
      </w:r>
      <w:r w:rsidR="00D922B3">
        <w:t>: CALEDON Game Opening</w:t>
      </w:r>
      <w:r>
        <w:fldChar w:fldCharType="end"/>
      </w:r>
      <w:r>
        <w:t xml:space="preserve">, we </w:t>
      </w:r>
      <w:r w:rsidR="00D922B3">
        <w:t>see</w:t>
      </w:r>
      <w:r>
        <w:t xml:space="preserve"> the hexagonal game world – complete with a range of healthy and unhealthy trees, different types of terrain, and empty tiles for planting. Green trees are deemed healthy, while red ones are unhealthy.</w:t>
      </w:r>
    </w:p>
    <w:p w14:paraId="6470F1C6" w14:textId="00783BA3" w:rsidR="00592FB1" w:rsidRDefault="00592FB1" w:rsidP="00A84D6B">
      <w:r>
        <w:t xml:space="preserve">Players can advance the time in </w:t>
      </w:r>
      <w:r w:rsidR="00D922B3">
        <w:t xml:space="preserve">the </w:t>
      </w:r>
      <w:r>
        <w:t xml:space="preserve">game by pressing the hourglass button, moving the world forward by </w:t>
      </w:r>
      <w:r w:rsidR="00D922B3">
        <w:t>five</w:t>
      </w:r>
      <w:r>
        <w:t xml:space="preserve"> years at a time. Players can also develop genetic enhancements and improvements for their forests.</w:t>
      </w:r>
    </w:p>
    <w:p w14:paraId="5BF81803" w14:textId="719D24B7" w:rsidR="00592FB1" w:rsidRPr="001D556C" w:rsidRDefault="00592FB1" w:rsidP="00A84D6B">
      <w:r>
        <w:t xml:space="preserve">Alongside the main game functions, the game also provides an encyclopaedia that gives background and further material for learning – as shown in </w:t>
      </w:r>
      <w:r>
        <w:fldChar w:fldCharType="begin"/>
      </w:r>
      <w:r>
        <w:instrText xml:space="preserve"> REF _Ref33628229 \h  \* MERGEFORMAT </w:instrText>
      </w:r>
      <w:r>
        <w:fldChar w:fldCharType="separate"/>
      </w:r>
      <w:r w:rsidR="00D922B3">
        <w:t xml:space="preserve">Figure </w:t>
      </w:r>
      <w:r w:rsidR="00D922B3">
        <w:rPr>
          <w:noProof/>
        </w:rPr>
        <w:t>9</w:t>
      </w:r>
      <w:r>
        <w:fldChar w:fldCharType="end"/>
      </w:r>
      <w:r>
        <w:t xml:space="preserve">. </w:t>
      </w:r>
    </w:p>
    <w:p w14:paraId="57BE182F" w14:textId="77777777" w:rsidR="00592FB1" w:rsidRDefault="00592FB1" w:rsidP="00A84D6B">
      <w:pPr>
        <w:keepNext/>
      </w:pPr>
      <w:r>
        <w:rPr>
          <w:noProof/>
        </w:rPr>
        <w:lastRenderedPageBreak/>
        <w:drawing>
          <wp:inline distT="0" distB="0" distL="0" distR="0" wp14:anchorId="76F428C7" wp14:editId="0FCD62E4">
            <wp:extent cx="5399404" cy="3036570"/>
            <wp:effectExtent l="0" t="0" r="0" b="0"/>
            <wp:docPr id="16011307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5399404" cy="3036570"/>
                    </a:xfrm>
                    <a:prstGeom prst="rect">
                      <a:avLst/>
                    </a:prstGeom>
                  </pic:spPr>
                </pic:pic>
              </a:graphicData>
            </a:graphic>
          </wp:inline>
        </w:drawing>
      </w:r>
    </w:p>
    <w:p w14:paraId="32B2AEE6" w14:textId="3D1C0F01" w:rsidR="00592FB1" w:rsidRDefault="00592FB1" w:rsidP="00A84D6B">
      <w:pPr>
        <w:pStyle w:val="Caption"/>
        <w:spacing w:line="360" w:lineRule="auto"/>
      </w:pPr>
      <w:bookmarkStart w:id="56" w:name="_Ref33628229"/>
      <w:bookmarkStart w:id="57" w:name="_Toc74492660"/>
      <w:bookmarkStart w:id="58" w:name="_Toc38205910"/>
      <w:r>
        <w:t xml:space="preserve">Figure </w:t>
      </w:r>
      <w:r>
        <w:fldChar w:fldCharType="begin"/>
      </w:r>
      <w:r>
        <w:instrText>SEQ Figure \* ARABIC</w:instrText>
      </w:r>
      <w:r>
        <w:fldChar w:fldCharType="separate"/>
      </w:r>
      <w:r w:rsidR="000D505F">
        <w:rPr>
          <w:noProof/>
        </w:rPr>
        <w:t>8</w:t>
      </w:r>
      <w:r>
        <w:fldChar w:fldCharType="end"/>
      </w:r>
      <w:bookmarkEnd w:id="56"/>
      <w:r>
        <w:t xml:space="preserve">: CALEDON Encyclopaedia Screenshot </w:t>
      </w:r>
      <w:r>
        <w:fldChar w:fldCharType="begin" w:fldLock="1"/>
      </w:r>
      <w:r w:rsidR="00B04A5B">
        <w:instrText>ADDIN CSL_CITATION {"citationItems":[{"id":"ITEM-1","itemData":{"URL":"https://stories.rbge.org.uk/archives/23297","accessed":{"date-parts":[["2020","2","26"]]},"author":[{"dropping-particle":"","family":"Coleman","given":"Max","non-dropping-particle":"","parse-names":false,"suffix":""}],"container-title":"Royal Botanic Garden Edinburgh Website","id":"ITEM-1","issued":{"date-parts":[["2016"]]},"title":"PROTREE: Computer games and tree health","type":"webpage"},"uris":["http://www.mendeley.com/documents/?uuid=51386738-9d64-4b34-b586-3601fb97f614"]}],"mendeley":{"formattedCitation":"[138]","plainTextFormattedCitation":"[138]","previouslyFormattedCitation":"[138]"},"properties":{"noteIndex":0},"schema":"https://github.com/citation-style-language/schema/raw/master/csl-citation.json"}</w:instrText>
      </w:r>
      <w:r>
        <w:fldChar w:fldCharType="separate"/>
      </w:r>
      <w:bookmarkEnd w:id="57"/>
      <w:bookmarkEnd w:id="58"/>
      <w:r w:rsidR="00B04A5B" w:rsidRPr="00B04A5B">
        <w:rPr>
          <w:b w:val="0"/>
          <w:noProof/>
        </w:rPr>
        <w:t>[138]</w:t>
      </w:r>
      <w:r>
        <w:fldChar w:fldCharType="end"/>
      </w:r>
    </w:p>
    <w:p w14:paraId="0BEC6FA5" w14:textId="55F29505" w:rsidR="00592FB1" w:rsidRDefault="00592FB1" w:rsidP="00A84D6B">
      <w:r>
        <w:t xml:space="preserve">The game is aimed at teenagers, either to be used on their own or within a classroom setting. During its development, the game was aligned with specific outcomes and experiences as part of the Scottish Curriculum For Excellence </w:t>
      </w:r>
      <w:r>
        <w:fldChar w:fldCharType="begin" w:fldLock="1"/>
      </w:r>
      <w:r w:rsidR="00CF082D">
        <w:instrText>ADDIN CSL_CITATION {"citationItems":[{"id":"ITEM-1","itemData":{"URL":"https://www.rbge.org.uk/learn/schools/caledon/","accessed":{"date-parts":[["2020","2","26"]]},"author":[{"dropping-particle":"","family":"Royal Botanic Garden Edinburgh","given":"","non-dropping-particle":"","parse-names":false,"suffix":""}],"id":"ITEM-1","issued":{"date-parts":[["0"]]},"title":"CALEDON | Royal Botanic Garden Edinburgh","type":"webpage"},"uris":["http://www.mendeley.com/documents/?uuid=9ebd3542-ce33-300b-b92b-0ec68373f0a7"]}],"mendeley":{"formattedCitation":"[29]","plainTextFormattedCitation":"[29]","previouslyFormattedCitation":"[29]"},"properties":{"noteIndex":0},"schema":"https://github.com/citation-style-language/schema/raw/master/csl-citation.json"}</w:instrText>
      </w:r>
      <w:r>
        <w:fldChar w:fldCharType="separate"/>
      </w:r>
      <w:r w:rsidR="00385601" w:rsidRPr="00385601">
        <w:rPr>
          <w:noProof/>
        </w:rPr>
        <w:t>[29]</w:t>
      </w:r>
      <w:r>
        <w:fldChar w:fldCharType="end"/>
      </w:r>
      <w:r>
        <w:t xml:space="preserve">. </w:t>
      </w:r>
    </w:p>
    <w:p w14:paraId="0883C85D" w14:textId="3496730C" w:rsidR="00592FB1" w:rsidRPr="00B35AE9" w:rsidRDefault="00592FB1" w:rsidP="00A84D6B">
      <w:r>
        <w:t>At the time of writing</w:t>
      </w:r>
      <w:r w:rsidR="00D922B3">
        <w:t>,</w:t>
      </w:r>
      <w:r>
        <w:t xml:space="preserve"> there have been no published evaluations of the project.</w:t>
      </w:r>
    </w:p>
    <w:p w14:paraId="42AA4CD6" w14:textId="4539E344" w:rsidR="00592FB1" w:rsidRDefault="00592FB1" w:rsidP="00A84D6B">
      <w:pPr>
        <w:pStyle w:val="Heading4"/>
      </w:pPr>
      <w:r>
        <w:t>Fraxinus</w:t>
      </w:r>
      <w:r w:rsidR="00374E22">
        <w:t xml:space="preserve"> – Social Media based Game</w:t>
      </w:r>
    </w:p>
    <w:p w14:paraId="1A52784C" w14:textId="0D89536D" w:rsidR="00592FB1" w:rsidRDefault="00592FB1" w:rsidP="00A84D6B">
      <w:r>
        <w:t>Fraxinus emerged from the panic surrounding the introduction of Chalara in 2012. The SG was developed for use “</w:t>
      </w:r>
      <w:r w:rsidRPr="000A2826">
        <w:rPr>
          <w:i/>
        </w:rPr>
        <w:t>by non-scientists on Facebook to contribute to genomics studies of the pathogen that causes the disease and the ash trees that are devastated by it</w:t>
      </w:r>
      <w:r>
        <w:rPr>
          <w:i/>
        </w:rPr>
        <w:t>”</w:t>
      </w:r>
      <w:r>
        <w:t xml:space="preserve"> </w:t>
      </w:r>
      <w:r>
        <w:fldChar w:fldCharType="begin" w:fldLock="1"/>
      </w:r>
      <w:r w:rsidR="00B04A5B">
        <w:instrText>ADDIN CSL_CITATION {"citationItems":[{"id":"ITEM-1","itemData":{"DOI":"10.7554/eLife.07460","ISBN":"2050-084X","ISSN":"2050084X","PMID":"26219214","abstract":"In 2013, in response to an epidemic of ash dieback disease in England the previous year, we launched a Facebook-based game called Fraxinus to enable non-scientists to contribute to genomics studies of the pathogen that causes the disease and the ash trees that are devastated by it. Over a period of 51 weeks players were able to match computational alignments of genetic sequences in 78% of cases, and to improve them in 15% of cases. We also found that most players were only transiently interested in the game, and that the majority of the work done was performed by a small group of dedicated players. Based on our experiences we have built a linear model for the length of time that contributors are likely to donate to a crowd-sourced citizen science project. This model could serve a guide for the design and implementation of future crowd-sourced citizen science initiatives.","author":[{"dropping-particle":"","family":"Rallapalli","given":"Ghanasyam","non-dropping-particle":"","parse-names":false,"suffix":""},{"dropping-particle":"","family":"Players","given":"Fraxinus","non-dropping-particle":"","parse-names":false,"suffix":""},{"dropping-particle":"","family":"Saunders","given":"Diane Go","non-dropping-particle":"","parse-names":false,"suffix":""},{"dropping-particle":"","family":"Yoshida","given":"Kentaro","non-dropping-particle":"","parse-names":false,"suffix":""},{"dropping-particle":"","family":"Edwards","given":"Anne","non-dropping-particle":"","parse-names":false,"suffix":""},{"dropping-particle":"","family":"Lugo","given":"Carlos A.","non-dropping-particle":"","parse-names":false,"suffix":""},{"dropping-particle":"","family":"Collin","given":"Steve","non-dropping-particle":"","parse-names":false,"suffix":""},{"dropping-particle":"","family":"Clavijo","given":"Bernardo","non-dropping-particle":"","parse-names":false,"suffix":""},{"dropping-particle":"","family":"Corpas","given":"Manuel","non-dropping-particle":"","parse-names":false,"suffix":""},{"dropping-particle":"","family":"Swarbreck","given":"David","non-dropping-particle":"","parse-names":false,"suffix":""},{"dropping-particle":"","family":"Clark","given":"Matthew","non-dropping-particle":"","parse-names":false,"suffix":""},{"dropping-particle":"","family":"Downie","given":"J. Allan","non-dropping-particle":"","parse-names":false,"suffix":""},{"dropping-particle":"","family":"Kamoun","given":"Sophien","non-dropping-particle":"","parse-names":false,"suffix":""},{"dropping-particle":"","family":"Cooper","given":"Team","non-dropping-particle":"","parse-names":false,"suffix":""},{"dropping-particle":"","family":"Maclean","given":"Dan","non-dropping-particle":"","parse-names":false,"suffix":""}],"container-title":"eLife","id":"ITEM-1","issue":"JULY 2015","issued":{"date-parts":[["2015"]]},"page":"1-12","title":"Lessons from fraxinus, a crowd-sourced citizen science game in genomics","type":"article-journal","volume":"4"},"uris":["http://www.mendeley.com/documents/?uuid=9f497442-414f-4fcf-bb49-8590ba98187b"]}],"mendeley":{"formattedCitation":"[139]","plainTextFormattedCitation":"[139]","previouslyFormattedCitation":"[139]"},"properties":{"noteIndex":0},"schema":"https://github.com/citation-style-language/schema/raw/master/csl-citation.json"}</w:instrText>
      </w:r>
      <w:r>
        <w:fldChar w:fldCharType="separate"/>
      </w:r>
      <w:r w:rsidR="00B04A5B" w:rsidRPr="00B04A5B">
        <w:rPr>
          <w:noProof/>
        </w:rPr>
        <w:t>[139]</w:t>
      </w:r>
      <w:r>
        <w:fldChar w:fldCharType="end"/>
      </w:r>
      <w:r>
        <w:t>.</w:t>
      </w:r>
    </w:p>
    <w:p w14:paraId="68DDCB2E" w14:textId="77777777" w:rsidR="00592FB1" w:rsidRDefault="00592FB1" w:rsidP="00A84D6B">
      <w:pPr>
        <w:keepNext/>
      </w:pPr>
      <w:r>
        <w:rPr>
          <w:noProof/>
        </w:rPr>
        <w:drawing>
          <wp:inline distT="0" distB="0" distL="0" distR="0" wp14:anchorId="55577D66" wp14:editId="0BA80E20">
            <wp:extent cx="3490699" cy="2174554"/>
            <wp:effectExtent l="0" t="0" r="0" b="0"/>
            <wp:docPr id="6005840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6059" cy="2209041"/>
                    </a:xfrm>
                    <a:prstGeom prst="rect">
                      <a:avLst/>
                    </a:prstGeom>
                  </pic:spPr>
                </pic:pic>
              </a:graphicData>
            </a:graphic>
          </wp:inline>
        </w:drawing>
      </w:r>
    </w:p>
    <w:p w14:paraId="1FC8A02B" w14:textId="5DDB9EA7" w:rsidR="00592FB1" w:rsidRDefault="00592FB1" w:rsidP="00A84D6B">
      <w:pPr>
        <w:pStyle w:val="Caption"/>
        <w:spacing w:line="360" w:lineRule="auto"/>
      </w:pPr>
      <w:bookmarkStart w:id="59" w:name="_Ref33629018"/>
      <w:bookmarkStart w:id="60" w:name="_Toc38205911"/>
      <w:bookmarkStart w:id="61" w:name="_Toc74492661"/>
      <w:r>
        <w:t xml:space="preserve">Figure </w:t>
      </w:r>
      <w:r>
        <w:fldChar w:fldCharType="begin"/>
      </w:r>
      <w:r>
        <w:instrText>SEQ Figure \* ARABIC</w:instrText>
      </w:r>
      <w:r>
        <w:fldChar w:fldCharType="separate"/>
      </w:r>
      <w:r w:rsidR="000D505F">
        <w:rPr>
          <w:noProof/>
        </w:rPr>
        <w:t>9</w:t>
      </w:r>
      <w:r>
        <w:fldChar w:fldCharType="end"/>
      </w:r>
      <w:bookmarkEnd w:id="59"/>
      <w:r>
        <w:t>: Fraxinus Facebook Game (</w:t>
      </w:r>
      <w:r w:rsidRPr="0052084B">
        <w:t>https://www.facebook.com/fraxinusgame/</w:t>
      </w:r>
      <w:r>
        <w:t>)</w:t>
      </w:r>
      <w:bookmarkEnd w:id="60"/>
      <w:bookmarkEnd w:id="61"/>
    </w:p>
    <w:p w14:paraId="6EB56025" w14:textId="5B6B4745" w:rsidR="00592FB1" w:rsidRDefault="00592FB1" w:rsidP="00A84D6B">
      <w:r>
        <w:lastRenderedPageBreak/>
        <w:t xml:space="preserve">As shown in </w:t>
      </w:r>
      <w:r>
        <w:fldChar w:fldCharType="begin"/>
      </w:r>
      <w:r>
        <w:instrText xml:space="preserve"> REF _Ref33629018 \h  \* MERGEFORMAT </w:instrText>
      </w:r>
      <w:r>
        <w:fldChar w:fldCharType="separate"/>
      </w:r>
      <w:r w:rsidR="00D922B3">
        <w:t xml:space="preserve">Figure </w:t>
      </w:r>
      <w:r w:rsidR="00D922B3">
        <w:rPr>
          <w:noProof/>
        </w:rPr>
        <w:t>10</w:t>
      </w:r>
      <w:r>
        <w:fldChar w:fldCharType="end"/>
      </w:r>
      <w:r>
        <w:t xml:space="preserve">, and as described by Dan McLean in an interview with the Independent </w:t>
      </w:r>
      <w:r>
        <w:fldChar w:fldCharType="begin" w:fldLock="1"/>
      </w:r>
      <w:r w:rsidR="00B04A5B">
        <w:instrText>ADDIN CSL_CITATION {"citationItems":[{"id":"ITEM-1","itemData":{"author":[{"dropping-particle":"","family":"Vincent","given":"James","non-dropping-particle":"","parse-names":false,"suffix":""}],"id":"ITEM-1","issued":{"date-parts":[["2013"]]},"title":"Fraxinus - The Facebook game where players crack the genetic code of ash disease","type":"article"},"uris":["http://www.mendeley.com/documents/?uuid=87682657-394e-4304-8335-a7b1583623d3"]}],"mendeley":{"formattedCitation":"[140]","plainTextFormattedCitation":"[140]","previouslyFormattedCitation":"[140]"},"properties":{"noteIndex":0},"schema":"https://github.com/citation-style-language/schema/raw/master/csl-citation.json"}</w:instrText>
      </w:r>
      <w:r>
        <w:fldChar w:fldCharType="separate"/>
      </w:r>
      <w:r w:rsidR="00B04A5B" w:rsidRPr="00B04A5B">
        <w:rPr>
          <w:noProof/>
        </w:rPr>
        <w:t>[140]</w:t>
      </w:r>
      <w:r>
        <w:fldChar w:fldCharType="end"/>
      </w:r>
      <w:r>
        <w:t>, the game has an abacus like approach whereby you have to match the lines to the pattern presented. Lines that do</w:t>
      </w:r>
      <w:r w:rsidR="00D922B3">
        <w:t xml:space="preserve"> no</w:t>
      </w:r>
      <w:r>
        <w:t>t match are rows that have lines of genetic variation in the ash trees. The four coloured lozenges match to the four types of nucleotides that make up DNA.</w:t>
      </w:r>
    </w:p>
    <w:p w14:paraId="3F365311" w14:textId="0881E183" w:rsidR="00592FB1" w:rsidRDefault="00592FB1" w:rsidP="00A84D6B">
      <w:r>
        <w:t xml:space="preserve">The game was developed as it has been identified that human players can crunch through this type of genetic data far faster than a computer can </w:t>
      </w:r>
      <w:r>
        <w:fldChar w:fldCharType="begin" w:fldLock="1"/>
      </w:r>
      <w:r w:rsidR="00B04A5B">
        <w:instrText>ADDIN CSL_CITATION {"citationItems":[{"id":"ITEM-1","itemData":{"author":[{"dropping-particle":"","family":"Vincent","given":"James","non-dropping-particle":"","parse-names":false,"suffix":""}],"id":"ITEM-1","issued":{"date-parts":[["2013"]]},"title":"Fraxinus - The Facebook game where players crack the genetic code of ash disease","type":"article"},"uris":["http://www.mendeley.com/documents/?uuid=87682657-394e-4304-8335-a7b1583623d3"]}],"mendeley":{"formattedCitation":"[140]","plainTextFormattedCitation":"[140]","previouslyFormattedCitation":"[140]"},"properties":{"noteIndex":0},"schema":"https://github.com/citation-style-language/schema/raw/master/csl-citation.json"}</w:instrText>
      </w:r>
      <w:r>
        <w:fldChar w:fldCharType="separate"/>
      </w:r>
      <w:r w:rsidR="00B04A5B" w:rsidRPr="00B04A5B">
        <w:rPr>
          <w:noProof/>
        </w:rPr>
        <w:t>[140]</w:t>
      </w:r>
      <w:r>
        <w:fldChar w:fldCharType="end"/>
      </w:r>
      <w:r>
        <w:t>.</w:t>
      </w:r>
      <w:r w:rsidR="00D922B3">
        <w:t xml:space="preserve"> Thus it is an example of the Human Computation style SG we previously discussed.</w:t>
      </w:r>
    </w:p>
    <w:p w14:paraId="221D951C" w14:textId="51BD7F79" w:rsidR="00592FB1" w:rsidRDefault="00592FB1" w:rsidP="00A84D6B">
      <w:r>
        <w:t xml:space="preserve">A 2014 paper by </w:t>
      </w:r>
      <w:proofErr w:type="spellStart"/>
      <w:r>
        <w:t>Rallapalli</w:t>
      </w:r>
      <w:proofErr w:type="spellEnd"/>
      <w:r>
        <w:t xml:space="preserve"> et </w:t>
      </w:r>
      <w:r>
        <w:rPr>
          <w:i/>
        </w:rPr>
        <w:t>al.</w:t>
      </w:r>
      <w:r>
        <w:t xml:space="preserve"> concludes that the project has allowed for non-specialists to participate in citizen science and that the majority of the work has been done by a small number of returning players </w:t>
      </w:r>
      <w:r>
        <w:fldChar w:fldCharType="begin" w:fldLock="1"/>
      </w:r>
      <w:r w:rsidR="00B04A5B">
        <w:instrText>ADDIN CSL_CITATION {"citationItems":[{"id":"ITEM-1","itemData":{"DOI":"10.7554/eLife.07460","ISBN":"2050-084X","ISSN":"2050084X","PMID":"26219214","abstract":"In 2013, in response to an epidemic of ash dieback disease in England the previous year, we launched a Facebook-based game called Fraxinus to enable non-scientists to contribute to genomics studies of the pathogen that causes the disease and the ash trees that are devastated by it. Over a period of 51 weeks players were able to match computational alignments of genetic sequences in 78% of cases, and to improve them in 15% of cases. We also found that most players were only transiently interested in the game, and that the majority of the work done was performed by a small group of dedicated players. Based on our experiences we have built a linear model for the length of time that contributors are likely to donate to a crowd-sourced citizen science project. This model could serve a guide for the design and implementation of future crowd-sourced citizen science initiatives.","author":[{"dropping-particle":"","family":"Rallapalli","given":"Ghanasyam","non-dropping-particle":"","parse-names":false,"suffix":""},{"dropping-particle":"","family":"Players","given":"Fraxinus","non-dropping-particle":"","parse-names":false,"suffix":""},{"dropping-particle":"","family":"Saunders","given":"Diane Go","non-dropping-particle":"","parse-names":false,"suffix":""},{"dropping-particle":"","family":"Yoshida","given":"Kentaro","non-dropping-particle":"","parse-names":false,"suffix":""},{"dropping-particle":"","family":"Edwards","given":"Anne","non-dropping-particle":"","parse-names":false,"suffix":""},{"dropping-particle":"","family":"Lugo","given":"Carlos A.","non-dropping-particle":"","parse-names":false,"suffix":""},{"dropping-particle":"","family":"Collin","given":"Steve","non-dropping-particle":"","parse-names":false,"suffix":""},{"dropping-particle":"","family":"Clavijo","given":"Bernardo","non-dropping-particle":"","parse-names":false,"suffix":""},{"dropping-particle":"","family":"Corpas","given":"Manuel","non-dropping-particle":"","parse-names":false,"suffix":""},{"dropping-particle":"","family":"Swarbreck","given":"David","non-dropping-particle":"","parse-names":false,"suffix":""},{"dropping-particle":"","family":"Clark","given":"Matthew","non-dropping-particle":"","parse-names":false,"suffix":""},{"dropping-particle":"","family":"Downie","given":"J. Allan","non-dropping-particle":"","parse-names":false,"suffix":""},{"dropping-particle":"","family":"Kamoun","given":"Sophien","non-dropping-particle":"","parse-names":false,"suffix":""},{"dropping-particle":"","family":"Cooper","given":"Team","non-dropping-particle":"","parse-names":false,"suffix":""},{"dropping-particle":"","family":"Maclean","given":"Dan","non-dropping-particle":"","parse-names":false,"suffix":""}],"container-title":"eLife","id":"ITEM-1","issue":"JULY 2015","issued":{"date-parts":[["2015"]]},"page":"1-12","title":"Lessons from fraxinus, a crowd-sourced citizen science game in genomics","type":"article-journal","volume":"4"},"uris":["http://www.mendeley.com/documents/?uuid=9f497442-414f-4fcf-bb49-8590ba98187b"]}],"mendeley":{"formattedCitation":"[139]","plainTextFormattedCitation":"[139]","previouslyFormattedCitation":"[139]"},"properties":{"noteIndex":0},"schema":"https://github.com/citation-style-language/schema/raw/master/csl-citation.json"}</w:instrText>
      </w:r>
      <w:r>
        <w:fldChar w:fldCharType="separate"/>
      </w:r>
      <w:r w:rsidR="00B04A5B" w:rsidRPr="00B04A5B">
        <w:rPr>
          <w:noProof/>
        </w:rPr>
        <w:t>[139]</w:t>
      </w:r>
      <w:r>
        <w:fldChar w:fldCharType="end"/>
      </w:r>
      <w:r>
        <w:t xml:space="preserve">. </w:t>
      </w:r>
      <w:r w:rsidR="00AE3DC0">
        <w:t xml:space="preserve">Having a small number of participants actively contributing, or continuing to contribute over time, is not unique to Fraxinus. Similar results are shown in a 5 year review of </w:t>
      </w:r>
      <w:proofErr w:type="spellStart"/>
      <w:r w:rsidR="00AE3DC0">
        <w:t>EyeWire</w:t>
      </w:r>
      <w:proofErr w:type="spellEnd"/>
      <w:r w:rsidR="00AE3DC0">
        <w:t xml:space="preserve"> which aims to map out all neurons in the brain </w:t>
      </w:r>
      <w:r w:rsidR="00AE3DC0">
        <w:fldChar w:fldCharType="begin" w:fldLock="1"/>
      </w:r>
      <w:r w:rsidR="00B04A5B">
        <w:instrText>ADDIN CSL_CITATION {"citationItems":[{"id":"ITEM-1","itemData":{"author":[{"dropping-particle":"","family":"Sterling","given":"Amy","non-dropping-particle":"","parse-names":false,"suffix":""}],"id":"ITEM-1","issued":{"date-parts":[["2017"]]},"title":"5 Years of EyeWire","type":"article"},"uris":["http://www.mendeley.com/documents/?uuid=82a63dbe-1cee-4ee9-899a-ccbe27d7ea8f"]}],"mendeley":{"formattedCitation":"[141]","plainTextFormattedCitation":"[141]","previouslyFormattedCitation":"[141]"},"properties":{"noteIndex":0},"schema":"https://github.com/citation-style-language/schema/raw/master/csl-citation.json"}</w:instrText>
      </w:r>
      <w:r w:rsidR="00AE3DC0">
        <w:fldChar w:fldCharType="separate"/>
      </w:r>
      <w:r w:rsidR="00B04A5B" w:rsidRPr="00B04A5B">
        <w:rPr>
          <w:noProof/>
        </w:rPr>
        <w:t>[141]</w:t>
      </w:r>
      <w:r w:rsidR="00AE3DC0">
        <w:fldChar w:fldCharType="end"/>
      </w:r>
      <w:r w:rsidR="00AE3DC0">
        <w:t>.</w:t>
      </w:r>
    </w:p>
    <w:p w14:paraId="63EE1628" w14:textId="77777777" w:rsidR="00592FB1" w:rsidRPr="003E257F" w:rsidRDefault="00592FB1" w:rsidP="00A84D6B">
      <w:pPr>
        <w:pStyle w:val="Heading3"/>
      </w:pPr>
      <w:bookmarkStart w:id="62" w:name="_Toc74501155"/>
      <w:r>
        <w:t>Conclusion</w:t>
      </w:r>
      <w:bookmarkEnd w:id="62"/>
    </w:p>
    <w:p w14:paraId="3FD4E535" w14:textId="41431D94" w:rsidR="00592FB1" w:rsidRDefault="00592FB1" w:rsidP="00A84D6B">
      <w:r>
        <w:t xml:space="preserve">This chapter provided the definition that this thesis will use to understand the concept of a serious game and highlighted the differences between serious games and gamification; it then </w:t>
      </w:r>
      <w:r w:rsidR="00D922B3">
        <w:t>gave</w:t>
      </w:r>
      <w:r>
        <w:t xml:space="preserve"> a brief overview of different categories of SGs before delving into a </w:t>
      </w:r>
      <w:r w:rsidR="00D922B3">
        <w:t>more in-depth</w:t>
      </w:r>
      <w:r>
        <w:t xml:space="preserve"> discussion on SG design and evaluation, before highlighting examples of SGs that exist for tree and plant health use.</w:t>
      </w:r>
    </w:p>
    <w:p w14:paraId="6569F293" w14:textId="1BBB250C" w:rsidR="00592FB1" w:rsidRDefault="00592FB1" w:rsidP="00A84D6B">
      <w:pPr>
        <w:spacing w:before="240"/>
      </w:pPr>
      <w:r>
        <w:t xml:space="preserve">It is understood that a SG is any game that is designed and used for a purpose other than entertainment. While elements of gamification may be found inside a SG, </w:t>
      </w:r>
      <w:proofErr w:type="spellStart"/>
      <w:r>
        <w:t>leaderboards</w:t>
      </w:r>
      <w:proofErr w:type="spellEnd"/>
      <w:r>
        <w:t xml:space="preserve"> for example, the clear distinction between the two is that gamification elements in and of themselves do not a complete game make.</w:t>
      </w:r>
    </w:p>
    <w:p w14:paraId="2C8BE6D1" w14:textId="462391BC" w:rsidR="00592FB1" w:rsidRDefault="00592FB1" w:rsidP="00A84D6B">
      <w:pPr>
        <w:spacing w:before="240"/>
      </w:pPr>
      <w:r>
        <w:t xml:space="preserve">While there are many ways that SGs can be categorised, </w:t>
      </w:r>
      <w:r w:rsidR="00D922B3">
        <w:t>we</w:t>
      </w:r>
      <w:r>
        <w:t xml:space="preserve"> have identified three in particular that are relevant to the research question being asked. These categories, Crowd Sourcing and Human Computation, Educational, and Public Engagement offer different lenses through which to view potential SGs that can be used for tree and plant health education. </w:t>
      </w:r>
    </w:p>
    <w:p w14:paraId="0E22AB9B" w14:textId="10E2EDE5" w:rsidR="00592FB1" w:rsidRDefault="00592FB1" w:rsidP="00A84D6B">
      <w:pPr>
        <w:spacing w:before="240"/>
      </w:pPr>
      <w:r>
        <w:t xml:space="preserve">Despite differences existing between the categories, simulation and abstraction from the problem domain, emerged as consistent themes. Simulation enables the </w:t>
      </w:r>
      <w:r>
        <w:lastRenderedPageBreak/>
        <w:t>player to be placed in a representation of a real</w:t>
      </w:r>
      <w:r w:rsidR="00D922B3">
        <w:t>-</w:t>
      </w:r>
      <w:r>
        <w:t>world situation that may otherwise be too dangers, rare, or expensive to replicate. Players can also be provided with the unique opportunity to replay scenarios that may otherwise have required the use of limited physical equipment. Abstraction allows the SG to focus on what is important, delivering depth where required and glossing over elements that are not.</w:t>
      </w:r>
    </w:p>
    <w:p w14:paraId="631E1E51" w14:textId="1A8D2EEA" w:rsidR="00592FB1" w:rsidRDefault="00592FB1" w:rsidP="00A84D6B">
      <w:pPr>
        <w:spacing w:before="240"/>
      </w:pPr>
      <w:r>
        <w:t xml:space="preserve">When considering the design of SGs we established that there are several frameworks already in use, all of which encourage those using them to more deeply consider the people and issue(s) </w:t>
      </w:r>
      <w:r w:rsidR="00D922B3">
        <w:t xml:space="preserve">for which </w:t>
      </w:r>
      <w:r>
        <w:t>they are developing a SG.</w:t>
      </w:r>
      <w:r w:rsidR="00D922B3">
        <w:t xml:space="preserve"> We also</w:t>
      </w:r>
      <w:r>
        <w:t xml:space="preserve"> discussed the complexity faced by newcomers to the SG field in selecting a framework that would be suitable for their needs. Finally, we finished with a discussion on </w:t>
      </w:r>
      <w:proofErr w:type="spellStart"/>
      <w:r>
        <w:t>instructionist</w:t>
      </w:r>
      <w:proofErr w:type="spellEnd"/>
      <w:r>
        <w:t xml:space="preserve"> compared to constructionist approach to SG design, </w:t>
      </w:r>
      <w:r w:rsidR="00D922B3">
        <w:t>concluding that there may be benefits in taking a hybrid approach where possible.</w:t>
      </w:r>
    </w:p>
    <w:p w14:paraId="157DEE6F" w14:textId="354D80C7" w:rsidR="00592FB1" w:rsidRDefault="00592FB1" w:rsidP="00A84D6B">
      <w:pPr>
        <w:spacing w:before="240"/>
      </w:pPr>
      <w:r>
        <w:t xml:space="preserve">Evaluation is an area of SG research that requires significant work. Evaluation can take many forms and be conducted at any point in the SG process. Examples of different evaluation needs, data collection methods, and frameworks were discussed. Time was also spent working through examples of successful and unsuccessful evaluation. </w:t>
      </w:r>
    </w:p>
    <w:p w14:paraId="1B30C61C" w14:textId="0825C7D6" w:rsidR="00592FB1" w:rsidRDefault="00592FB1" w:rsidP="00A84D6B">
      <w:pPr>
        <w:spacing w:before="240"/>
      </w:pPr>
      <w:r>
        <w:t>Successful examples had their research questions predicated against gaps in the literature</w:t>
      </w:r>
      <w:r w:rsidR="00D922B3">
        <w:t>,</w:t>
      </w:r>
      <w:r>
        <w:t xml:space="preserve"> and that knew how they intended to conduct their evaluation from the very start. Unsuccessful examples, however, were so due to the difficulty of third party tools, the researchers stepping into an already established project that was</w:t>
      </w:r>
      <w:r w:rsidR="00D922B3">
        <w:t xml:space="preserve"> no</w:t>
      </w:r>
      <w:r>
        <w:t>t designed with experiment evaluation as a concern, or being restricted by a wider research project that they could</w:t>
      </w:r>
      <w:r w:rsidR="00D922B3">
        <w:t xml:space="preserve"> no</w:t>
      </w:r>
      <w:r>
        <w:t>t control.</w:t>
      </w:r>
    </w:p>
    <w:p w14:paraId="392CD2F9" w14:textId="331B1655" w:rsidR="00592FB1" w:rsidRDefault="00592FB1" w:rsidP="00A84D6B">
      <w:pPr>
        <w:spacing w:before="240"/>
      </w:pPr>
      <w:r>
        <w:t>The discussion around evaluation was finished with a review of some challenges that emerged during the review of the literature. One such challenge is that some forms of evaluation cannot take place, yet, within the confines of a SG. This could be due to the complexity of the real</w:t>
      </w:r>
      <w:r w:rsidR="00D922B3">
        <w:t>-</w:t>
      </w:r>
      <w:r>
        <w:t>world topic being evaluated, such as Clinical Reasoning, or the interplay between time and intervention</w:t>
      </w:r>
      <w:r w:rsidR="00D922B3">
        <w:t>,</w:t>
      </w:r>
      <w:r>
        <w:t xml:space="preserve"> e.g. behaviour change.</w:t>
      </w:r>
    </w:p>
    <w:p w14:paraId="07A67A25" w14:textId="3F658FB9" w:rsidR="00592FB1" w:rsidRDefault="00592FB1" w:rsidP="00A84D6B">
      <w:r>
        <w:t xml:space="preserve">Other challenges that emerged were around working with external game developers and ensuring that clear communication was established. Additionally, the recent explosion in interest in an immature field means that work will be </w:t>
      </w:r>
      <w:r>
        <w:lastRenderedPageBreak/>
        <w:t>required to explore the nuances in evaluation that a field as wide</w:t>
      </w:r>
      <w:r w:rsidR="00D922B3">
        <w:t>-</w:t>
      </w:r>
      <w:r>
        <w:t xml:space="preserve">ranging as SG requires. </w:t>
      </w:r>
    </w:p>
    <w:p w14:paraId="18A88F32" w14:textId="068282A9" w:rsidR="00592FB1" w:rsidRDefault="00592FB1" w:rsidP="00A84D6B">
      <w:r>
        <w:t xml:space="preserve">Finally, </w:t>
      </w:r>
      <w:r w:rsidR="00D922B3">
        <w:t>we</w:t>
      </w:r>
      <w:r>
        <w:t xml:space="preserve"> </w:t>
      </w:r>
      <w:r w:rsidR="00D922B3">
        <w:t xml:space="preserve">showcased </w:t>
      </w:r>
      <w:r>
        <w:t xml:space="preserve">two examples of SG that have been developed for use in the tree and plant health world. </w:t>
      </w:r>
      <w:proofErr w:type="spellStart"/>
      <w:r>
        <w:t>Caldeon</w:t>
      </w:r>
      <w:proofErr w:type="spellEnd"/>
      <w:r>
        <w:t>, an educational forest management game, and Fraxinus, a pattern</w:t>
      </w:r>
      <w:r w:rsidR="00D922B3">
        <w:t>-</w:t>
      </w:r>
      <w:r>
        <w:t xml:space="preserve">matching game that helped with </w:t>
      </w:r>
      <w:r w:rsidR="00D922B3">
        <w:t xml:space="preserve">the </w:t>
      </w:r>
      <w:r>
        <w:t xml:space="preserve">analysis of a pathogen’s genome. </w:t>
      </w:r>
    </w:p>
    <w:p w14:paraId="158A3C05" w14:textId="31F684DD" w:rsidR="00592FB1" w:rsidRPr="000D20DE" w:rsidRDefault="00592FB1" w:rsidP="00A84D6B">
      <w:r>
        <w:t xml:space="preserve">This establishes that there are SGs developed, and developed professionally, for the tree and plant health field. While Fraxinus contributed to the literature from a crowdsourced citizen science perspective, it is important to note that neither of these SGs generated published works on tree and plant health education. </w:t>
      </w:r>
      <w:r w:rsidR="00D922B3">
        <w:t>Thus meaning, to the best of our knowledge, this area remains to be explored from a scientific perspective.</w:t>
      </w:r>
    </w:p>
    <w:p w14:paraId="732D50E6" w14:textId="77777777" w:rsidR="00592FB1" w:rsidRDefault="00592FB1" w:rsidP="00A84D6B"/>
    <w:p w14:paraId="0C498164" w14:textId="28B80FD9" w:rsidR="00E566FA" w:rsidRDefault="00E566FA" w:rsidP="00A84D6B">
      <w:pPr>
        <w:rPr>
          <w:rFonts w:eastAsiaTheme="majorEastAsia" w:cstheme="majorBidi"/>
          <w:bCs/>
          <w:i/>
          <w:spacing w:val="5"/>
          <w:kern w:val="28"/>
          <w:sz w:val="28"/>
          <w:szCs w:val="52"/>
        </w:rPr>
      </w:pPr>
      <w:r>
        <w:br w:type="page"/>
      </w:r>
    </w:p>
    <w:bookmarkEnd w:id="26"/>
    <w:bookmarkEnd w:id="27"/>
    <w:p w14:paraId="6EC2C84E" w14:textId="77777777" w:rsidR="003E2905" w:rsidRDefault="003E2905" w:rsidP="00A84D6B">
      <w:pPr>
        <w:pStyle w:val="Title"/>
        <w:spacing w:line="360" w:lineRule="auto"/>
      </w:pPr>
      <w:r>
        <w:lastRenderedPageBreak/>
        <w:tab/>
      </w:r>
      <w:bookmarkStart w:id="63" w:name="_Toc35954737"/>
      <w:bookmarkStart w:id="64" w:name="_Toc74501156"/>
      <w:r>
        <w:t>Public Engagement Practitioners Requirements Gathering</w:t>
      </w:r>
      <w:bookmarkEnd w:id="63"/>
      <w:bookmarkEnd w:id="64"/>
    </w:p>
    <w:p w14:paraId="418B4402" w14:textId="2259B54C" w:rsidR="003E2905" w:rsidRDefault="003E2905" w:rsidP="00A84D6B">
      <w:r>
        <w:t xml:space="preserve">DEFRA, with its Great Britain Plant Health Strategy and the vision for what plant health should look like in 2020 </w:t>
      </w:r>
      <w:r>
        <w:fldChar w:fldCharType="begin" w:fldLock="1"/>
      </w:r>
      <w:r w:rsidR="00CF082D">
        <w:instrText>ADDIN CSL_CITATION {"citationItems":[{"id":"ITEM-1","itemData":{"author":[{"dropping-particle":"","family":"Department for Environment Food &amp; Rural Affairs","given":"","non-dropping-particle":"","parse-names":false,"suffix":""}],"id":"ITEM-1","issue":"April","issued":{"date-parts":[["2014"]]},"page":"1-34","title":"Protecting Plant Health. A Plant Biosecurity Strategy for Great Britain","type":"article-journal"},"uris":["http://www.mendeley.com/documents/?uuid=3a56d9c1-c246-4f7f-818e-e11d91dfddcd"]}],"mendeley":{"formattedCitation":"[9]","plainTextFormattedCitation":"[9]","previouslyFormattedCitation":"[9]"},"properties":{"noteIndex":0},"schema":"https://github.com/citation-style-language/schema/raw/master/csl-citation.json"}</w:instrText>
      </w:r>
      <w:r>
        <w:fldChar w:fldCharType="separate"/>
      </w:r>
      <w:r w:rsidR="00385601" w:rsidRPr="00385601">
        <w:rPr>
          <w:noProof/>
        </w:rPr>
        <w:t>[9]</w:t>
      </w:r>
      <w:r>
        <w:fldChar w:fldCharType="end"/>
      </w:r>
      <w:r>
        <w:t>, and Fuller et al.</w:t>
      </w:r>
      <w:r>
        <w:fldChar w:fldCharType="begin" w:fldLock="1"/>
      </w:r>
      <w:r w:rsidR="00B04A5B">
        <w:instrText>ADDIN CSL_CITATION {"citationItems":[{"id":"ITEM-1","itemData":{"DOI":"10.1016/j.envsci.2016.02.007","ISSN":"18736416","abstract":"Assumptions about public stakeholder attitudes to pest and disease management can influence the decisions of forest managers and NGOs involved in responding to pests and diseases; however, they are rarely assessed directly. Evidence on the social acceptability of tree health management methods is required to inform government led policy and management. A nationally representative survey of 2000 members of the UK public was used to address two research questions: (1) How acceptable are tree health management methods to the public? (2) How do opinions about woodland functions, concern and awareness of tree pests and diseases, and demographics influence acceptance of management methods? We found that public stakeholders are highly supportive of tree health management; however, knowledge about tree pests, diseases, and management options is low. Methods seen as more targeted and 'natural' were preferred, e.g. felling and burning only affected trees and using biological control rather than chemical control. There were demographic differences in attitudes: men and older people are more likely to support management interventions and stronger management methods than females and younger people. Acceptance of management can also differ according to location and local context (e.g. management is less supported when it may impact on wildlife) and values (e.g. those with economic values are more supportive of management). These findings provide evidence to support current government initiatives on tree health and should improve confidence amongst managers tasked with carrying out tree pest and disease management. However, there is a need for in-depth qualitative studies to explain the beliefs which influence demographic variations in acceptance and the influence of concepts such as 'nativeness' and 'naturalness'.","author":[{"dropping-particle":"","family":"Fuller","given":"Lauren","non-dropping-particle":"","parse-names":false,"suffix":""},{"dropping-particle":"","family":"Marzano","given":"Mariella","non-dropping-particle":"","parse-names":false,"suffix":""},{"dropping-particle":"","family":"Peace","given":"Andrew","non-dropping-particle":"","parse-names":false,"suffix":""},{"dropping-particle":"","family":"Quine","given":"Christopher P.","non-dropping-particle":"","parse-names":false,"suffix":""},{"dropping-particle":"","family":"Dandy","given":"Norman","non-dropping-particle":"","parse-names":false,"suffix":""}],"container-title":"Environmental Science and Policy","id":"ITEM-1","issued":{"date-parts":[["2016"]]},"page":"18-25","publisher":"Elsevier Ltd","title":"Public acceptance of tree health management: Results of a national survey in the UK","type":"article-journal","volume":"59"},"uris":["http://www.mendeley.com/documents/?uuid=38c17689-b4bd-4b43-bdc1-9c3a4d64d95d"]}],"mendeley":{"formattedCitation":"[142]","plainTextFormattedCitation":"[142]","previouslyFormattedCitation":"[142]"},"properties":{"noteIndex":0},"schema":"https://github.com/citation-style-language/schema/raw/master/csl-citation.json"}</w:instrText>
      </w:r>
      <w:r>
        <w:fldChar w:fldCharType="separate"/>
      </w:r>
      <w:r w:rsidR="00B04A5B" w:rsidRPr="00B04A5B">
        <w:rPr>
          <w:noProof/>
        </w:rPr>
        <w:t>[142]</w:t>
      </w:r>
      <w:r>
        <w:fldChar w:fldCharType="end"/>
      </w:r>
      <w:r>
        <w:t xml:space="preserve"> &amp; </w:t>
      </w:r>
      <w:proofErr w:type="spellStart"/>
      <w:r>
        <w:t>Klapwijk</w:t>
      </w:r>
      <w:proofErr w:type="spellEnd"/>
      <w:r>
        <w:t xml:space="preserve"> et al.</w:t>
      </w:r>
      <w:r>
        <w:fldChar w:fldCharType="begin" w:fldLock="1"/>
      </w:r>
      <w:r w:rsidR="00B04A5B">
        <w:instrText>ADDIN CSL_CITATION {"citationItems":[{"id":"ITEM-1","itemData":{"DOI":"10.1007/s13280-015-0748-3","ISSN":"16547209","abstract":"Intensifying global trade will result in increased numbers of plant pest and pathogen species inadvertently being transported along with cargo. This paper examines current mechanisms for prevention and management of potential introductions of forest insect pests and pathogens in the European Union (EU). Current European legislation has not been found sufficient in preventing invasion, establishment and spread of pest and pathogen specieswithin the EU. Costs associated with future invasions are difficult to estimate but past invasions have led to negative economic impacts in the invaded country. The challenge is combining free trade and free movement of products (within the EU) with protection against invasive pests and pathogens. Public awarenessmay mobilise the public for prevention and detection of potential invasions and, simultaneously, increase support for eradication and controlmeasures.Werecommend focus on commodities in addition to pathways, an approach within the EUusing a centralised response unit and, critically, to engage the generalpublic in the battle against establishment and spread of these harmful pests and pathogens","author":[{"dropping-particle":"","family":"Klapwijk","given":"Maartje J.","non-dropping-particle":"","parse-names":false,"suffix":""},{"dropping-particle":"","family":"Hopkins","given":"Anna J.M.","non-dropping-particle":"","parse-names":false,"suffix":""},{"dropping-particle":"","family":"Eriksson","given":"Louise","non-dropping-particle":"","parse-names":false,"suffix":""},{"dropping-particle":"","family":"Pettersson","given":"Maria","non-dropping-particle":"","parse-names":false,"suffix":""},{"dropping-particle":"","family":"Schroeder","given":"Martin","non-dropping-particle":"","parse-names":false,"suffix":""},{"dropping-particle":"","family":"Lindelöw","given":"Åke","non-dropping-particle":"","parse-names":false,"suffix":""},{"dropping-particle":"","family":"Rönnberg","given":"Jonas","non-dropping-particle":"","parse-names":false,"suffix":""},{"dropping-particle":"","family":"Keskitalo","given":"E. Carina H.","non-dropping-particle":"","parse-names":false,"suffix":""},{"dropping-particle":"","family":"Kenis","given":"Marc","non-dropping-particle":"","parse-names":false,"suffix":""}],"container-title":"Ambio","id":"ITEM-1","issued":{"date-parts":[["2016"]]},"page":"223-234","title":"Reducing the risk of invasive forest pests and pathogens: Combining legislation, targeted management and public awareness","type":"article-journal","volume":"45"},"uris":["http://www.mendeley.com/documents/?uuid=c07a9efd-e487-4df8-a9f3-eae134160ba6"]}],"mendeley":{"formattedCitation":"[143]","plainTextFormattedCitation":"[143]","previouslyFormattedCitation":"[143]"},"properties":{"noteIndex":0},"schema":"https://github.com/citation-style-language/schema/raw/master/csl-citation.json"}</w:instrText>
      </w:r>
      <w:r>
        <w:fldChar w:fldCharType="separate"/>
      </w:r>
      <w:r w:rsidR="00B04A5B" w:rsidRPr="00B04A5B">
        <w:rPr>
          <w:noProof/>
        </w:rPr>
        <w:t>[143]</w:t>
      </w:r>
      <w:r>
        <w:fldChar w:fldCharType="end"/>
      </w:r>
      <w:r>
        <w:t xml:space="preserve"> agree that greater inclusion of the general public in tree and plant health protection is an essential step to take if the environment is to be given the greatest possible protection from invasive pests and pathogens.</w:t>
      </w:r>
    </w:p>
    <w:p w14:paraId="66367D0D" w14:textId="7FDC7FF2" w:rsidR="003E2905" w:rsidRDefault="003E2905" w:rsidP="00A84D6B">
      <w:pPr>
        <w:contextualSpacing/>
      </w:pPr>
      <w:r>
        <w:t>When considering the first question this thesis is addressing</w:t>
      </w:r>
      <w:r w:rsidR="00F65764">
        <w:t xml:space="preserve">, </w:t>
      </w:r>
      <w:r w:rsidR="00F65764">
        <w:rPr>
          <w:rFonts w:eastAsia="Calibri" w:cs="Times New Roman"/>
        </w:rPr>
        <w:t>t</w:t>
      </w:r>
      <w:r w:rsidR="00F65764" w:rsidRPr="003E2905">
        <w:rPr>
          <w:rFonts w:eastAsia="Calibri" w:cs="Times New Roman"/>
        </w:rPr>
        <w:t>o what extent is there an appetite for using Serious Games among plant health professionals and the general public</w:t>
      </w:r>
      <w:r w:rsidR="00F65764">
        <w:rPr>
          <w:rFonts w:eastAsia="Calibri" w:cs="Times New Roman"/>
        </w:rPr>
        <w:t>,</w:t>
      </w:r>
      <w:r>
        <w:t xml:space="preserve"> two separate investigations emerge. Firstly, looking at public engagement and training professionals. Secondly, the general public.</w:t>
      </w:r>
    </w:p>
    <w:p w14:paraId="536858A1" w14:textId="60ACF5F1" w:rsidR="003E2905" w:rsidRDefault="003E2905" w:rsidP="00A84D6B">
      <w:r>
        <w:t xml:space="preserve">Before looking at what the general public would want, we must first understand what is currently done by plant health professionals. </w:t>
      </w:r>
    </w:p>
    <w:p w14:paraId="3B399856" w14:textId="316A3436" w:rsidR="00F65764" w:rsidRDefault="003E2905" w:rsidP="00A84D6B">
      <w:r>
        <w:t xml:space="preserve">Interviewing the professionals first may reveal other games that are already being used or previous attempts that have been made. Understanding that history could influence the design of the questionnaire that the public will be presented with. </w:t>
      </w:r>
      <w:r w:rsidR="00F65764">
        <w:t>The Intervention Mapping</w:t>
      </w:r>
      <w:r w:rsidR="00F65764">
        <w:rPr>
          <w:b/>
          <w:bCs/>
        </w:rPr>
        <w:t xml:space="preserve"> </w:t>
      </w:r>
      <w:r w:rsidR="00F65764">
        <w:t xml:space="preserve">framework </w:t>
      </w:r>
      <w:r w:rsidR="00F65764">
        <w:fldChar w:fldCharType="begin" w:fldLock="1"/>
      </w:r>
      <w:r w:rsidR="00CF082D">
        <w:instrText>ADDIN CSL_CITATION {"citationItems":[{"id":"ITEM-1","itemData":{"URL":"https://interventionmapping.com/","accessed":{"date-parts":[["2020","2","26"]]},"author":[{"dropping-particle":"","family":"Eldredge","given":"L. Kay Bartholomew","non-dropping-particle":"","parse-names":false,"suffix":""},{"dropping-particle":"","family":"Markham","given":"Christine M.","non-dropping-particle":"","parse-names":false,"suffix":""},{"dropping-particle":"","family":"Ruiter","given":"Robert A.C.","non-dropping-particle":"","parse-names":false,"suffix":""},{"dropping-particle":"","family":"Fernández","given":"María E.","non-dropping-particle":"","parse-names":false,"suffix":""},{"dropping-particle":"","family":"Kok","given":"Gerjo","non-dropping-particle":"","parse-names":false,"suffix":""},{"dropping-particle":"","family":"Parcel","given":"Guy S.","non-dropping-particle":"","parse-names":false,"suffix":""}],"id":"ITEM-1","issued":{"date-parts":[["0"]]},"title":"Intervention Mapping","type":"webpage"},"uris":["http://www.mendeley.com/documents/?uuid=e9a9cdb8-44be-400f-999a-d1b4284bb419"]}],"mendeley":{"formattedCitation":"[111]","plainTextFormattedCitation":"[111]","previouslyFormattedCitation":"[111]"},"properties":{"noteIndex":0},"schema":"https://github.com/citation-style-language/schema/raw/master/csl-citation.json"}</w:instrText>
      </w:r>
      <w:r w:rsidR="00F65764">
        <w:fldChar w:fldCharType="separate"/>
      </w:r>
      <w:r w:rsidR="00385601" w:rsidRPr="00385601">
        <w:rPr>
          <w:noProof/>
        </w:rPr>
        <w:t>[111]</w:t>
      </w:r>
      <w:r w:rsidR="00F65764">
        <w:fldChar w:fldCharType="end"/>
      </w:r>
      <w:r w:rsidR="00F65764">
        <w:t xml:space="preserve"> has influenced this choice </w:t>
      </w:r>
      <w:r w:rsidR="00403079">
        <w:t>as</w:t>
      </w:r>
      <w:r w:rsidR="00F65764">
        <w:t xml:space="preserve"> an early critical step</w:t>
      </w:r>
      <w:r w:rsidR="0034308F">
        <w:t xml:space="preserve"> in that framework</w:t>
      </w:r>
      <w:r w:rsidR="00F65764">
        <w:t xml:space="preserve"> is understanding the community.</w:t>
      </w:r>
    </w:p>
    <w:p w14:paraId="215B7FC5" w14:textId="77777777" w:rsidR="003E2905" w:rsidRDefault="003E2905" w:rsidP="00A84D6B">
      <w:r>
        <w:t>When considering the tree and plant health domain and developing SGs for public engagement, working with professionals is essential. These professionals: hold the knowledge that needs to be communicated to the public; have experience in engaging the public; face challenges and barriers that need to be overcome; and have experimented with, and have thoughts on, the use of technology to help them achieve their aims. In order to extract this information, these professionals were interviewed, and their answers analysed.</w:t>
      </w:r>
    </w:p>
    <w:p w14:paraId="4E41664F" w14:textId="608AE015" w:rsidR="003E2905" w:rsidRDefault="003E2905" w:rsidP="00A84D6B">
      <w:r>
        <w:t xml:space="preserve">This Chapter will discuss </w:t>
      </w:r>
      <w:r w:rsidR="006E4D1A">
        <w:t xml:space="preserve">how our </w:t>
      </w:r>
      <w:r>
        <w:t>interview participants</w:t>
      </w:r>
      <w:r w:rsidR="006E4D1A">
        <w:t xml:space="preserve"> were selected</w:t>
      </w:r>
      <w:r>
        <w:t xml:space="preserve">, their backgrounds and organisations, before going on to analyse the results of transcribed interviews, finishing with a discussion on what we have learned from the participants. </w:t>
      </w:r>
    </w:p>
    <w:p w14:paraId="3DFEB1F3" w14:textId="77777777" w:rsidR="003E2905" w:rsidRPr="0037591A" w:rsidRDefault="003E2905" w:rsidP="00A84D6B">
      <w:pPr>
        <w:pStyle w:val="Heading3"/>
      </w:pPr>
      <w:bookmarkStart w:id="65" w:name="_Toc35954738"/>
      <w:bookmarkStart w:id="66" w:name="_Toc74501157"/>
      <w:r w:rsidRPr="0037591A">
        <w:t>Methods</w:t>
      </w:r>
      <w:bookmarkEnd w:id="65"/>
      <w:bookmarkEnd w:id="66"/>
    </w:p>
    <w:p w14:paraId="6EFD9B87" w14:textId="77777777" w:rsidR="003E2905" w:rsidRDefault="003E2905" w:rsidP="00A84D6B">
      <w:r>
        <w:t>This section will discuss the recruitment of our participants and describe the participants who accepted the invitation to join the study and the study itself.</w:t>
      </w:r>
    </w:p>
    <w:p w14:paraId="12448B99" w14:textId="77777777" w:rsidR="003E2905" w:rsidRDefault="003E2905" w:rsidP="00A84D6B">
      <w:pPr>
        <w:pStyle w:val="Heading4"/>
        <w:rPr>
          <w:rFonts w:eastAsia="Calibri"/>
        </w:rPr>
      </w:pPr>
      <w:r>
        <w:rPr>
          <w:rFonts w:eastAsia="Calibri"/>
        </w:rPr>
        <w:lastRenderedPageBreak/>
        <w:t>Participant Recruitment</w:t>
      </w:r>
    </w:p>
    <w:p w14:paraId="6AAC224E" w14:textId="77777777" w:rsidR="003E2905" w:rsidRDefault="003E2905" w:rsidP="00A84D6B">
      <w:pPr>
        <w:spacing w:after="240"/>
        <w:rPr>
          <w:rFonts w:eastAsia="Cambria"/>
          <w:szCs w:val="24"/>
        </w:rPr>
      </w:pPr>
      <w:r>
        <w:rPr>
          <w:rFonts w:eastAsia="Calibri"/>
          <w:szCs w:val="24"/>
        </w:rPr>
        <w:t>In order to understand what is currently done in public outreach and engagement, and to understand the wider tree and plant health field, we first identified three categories of organisation that we would like to interview.</w:t>
      </w:r>
    </w:p>
    <w:p w14:paraId="68ACED3D" w14:textId="77777777" w:rsidR="003E2905" w:rsidRPr="00F54A2D" w:rsidRDefault="003E2905" w:rsidP="00A84D6B">
      <w:pPr>
        <w:pStyle w:val="ListParagraph"/>
        <w:numPr>
          <w:ilvl w:val="0"/>
          <w:numId w:val="6"/>
        </w:numPr>
        <w:spacing w:after="240"/>
        <w:rPr>
          <w:rFonts w:eastAsia="Cambria"/>
          <w:szCs w:val="24"/>
        </w:rPr>
      </w:pPr>
      <w:r>
        <w:rPr>
          <w:rFonts w:eastAsia="Cambria"/>
          <w:i/>
          <w:szCs w:val="24"/>
        </w:rPr>
        <w:t>Public Facing Body (PFB) – An organisation that works with the outside world.</w:t>
      </w:r>
    </w:p>
    <w:p w14:paraId="4D16345F" w14:textId="77777777" w:rsidR="003E2905" w:rsidRPr="00F54A2D" w:rsidRDefault="003E2905" w:rsidP="00A84D6B">
      <w:pPr>
        <w:pStyle w:val="ListParagraph"/>
        <w:numPr>
          <w:ilvl w:val="0"/>
          <w:numId w:val="6"/>
        </w:numPr>
        <w:spacing w:after="240"/>
        <w:rPr>
          <w:rFonts w:eastAsia="Cambria"/>
          <w:szCs w:val="24"/>
        </w:rPr>
      </w:pPr>
      <w:r>
        <w:rPr>
          <w:rFonts w:eastAsia="Cambria"/>
          <w:i/>
          <w:szCs w:val="24"/>
        </w:rPr>
        <w:t>Volunteering Organisation (VO) – An organisation that works with volunteers, e.g. citizen scientists</w:t>
      </w:r>
    </w:p>
    <w:p w14:paraId="67E3F9F9" w14:textId="77777777" w:rsidR="003E2905" w:rsidRPr="00C20D22" w:rsidRDefault="003E2905" w:rsidP="00A84D6B">
      <w:pPr>
        <w:pStyle w:val="ListParagraph"/>
        <w:numPr>
          <w:ilvl w:val="0"/>
          <w:numId w:val="6"/>
        </w:numPr>
        <w:spacing w:after="240"/>
        <w:rPr>
          <w:rFonts w:eastAsia="Cambria"/>
          <w:szCs w:val="24"/>
        </w:rPr>
      </w:pPr>
      <w:r>
        <w:rPr>
          <w:rFonts w:eastAsia="Cambria"/>
          <w:i/>
          <w:szCs w:val="24"/>
        </w:rPr>
        <w:t>Higher Education Institution (HEI)</w:t>
      </w:r>
    </w:p>
    <w:p w14:paraId="2FF9C104" w14:textId="77777777" w:rsidR="003E2905" w:rsidRDefault="003E2905" w:rsidP="00A84D6B">
      <w:pPr>
        <w:spacing w:after="240"/>
        <w:rPr>
          <w:rFonts w:eastAsia="Calibri"/>
          <w:szCs w:val="24"/>
        </w:rPr>
      </w:pPr>
      <w:r>
        <w:rPr>
          <w:rFonts w:eastAsia="Calibri"/>
          <w:szCs w:val="24"/>
        </w:rPr>
        <w:t xml:space="preserve">These different organisations each bring a piece of the complete picture of outreach and engagement. The </w:t>
      </w:r>
      <w:r>
        <w:rPr>
          <w:rFonts w:eastAsia="Calibri"/>
          <w:i/>
          <w:szCs w:val="24"/>
        </w:rPr>
        <w:t>PFB</w:t>
      </w:r>
      <w:r>
        <w:rPr>
          <w:rFonts w:eastAsia="Calibri"/>
          <w:szCs w:val="24"/>
        </w:rPr>
        <w:t xml:space="preserve">s work with the outside world, engaging everyone from schoolkids to visitors to botanic gardens and gardening shows. </w:t>
      </w:r>
      <w:r>
        <w:rPr>
          <w:rFonts w:eastAsia="Calibri"/>
          <w:i/>
          <w:iCs/>
          <w:szCs w:val="24"/>
        </w:rPr>
        <w:t>VO</w:t>
      </w:r>
      <w:r w:rsidRPr="00D338DE">
        <w:rPr>
          <w:rFonts w:eastAsia="Calibri"/>
          <w:szCs w:val="24"/>
        </w:rPr>
        <w:t>s</w:t>
      </w:r>
      <w:r>
        <w:rPr>
          <w:rFonts w:eastAsia="Calibri"/>
          <w:szCs w:val="24"/>
        </w:rPr>
        <w:t xml:space="preserve"> deal with members of the public that give their time to engage with citizen science initiatives. Both </w:t>
      </w:r>
      <w:r>
        <w:rPr>
          <w:rFonts w:eastAsia="Calibri"/>
          <w:i/>
          <w:iCs/>
          <w:szCs w:val="24"/>
        </w:rPr>
        <w:t>PFB</w:t>
      </w:r>
      <w:r>
        <w:rPr>
          <w:rFonts w:eastAsia="Calibri"/>
          <w:szCs w:val="24"/>
        </w:rPr>
        <w:t xml:space="preserve">s and </w:t>
      </w:r>
      <w:r>
        <w:rPr>
          <w:rFonts w:eastAsia="Calibri"/>
          <w:i/>
          <w:iCs/>
          <w:szCs w:val="24"/>
        </w:rPr>
        <w:t>VO</w:t>
      </w:r>
      <w:r>
        <w:rPr>
          <w:rFonts w:eastAsia="Calibri"/>
          <w:szCs w:val="24"/>
        </w:rPr>
        <w:t xml:space="preserve">s can also give training to those they work with whether that is in the form of training for professional activities or skills and techniques required to complete the citizen science activities. Universities are responsible for delivering education to the next generation of tree and plant health professionals. It is also possible that some </w:t>
      </w:r>
      <w:r>
        <w:rPr>
          <w:rFonts w:eastAsia="Calibri"/>
          <w:i/>
          <w:iCs/>
          <w:szCs w:val="24"/>
        </w:rPr>
        <w:t>PFB</w:t>
      </w:r>
      <w:r>
        <w:rPr>
          <w:rFonts w:eastAsia="Calibri"/>
          <w:szCs w:val="24"/>
        </w:rPr>
        <w:t xml:space="preserve">s may provide training to </w:t>
      </w:r>
      <w:r>
        <w:rPr>
          <w:rFonts w:eastAsia="Calibri"/>
          <w:i/>
          <w:iCs/>
          <w:szCs w:val="24"/>
        </w:rPr>
        <w:t>VO</w:t>
      </w:r>
      <w:r>
        <w:rPr>
          <w:rFonts w:eastAsia="Calibri"/>
          <w:szCs w:val="24"/>
        </w:rPr>
        <w:t xml:space="preserve">s. Although professional training can be provided by organisations, some </w:t>
      </w:r>
      <w:r>
        <w:rPr>
          <w:rFonts w:eastAsia="Calibri"/>
          <w:i/>
          <w:szCs w:val="24"/>
        </w:rPr>
        <w:t>HEIs</w:t>
      </w:r>
      <w:r>
        <w:rPr>
          <w:rFonts w:eastAsia="Calibri"/>
          <w:szCs w:val="24"/>
        </w:rPr>
        <w:t xml:space="preserve"> may provide specific training related to fields such as Forest Management.</w:t>
      </w:r>
    </w:p>
    <w:p w14:paraId="1B6E7E16" w14:textId="3223C1E3" w:rsidR="003E2905" w:rsidRDefault="003E2905" w:rsidP="00A84D6B">
      <w:pPr>
        <w:spacing w:after="240"/>
        <w:rPr>
          <w:rFonts w:eastAsia="Calibri"/>
          <w:szCs w:val="24"/>
        </w:rPr>
      </w:pPr>
      <w:r>
        <w:rPr>
          <w:rFonts w:eastAsia="Calibri"/>
          <w:szCs w:val="24"/>
        </w:rPr>
        <w:t>After identifying the different categories of organisation, we then identified organisations operating within those groups. This was done through a combination of google searches</w:t>
      </w:r>
      <w:r w:rsidR="00403079">
        <w:rPr>
          <w:rFonts w:eastAsia="Calibri"/>
          <w:szCs w:val="24"/>
        </w:rPr>
        <w:t>,</w:t>
      </w:r>
      <w:r>
        <w:rPr>
          <w:rFonts w:eastAsia="Calibri"/>
          <w:szCs w:val="24"/>
        </w:rPr>
        <w:t xml:space="preserve"> e.g. HEIs that had forestry degrees, personal contacts, organisations and groups seen at tree and plant health conferences. </w:t>
      </w:r>
      <w:r w:rsidR="00403079">
        <w:rPr>
          <w:rFonts w:eastAsia="Calibri"/>
          <w:szCs w:val="24"/>
        </w:rPr>
        <w:t>We approached a total of twelve organisations and groups for inclusion in this study.</w:t>
      </w:r>
      <w:r w:rsidR="00403079" w:rsidRPr="00403079">
        <w:rPr>
          <w:rFonts w:eastAsia="Calibri"/>
          <w:szCs w:val="24"/>
        </w:rPr>
        <w:t xml:space="preserve"> </w:t>
      </w:r>
      <w:r w:rsidR="00403079">
        <w:rPr>
          <w:rFonts w:eastAsia="Calibri"/>
          <w:szCs w:val="24"/>
        </w:rPr>
        <w:fldChar w:fldCharType="begin"/>
      </w:r>
      <w:r w:rsidR="00403079">
        <w:rPr>
          <w:rFonts w:eastAsia="Calibri"/>
          <w:szCs w:val="24"/>
        </w:rPr>
        <w:instrText xml:space="preserve"> REF _Ref14698716 \h  \* MERGEFORMAT </w:instrText>
      </w:r>
      <w:r w:rsidR="00403079">
        <w:rPr>
          <w:rFonts w:eastAsia="Calibri"/>
          <w:szCs w:val="24"/>
        </w:rPr>
      </w:r>
      <w:r w:rsidR="00403079">
        <w:rPr>
          <w:rFonts w:eastAsia="Calibri"/>
          <w:szCs w:val="24"/>
        </w:rPr>
        <w:fldChar w:fldCharType="separate"/>
      </w:r>
      <w:r w:rsidR="00A47A90">
        <w:t xml:space="preserve">Table </w:t>
      </w:r>
      <w:r w:rsidR="00A47A90">
        <w:rPr>
          <w:noProof/>
        </w:rPr>
        <w:t>3</w:t>
      </w:r>
      <w:r w:rsidR="00403079">
        <w:rPr>
          <w:rFonts w:eastAsia="Calibri"/>
          <w:szCs w:val="24"/>
        </w:rPr>
        <w:fldChar w:fldCharType="end"/>
      </w:r>
      <w:r w:rsidR="00403079">
        <w:rPr>
          <w:rFonts w:eastAsia="Calibri"/>
          <w:szCs w:val="24"/>
        </w:rPr>
        <w:t xml:space="preserve"> details these twelve and indicates the seven that agreed to participate.</w:t>
      </w:r>
    </w:p>
    <w:p w14:paraId="310EA70C" w14:textId="1A2B53E6" w:rsidR="00A84D6B" w:rsidRDefault="00A84D6B" w:rsidP="00A84D6B">
      <w:pPr>
        <w:spacing w:after="240"/>
        <w:rPr>
          <w:rFonts w:eastAsia="Calibri"/>
          <w:szCs w:val="24"/>
        </w:rPr>
      </w:pPr>
    </w:p>
    <w:p w14:paraId="0B3E5E8C" w14:textId="72BDD8FA" w:rsidR="00A84D6B" w:rsidRDefault="00A84D6B" w:rsidP="00A84D6B">
      <w:pPr>
        <w:spacing w:after="240"/>
        <w:rPr>
          <w:rFonts w:eastAsia="Calibri"/>
          <w:szCs w:val="24"/>
        </w:rPr>
      </w:pPr>
    </w:p>
    <w:p w14:paraId="7839F0E5" w14:textId="77777777" w:rsidR="00A84D6B" w:rsidRDefault="00A84D6B" w:rsidP="00A84D6B">
      <w:pPr>
        <w:spacing w:after="240"/>
        <w:rPr>
          <w:rFonts w:eastAsia="Calibri"/>
          <w:szCs w:val="24"/>
        </w:rPr>
      </w:pPr>
    </w:p>
    <w:p w14:paraId="78E7DE57" w14:textId="77777777" w:rsidR="003E2905" w:rsidRDefault="003E2905" w:rsidP="00A84D6B">
      <w:pPr>
        <w:spacing w:after="240"/>
        <w:rPr>
          <w:rFonts w:eastAsia="Calibri"/>
          <w:szCs w:val="24"/>
        </w:rPr>
      </w:pPr>
    </w:p>
    <w:tbl>
      <w:tblPr>
        <w:tblStyle w:val="LightShading"/>
        <w:tblW w:w="0" w:type="auto"/>
        <w:tblLook w:val="04A0" w:firstRow="1" w:lastRow="0" w:firstColumn="1" w:lastColumn="0" w:noHBand="0" w:noVBand="1"/>
      </w:tblPr>
      <w:tblGrid>
        <w:gridCol w:w="3652"/>
        <w:gridCol w:w="2552"/>
        <w:gridCol w:w="2515"/>
      </w:tblGrid>
      <w:tr w:rsidR="003E2905" w14:paraId="3626CFD3" w14:textId="77777777" w:rsidTr="003E2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vAlign w:val="center"/>
          </w:tcPr>
          <w:p w14:paraId="7249B354" w14:textId="77777777" w:rsidR="003E2905" w:rsidRPr="00401DB5" w:rsidRDefault="003E2905" w:rsidP="00A84D6B">
            <w:pPr>
              <w:spacing w:after="240"/>
              <w:jc w:val="center"/>
              <w:rPr>
                <w:rFonts w:eastAsia="Calibri"/>
                <w:szCs w:val="24"/>
              </w:rPr>
            </w:pPr>
            <w:r>
              <w:rPr>
                <w:rFonts w:eastAsia="Calibri"/>
                <w:szCs w:val="24"/>
              </w:rPr>
              <w:lastRenderedPageBreak/>
              <w:t>Organisation</w:t>
            </w:r>
          </w:p>
        </w:tc>
        <w:tc>
          <w:tcPr>
            <w:tcW w:w="2552" w:type="dxa"/>
            <w:shd w:val="clear" w:color="auto" w:fill="auto"/>
            <w:vAlign w:val="center"/>
          </w:tcPr>
          <w:p w14:paraId="107183F2" w14:textId="77777777" w:rsidR="003E2905" w:rsidRPr="00401DB5" w:rsidRDefault="003E2905" w:rsidP="00A84D6B">
            <w:pPr>
              <w:spacing w:after="240"/>
              <w:jc w:val="center"/>
              <w:cnfStyle w:val="100000000000" w:firstRow="1" w:lastRow="0" w:firstColumn="0" w:lastColumn="0" w:oddVBand="0" w:evenVBand="0" w:oddHBand="0" w:evenHBand="0" w:firstRowFirstColumn="0" w:firstRowLastColumn="0" w:lastRowFirstColumn="0" w:lastRowLastColumn="0"/>
              <w:rPr>
                <w:rFonts w:eastAsia="Calibri"/>
                <w:szCs w:val="24"/>
              </w:rPr>
            </w:pPr>
            <w:r>
              <w:rPr>
                <w:rFonts w:eastAsia="Calibri"/>
                <w:szCs w:val="24"/>
              </w:rPr>
              <w:t>Classification</w:t>
            </w:r>
          </w:p>
        </w:tc>
        <w:tc>
          <w:tcPr>
            <w:tcW w:w="2515" w:type="dxa"/>
            <w:shd w:val="clear" w:color="auto" w:fill="auto"/>
            <w:vAlign w:val="center"/>
          </w:tcPr>
          <w:p w14:paraId="6DDF9A13" w14:textId="77777777" w:rsidR="003E2905" w:rsidRPr="00401DB5" w:rsidRDefault="003E2905" w:rsidP="00A84D6B">
            <w:pPr>
              <w:spacing w:after="240"/>
              <w:jc w:val="center"/>
              <w:cnfStyle w:val="100000000000" w:firstRow="1" w:lastRow="0" w:firstColumn="0" w:lastColumn="0" w:oddVBand="0" w:evenVBand="0" w:oddHBand="0" w:evenHBand="0" w:firstRowFirstColumn="0" w:firstRowLastColumn="0" w:lastRowFirstColumn="0" w:lastRowLastColumn="0"/>
              <w:rPr>
                <w:rFonts w:eastAsia="Calibri"/>
                <w:szCs w:val="24"/>
              </w:rPr>
            </w:pPr>
            <w:r>
              <w:rPr>
                <w:rFonts w:eastAsia="Calibri"/>
                <w:szCs w:val="24"/>
              </w:rPr>
              <w:t>Accepted Invite</w:t>
            </w:r>
          </w:p>
        </w:tc>
      </w:tr>
      <w:tr w:rsidR="003E2905" w14:paraId="12C59D65" w14:textId="77777777" w:rsidTr="003E2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single" w:sz="8" w:space="0" w:color="000000" w:themeColor="text1"/>
              <w:bottom w:val="nil"/>
            </w:tcBorders>
            <w:shd w:val="clear" w:color="auto" w:fill="auto"/>
            <w:vAlign w:val="center"/>
          </w:tcPr>
          <w:p w14:paraId="09FFB47D" w14:textId="77777777" w:rsidR="003E2905" w:rsidRPr="00924103" w:rsidRDefault="003E2905" w:rsidP="00A84D6B">
            <w:pPr>
              <w:spacing w:after="240"/>
              <w:jc w:val="center"/>
              <w:rPr>
                <w:rFonts w:eastAsia="Calibri"/>
                <w:b w:val="0"/>
                <w:szCs w:val="24"/>
              </w:rPr>
            </w:pPr>
            <w:r>
              <w:rPr>
                <w:rFonts w:eastAsia="Calibri"/>
                <w:b w:val="0"/>
                <w:szCs w:val="24"/>
              </w:rPr>
              <w:t>The Yorkshire Arboretum</w:t>
            </w:r>
          </w:p>
        </w:tc>
        <w:tc>
          <w:tcPr>
            <w:tcW w:w="2552" w:type="dxa"/>
            <w:tcBorders>
              <w:top w:val="single" w:sz="8" w:space="0" w:color="000000" w:themeColor="text1"/>
              <w:bottom w:val="nil"/>
            </w:tcBorders>
            <w:shd w:val="clear" w:color="auto" w:fill="auto"/>
            <w:vAlign w:val="center"/>
          </w:tcPr>
          <w:p w14:paraId="31BBC2ED" w14:textId="77777777" w:rsidR="003E2905" w:rsidRPr="00A7143C"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i/>
                <w:szCs w:val="24"/>
              </w:rPr>
            </w:pPr>
            <w:r w:rsidRPr="00A7143C">
              <w:rPr>
                <w:rFonts w:eastAsia="Calibri"/>
                <w:i/>
                <w:szCs w:val="24"/>
              </w:rPr>
              <w:t>PFB</w:t>
            </w:r>
          </w:p>
        </w:tc>
        <w:tc>
          <w:tcPr>
            <w:tcW w:w="2515" w:type="dxa"/>
            <w:tcBorders>
              <w:top w:val="single" w:sz="8" w:space="0" w:color="000000" w:themeColor="text1"/>
              <w:bottom w:val="nil"/>
            </w:tcBorders>
            <w:shd w:val="clear" w:color="auto" w:fill="auto"/>
            <w:vAlign w:val="center"/>
          </w:tcPr>
          <w:p w14:paraId="0B31DBB0" w14:textId="77777777" w:rsidR="003E2905"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szCs w:val="24"/>
              </w:rPr>
            </w:pPr>
            <w:r>
              <w:rPr>
                <w:rFonts w:eastAsia="Calibri"/>
                <w:szCs w:val="24"/>
              </w:rPr>
              <w:t>Yes – Could not arrange interview</w:t>
            </w:r>
          </w:p>
        </w:tc>
      </w:tr>
      <w:tr w:rsidR="003E2905" w14:paraId="2E2E2F84" w14:textId="77777777" w:rsidTr="003E2905">
        <w:tc>
          <w:tcPr>
            <w:cnfStyle w:val="001000000000" w:firstRow="0" w:lastRow="0" w:firstColumn="1" w:lastColumn="0" w:oddVBand="0" w:evenVBand="0" w:oddHBand="0" w:evenHBand="0" w:firstRowFirstColumn="0" w:firstRowLastColumn="0" w:lastRowFirstColumn="0" w:lastRowLastColumn="0"/>
            <w:tcW w:w="3652" w:type="dxa"/>
            <w:tcBorders>
              <w:top w:val="nil"/>
            </w:tcBorders>
            <w:shd w:val="clear" w:color="auto" w:fill="auto"/>
            <w:vAlign w:val="center"/>
          </w:tcPr>
          <w:p w14:paraId="4233F6D8" w14:textId="77777777" w:rsidR="003E2905" w:rsidRPr="00924103" w:rsidRDefault="003E2905" w:rsidP="00A84D6B">
            <w:pPr>
              <w:spacing w:after="240"/>
              <w:jc w:val="center"/>
              <w:rPr>
                <w:rFonts w:eastAsia="Calibri"/>
                <w:b w:val="0"/>
                <w:szCs w:val="24"/>
              </w:rPr>
            </w:pPr>
            <w:proofErr w:type="spellStart"/>
            <w:r>
              <w:rPr>
                <w:rFonts w:eastAsia="Calibri"/>
                <w:b w:val="0"/>
                <w:szCs w:val="24"/>
              </w:rPr>
              <w:t>Fera</w:t>
            </w:r>
            <w:proofErr w:type="spellEnd"/>
            <w:r>
              <w:rPr>
                <w:rFonts w:eastAsia="Calibri"/>
                <w:b w:val="0"/>
                <w:szCs w:val="24"/>
              </w:rPr>
              <w:t xml:space="preserve"> Science Ltd.</w:t>
            </w:r>
          </w:p>
        </w:tc>
        <w:tc>
          <w:tcPr>
            <w:tcW w:w="2552" w:type="dxa"/>
            <w:tcBorders>
              <w:top w:val="nil"/>
            </w:tcBorders>
            <w:shd w:val="clear" w:color="auto" w:fill="auto"/>
            <w:vAlign w:val="center"/>
          </w:tcPr>
          <w:p w14:paraId="5E919D6D" w14:textId="77777777" w:rsidR="003E2905" w:rsidRPr="00A7143C" w:rsidRDefault="003E2905" w:rsidP="00A84D6B">
            <w:pPr>
              <w:spacing w:after="240"/>
              <w:jc w:val="center"/>
              <w:cnfStyle w:val="000000000000" w:firstRow="0" w:lastRow="0" w:firstColumn="0" w:lastColumn="0" w:oddVBand="0" w:evenVBand="0" w:oddHBand="0" w:evenHBand="0" w:firstRowFirstColumn="0" w:firstRowLastColumn="0" w:lastRowFirstColumn="0" w:lastRowLastColumn="0"/>
              <w:rPr>
                <w:rFonts w:eastAsia="Calibri"/>
                <w:i/>
                <w:szCs w:val="24"/>
              </w:rPr>
            </w:pPr>
            <w:r w:rsidRPr="00A7143C">
              <w:rPr>
                <w:rFonts w:eastAsia="Calibri"/>
                <w:i/>
                <w:szCs w:val="24"/>
              </w:rPr>
              <w:t>PFB</w:t>
            </w:r>
          </w:p>
        </w:tc>
        <w:tc>
          <w:tcPr>
            <w:tcW w:w="2515" w:type="dxa"/>
            <w:tcBorders>
              <w:top w:val="nil"/>
            </w:tcBorders>
            <w:shd w:val="clear" w:color="auto" w:fill="auto"/>
            <w:vAlign w:val="center"/>
          </w:tcPr>
          <w:p w14:paraId="13513A17" w14:textId="77777777" w:rsidR="003E2905" w:rsidRDefault="003E2905" w:rsidP="00A84D6B">
            <w:pPr>
              <w:spacing w:after="240"/>
              <w:jc w:val="center"/>
              <w:cnfStyle w:val="000000000000" w:firstRow="0" w:lastRow="0" w:firstColumn="0" w:lastColumn="0" w:oddVBand="0" w:evenVBand="0" w:oddHBand="0" w:evenHBand="0" w:firstRowFirstColumn="0" w:firstRowLastColumn="0" w:lastRowFirstColumn="0" w:lastRowLastColumn="0"/>
              <w:rPr>
                <w:rFonts w:eastAsia="Calibri"/>
                <w:szCs w:val="24"/>
              </w:rPr>
            </w:pPr>
            <w:r>
              <w:rPr>
                <w:rFonts w:eastAsia="Calibri"/>
                <w:szCs w:val="24"/>
              </w:rPr>
              <w:t>Yes</w:t>
            </w:r>
          </w:p>
        </w:tc>
      </w:tr>
      <w:tr w:rsidR="003E2905" w14:paraId="69E934A2" w14:textId="77777777" w:rsidTr="003E2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vAlign w:val="center"/>
          </w:tcPr>
          <w:p w14:paraId="3CE1A668" w14:textId="77777777" w:rsidR="003E2905" w:rsidRPr="00924103" w:rsidRDefault="003E2905" w:rsidP="00A84D6B">
            <w:pPr>
              <w:spacing w:after="240"/>
              <w:jc w:val="center"/>
              <w:rPr>
                <w:rFonts w:eastAsia="Calibri"/>
                <w:b w:val="0"/>
                <w:szCs w:val="24"/>
              </w:rPr>
            </w:pPr>
            <w:r>
              <w:rPr>
                <w:rFonts w:eastAsia="Calibri"/>
                <w:b w:val="0"/>
                <w:szCs w:val="24"/>
              </w:rPr>
              <w:t>Forestry Commission Scotland (FCS)</w:t>
            </w:r>
          </w:p>
        </w:tc>
        <w:tc>
          <w:tcPr>
            <w:tcW w:w="2552" w:type="dxa"/>
            <w:shd w:val="clear" w:color="auto" w:fill="auto"/>
            <w:vAlign w:val="center"/>
          </w:tcPr>
          <w:p w14:paraId="37B9BA40" w14:textId="77777777" w:rsidR="003E2905" w:rsidRPr="00A7143C"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i/>
                <w:szCs w:val="24"/>
              </w:rPr>
            </w:pPr>
            <w:r w:rsidRPr="00A7143C">
              <w:rPr>
                <w:rFonts w:eastAsia="Calibri"/>
                <w:i/>
                <w:szCs w:val="24"/>
              </w:rPr>
              <w:t>PFB</w:t>
            </w:r>
          </w:p>
        </w:tc>
        <w:tc>
          <w:tcPr>
            <w:tcW w:w="2515" w:type="dxa"/>
            <w:shd w:val="clear" w:color="auto" w:fill="auto"/>
            <w:vAlign w:val="center"/>
          </w:tcPr>
          <w:p w14:paraId="6B2AF440" w14:textId="77777777" w:rsidR="003E2905"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szCs w:val="24"/>
              </w:rPr>
            </w:pPr>
            <w:r>
              <w:rPr>
                <w:rFonts w:eastAsia="Calibri"/>
                <w:szCs w:val="24"/>
              </w:rPr>
              <w:t>Yes – Could not arrange interview</w:t>
            </w:r>
          </w:p>
        </w:tc>
      </w:tr>
      <w:tr w:rsidR="003E2905" w14:paraId="1BFCF5D3" w14:textId="77777777" w:rsidTr="003E2905">
        <w:tc>
          <w:tcPr>
            <w:cnfStyle w:val="001000000000" w:firstRow="0" w:lastRow="0" w:firstColumn="1" w:lastColumn="0" w:oddVBand="0" w:evenVBand="0" w:oddHBand="0" w:evenHBand="0" w:firstRowFirstColumn="0" w:firstRowLastColumn="0" w:lastRowFirstColumn="0" w:lastRowLastColumn="0"/>
            <w:tcW w:w="3652" w:type="dxa"/>
            <w:shd w:val="clear" w:color="auto" w:fill="auto"/>
            <w:vAlign w:val="center"/>
          </w:tcPr>
          <w:p w14:paraId="32950E95" w14:textId="77777777" w:rsidR="003E2905" w:rsidRPr="00924103" w:rsidRDefault="003E2905" w:rsidP="00A84D6B">
            <w:pPr>
              <w:spacing w:after="240"/>
              <w:jc w:val="center"/>
              <w:rPr>
                <w:rFonts w:eastAsia="Calibri"/>
                <w:b w:val="0"/>
                <w:szCs w:val="24"/>
              </w:rPr>
            </w:pPr>
            <w:r>
              <w:rPr>
                <w:rFonts w:eastAsia="Calibri"/>
                <w:b w:val="0"/>
                <w:szCs w:val="24"/>
              </w:rPr>
              <w:t>Royal Botanic Gardens Edinburgh (RBGE)</w:t>
            </w:r>
          </w:p>
        </w:tc>
        <w:tc>
          <w:tcPr>
            <w:tcW w:w="2552" w:type="dxa"/>
            <w:shd w:val="clear" w:color="auto" w:fill="auto"/>
            <w:vAlign w:val="center"/>
          </w:tcPr>
          <w:p w14:paraId="1B5D3AE7" w14:textId="77777777" w:rsidR="003E2905" w:rsidRPr="00A7143C" w:rsidRDefault="003E2905" w:rsidP="00A84D6B">
            <w:pPr>
              <w:spacing w:after="240"/>
              <w:jc w:val="center"/>
              <w:cnfStyle w:val="000000000000" w:firstRow="0" w:lastRow="0" w:firstColumn="0" w:lastColumn="0" w:oddVBand="0" w:evenVBand="0" w:oddHBand="0" w:evenHBand="0" w:firstRowFirstColumn="0" w:firstRowLastColumn="0" w:lastRowFirstColumn="0" w:lastRowLastColumn="0"/>
              <w:rPr>
                <w:rFonts w:eastAsia="Calibri"/>
                <w:i/>
                <w:szCs w:val="24"/>
              </w:rPr>
            </w:pPr>
            <w:r w:rsidRPr="00A7143C">
              <w:rPr>
                <w:rFonts w:eastAsia="Calibri"/>
                <w:i/>
                <w:szCs w:val="24"/>
              </w:rPr>
              <w:t>PFB</w:t>
            </w:r>
          </w:p>
        </w:tc>
        <w:tc>
          <w:tcPr>
            <w:tcW w:w="2515" w:type="dxa"/>
            <w:shd w:val="clear" w:color="auto" w:fill="auto"/>
            <w:vAlign w:val="center"/>
          </w:tcPr>
          <w:p w14:paraId="62A9826A" w14:textId="77777777" w:rsidR="003E2905" w:rsidRDefault="003E2905" w:rsidP="00A84D6B">
            <w:pPr>
              <w:spacing w:after="240"/>
              <w:jc w:val="center"/>
              <w:cnfStyle w:val="000000000000" w:firstRow="0" w:lastRow="0" w:firstColumn="0" w:lastColumn="0" w:oddVBand="0" w:evenVBand="0" w:oddHBand="0" w:evenHBand="0" w:firstRowFirstColumn="0" w:firstRowLastColumn="0" w:lastRowFirstColumn="0" w:lastRowLastColumn="0"/>
              <w:rPr>
                <w:rFonts w:eastAsia="Calibri"/>
                <w:szCs w:val="24"/>
              </w:rPr>
            </w:pPr>
            <w:r>
              <w:rPr>
                <w:rFonts w:eastAsia="Calibri"/>
                <w:szCs w:val="24"/>
              </w:rPr>
              <w:t>Yes</w:t>
            </w:r>
          </w:p>
        </w:tc>
      </w:tr>
      <w:tr w:rsidR="003E2905" w14:paraId="623158C6" w14:textId="77777777" w:rsidTr="003E2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vAlign w:val="center"/>
          </w:tcPr>
          <w:p w14:paraId="526F66E9" w14:textId="77777777" w:rsidR="003E2905" w:rsidRPr="00924103" w:rsidRDefault="003E2905" w:rsidP="00A84D6B">
            <w:pPr>
              <w:spacing w:after="240"/>
              <w:jc w:val="center"/>
              <w:rPr>
                <w:rFonts w:eastAsia="Calibri"/>
                <w:b w:val="0"/>
                <w:szCs w:val="24"/>
              </w:rPr>
            </w:pPr>
            <w:r>
              <w:rPr>
                <w:rFonts w:eastAsia="Calibri"/>
                <w:b w:val="0"/>
                <w:szCs w:val="24"/>
              </w:rPr>
              <w:t>Royal Horticultural Society (RHS)</w:t>
            </w:r>
          </w:p>
        </w:tc>
        <w:tc>
          <w:tcPr>
            <w:tcW w:w="2552" w:type="dxa"/>
            <w:shd w:val="clear" w:color="auto" w:fill="auto"/>
            <w:vAlign w:val="center"/>
          </w:tcPr>
          <w:p w14:paraId="16CBC885" w14:textId="77777777" w:rsidR="003E2905" w:rsidRPr="00A7143C"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i/>
                <w:szCs w:val="24"/>
              </w:rPr>
            </w:pPr>
            <w:r w:rsidRPr="00A7143C">
              <w:rPr>
                <w:rFonts w:eastAsia="Calibri"/>
                <w:i/>
                <w:szCs w:val="24"/>
              </w:rPr>
              <w:t>PFB</w:t>
            </w:r>
          </w:p>
        </w:tc>
        <w:tc>
          <w:tcPr>
            <w:tcW w:w="2515" w:type="dxa"/>
            <w:shd w:val="clear" w:color="auto" w:fill="auto"/>
            <w:vAlign w:val="center"/>
          </w:tcPr>
          <w:p w14:paraId="22D861EC" w14:textId="77777777" w:rsidR="003E2905"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szCs w:val="24"/>
              </w:rPr>
            </w:pPr>
            <w:r>
              <w:rPr>
                <w:rFonts w:eastAsia="Calibri"/>
                <w:szCs w:val="24"/>
              </w:rPr>
              <w:t>Yes</w:t>
            </w:r>
          </w:p>
        </w:tc>
      </w:tr>
      <w:tr w:rsidR="003E2905" w14:paraId="396381E3" w14:textId="77777777" w:rsidTr="003E2905">
        <w:tc>
          <w:tcPr>
            <w:cnfStyle w:val="001000000000" w:firstRow="0" w:lastRow="0" w:firstColumn="1" w:lastColumn="0" w:oddVBand="0" w:evenVBand="0" w:oddHBand="0" w:evenHBand="0" w:firstRowFirstColumn="0" w:firstRowLastColumn="0" w:lastRowFirstColumn="0" w:lastRowLastColumn="0"/>
            <w:tcW w:w="3652" w:type="dxa"/>
            <w:shd w:val="clear" w:color="auto" w:fill="auto"/>
            <w:vAlign w:val="center"/>
          </w:tcPr>
          <w:p w14:paraId="1A278D0F" w14:textId="77777777" w:rsidR="003E2905" w:rsidRPr="00924103" w:rsidRDefault="003E2905" w:rsidP="00A84D6B">
            <w:pPr>
              <w:spacing w:after="240"/>
              <w:jc w:val="center"/>
              <w:rPr>
                <w:rFonts w:eastAsia="Calibri"/>
                <w:b w:val="0"/>
                <w:szCs w:val="24"/>
              </w:rPr>
            </w:pPr>
            <w:proofErr w:type="spellStart"/>
            <w:r>
              <w:rPr>
                <w:rFonts w:eastAsia="Calibri"/>
                <w:b w:val="0"/>
                <w:szCs w:val="24"/>
              </w:rPr>
              <w:t>Observatree</w:t>
            </w:r>
            <w:proofErr w:type="spellEnd"/>
          </w:p>
        </w:tc>
        <w:tc>
          <w:tcPr>
            <w:tcW w:w="2552" w:type="dxa"/>
            <w:shd w:val="clear" w:color="auto" w:fill="auto"/>
            <w:vAlign w:val="center"/>
          </w:tcPr>
          <w:p w14:paraId="7A5B25DA" w14:textId="77777777" w:rsidR="003E2905" w:rsidRPr="00A7143C" w:rsidRDefault="003E2905" w:rsidP="00A84D6B">
            <w:pPr>
              <w:spacing w:after="240"/>
              <w:jc w:val="center"/>
              <w:cnfStyle w:val="000000000000" w:firstRow="0" w:lastRow="0" w:firstColumn="0" w:lastColumn="0" w:oddVBand="0" w:evenVBand="0" w:oddHBand="0" w:evenHBand="0" w:firstRowFirstColumn="0" w:firstRowLastColumn="0" w:lastRowFirstColumn="0" w:lastRowLastColumn="0"/>
              <w:rPr>
                <w:rFonts w:eastAsia="Calibri"/>
                <w:i/>
                <w:szCs w:val="24"/>
              </w:rPr>
            </w:pPr>
            <w:r w:rsidRPr="00A7143C">
              <w:rPr>
                <w:rFonts w:eastAsia="Calibri"/>
                <w:i/>
                <w:szCs w:val="24"/>
              </w:rPr>
              <w:t>VO</w:t>
            </w:r>
          </w:p>
        </w:tc>
        <w:tc>
          <w:tcPr>
            <w:tcW w:w="2515" w:type="dxa"/>
            <w:shd w:val="clear" w:color="auto" w:fill="auto"/>
            <w:vAlign w:val="center"/>
          </w:tcPr>
          <w:p w14:paraId="15C81F3F" w14:textId="77777777" w:rsidR="003E2905" w:rsidRDefault="003E2905" w:rsidP="00A84D6B">
            <w:pPr>
              <w:spacing w:after="240"/>
              <w:jc w:val="center"/>
              <w:cnfStyle w:val="000000000000" w:firstRow="0" w:lastRow="0" w:firstColumn="0" w:lastColumn="0" w:oddVBand="0" w:evenVBand="0" w:oddHBand="0" w:evenHBand="0" w:firstRowFirstColumn="0" w:firstRowLastColumn="0" w:lastRowFirstColumn="0" w:lastRowLastColumn="0"/>
              <w:rPr>
                <w:rFonts w:eastAsia="Calibri"/>
                <w:szCs w:val="24"/>
              </w:rPr>
            </w:pPr>
            <w:r>
              <w:rPr>
                <w:rFonts w:eastAsia="Calibri"/>
                <w:szCs w:val="24"/>
              </w:rPr>
              <w:t>Yes</w:t>
            </w:r>
          </w:p>
        </w:tc>
      </w:tr>
      <w:tr w:rsidR="003E2905" w14:paraId="759BED3F" w14:textId="77777777" w:rsidTr="003E2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vAlign w:val="center"/>
          </w:tcPr>
          <w:p w14:paraId="397ABEAD" w14:textId="77777777" w:rsidR="003E2905" w:rsidRPr="00924103" w:rsidRDefault="003E2905" w:rsidP="00A84D6B">
            <w:pPr>
              <w:spacing w:after="240"/>
              <w:jc w:val="center"/>
              <w:rPr>
                <w:rFonts w:eastAsia="Calibri"/>
                <w:b w:val="0"/>
                <w:szCs w:val="24"/>
              </w:rPr>
            </w:pPr>
            <w:r>
              <w:rPr>
                <w:rFonts w:eastAsia="Calibri"/>
                <w:b w:val="0"/>
                <w:szCs w:val="24"/>
              </w:rPr>
              <w:t>Open Air Laboratory (OPAL)</w:t>
            </w:r>
          </w:p>
        </w:tc>
        <w:tc>
          <w:tcPr>
            <w:tcW w:w="2552" w:type="dxa"/>
            <w:shd w:val="clear" w:color="auto" w:fill="auto"/>
            <w:vAlign w:val="center"/>
          </w:tcPr>
          <w:p w14:paraId="34F1CB30" w14:textId="77777777" w:rsidR="003E2905" w:rsidRPr="00A7143C"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i/>
                <w:szCs w:val="24"/>
              </w:rPr>
            </w:pPr>
            <w:r w:rsidRPr="00A7143C">
              <w:rPr>
                <w:rFonts w:eastAsia="Calibri"/>
                <w:i/>
                <w:szCs w:val="24"/>
              </w:rPr>
              <w:t>VO</w:t>
            </w:r>
          </w:p>
        </w:tc>
        <w:tc>
          <w:tcPr>
            <w:tcW w:w="2515" w:type="dxa"/>
            <w:shd w:val="clear" w:color="auto" w:fill="auto"/>
            <w:vAlign w:val="center"/>
          </w:tcPr>
          <w:p w14:paraId="3B0CD032" w14:textId="77777777" w:rsidR="003E2905"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szCs w:val="24"/>
              </w:rPr>
            </w:pPr>
            <w:r>
              <w:rPr>
                <w:rFonts w:eastAsia="Calibri"/>
                <w:szCs w:val="24"/>
              </w:rPr>
              <w:t>No</w:t>
            </w:r>
          </w:p>
        </w:tc>
      </w:tr>
      <w:tr w:rsidR="003E2905" w14:paraId="4792E237" w14:textId="77777777" w:rsidTr="003E2905">
        <w:tc>
          <w:tcPr>
            <w:cnfStyle w:val="001000000000" w:firstRow="0" w:lastRow="0" w:firstColumn="1" w:lastColumn="0" w:oddVBand="0" w:evenVBand="0" w:oddHBand="0" w:evenHBand="0" w:firstRowFirstColumn="0" w:firstRowLastColumn="0" w:lastRowFirstColumn="0" w:lastRowLastColumn="0"/>
            <w:tcW w:w="3652" w:type="dxa"/>
            <w:shd w:val="clear" w:color="auto" w:fill="auto"/>
            <w:vAlign w:val="center"/>
          </w:tcPr>
          <w:p w14:paraId="79E976FB" w14:textId="77777777" w:rsidR="003E2905" w:rsidRPr="00924103" w:rsidRDefault="003E2905" w:rsidP="00A84D6B">
            <w:pPr>
              <w:spacing w:after="240"/>
              <w:jc w:val="center"/>
              <w:rPr>
                <w:rFonts w:eastAsia="Calibri"/>
                <w:b w:val="0"/>
                <w:szCs w:val="24"/>
              </w:rPr>
            </w:pPr>
            <w:proofErr w:type="spellStart"/>
            <w:r>
              <w:rPr>
                <w:rFonts w:eastAsia="Calibri"/>
                <w:b w:val="0"/>
                <w:szCs w:val="24"/>
              </w:rPr>
              <w:t>Treezilla</w:t>
            </w:r>
            <w:proofErr w:type="spellEnd"/>
            <w:r>
              <w:rPr>
                <w:rFonts w:eastAsia="Calibri"/>
                <w:b w:val="0"/>
                <w:szCs w:val="24"/>
              </w:rPr>
              <w:t xml:space="preserve"> (Open University)</w:t>
            </w:r>
          </w:p>
        </w:tc>
        <w:tc>
          <w:tcPr>
            <w:tcW w:w="2552" w:type="dxa"/>
            <w:shd w:val="clear" w:color="auto" w:fill="auto"/>
            <w:vAlign w:val="center"/>
          </w:tcPr>
          <w:p w14:paraId="0C866702" w14:textId="77777777" w:rsidR="003E2905" w:rsidRPr="00A7143C" w:rsidRDefault="003E2905" w:rsidP="00A84D6B">
            <w:pPr>
              <w:spacing w:after="240"/>
              <w:jc w:val="center"/>
              <w:cnfStyle w:val="000000000000" w:firstRow="0" w:lastRow="0" w:firstColumn="0" w:lastColumn="0" w:oddVBand="0" w:evenVBand="0" w:oddHBand="0" w:evenHBand="0" w:firstRowFirstColumn="0" w:firstRowLastColumn="0" w:lastRowFirstColumn="0" w:lastRowLastColumn="0"/>
              <w:rPr>
                <w:rFonts w:eastAsia="Calibri"/>
                <w:i/>
                <w:szCs w:val="24"/>
              </w:rPr>
            </w:pPr>
            <w:r w:rsidRPr="00A7143C">
              <w:rPr>
                <w:rFonts w:eastAsia="Calibri"/>
                <w:i/>
                <w:szCs w:val="24"/>
              </w:rPr>
              <w:t>VO</w:t>
            </w:r>
          </w:p>
        </w:tc>
        <w:tc>
          <w:tcPr>
            <w:tcW w:w="2515" w:type="dxa"/>
            <w:shd w:val="clear" w:color="auto" w:fill="auto"/>
            <w:vAlign w:val="center"/>
          </w:tcPr>
          <w:p w14:paraId="1B2A79E4" w14:textId="77777777" w:rsidR="003E2905" w:rsidRDefault="003E2905" w:rsidP="00A84D6B">
            <w:pPr>
              <w:spacing w:after="240"/>
              <w:jc w:val="center"/>
              <w:cnfStyle w:val="000000000000" w:firstRow="0" w:lastRow="0" w:firstColumn="0" w:lastColumn="0" w:oddVBand="0" w:evenVBand="0" w:oddHBand="0" w:evenHBand="0" w:firstRowFirstColumn="0" w:firstRowLastColumn="0" w:lastRowFirstColumn="0" w:lastRowLastColumn="0"/>
              <w:rPr>
                <w:rFonts w:eastAsia="Calibri"/>
                <w:szCs w:val="24"/>
              </w:rPr>
            </w:pPr>
            <w:r>
              <w:rPr>
                <w:rFonts w:eastAsia="Calibri"/>
                <w:szCs w:val="24"/>
              </w:rPr>
              <w:t>No</w:t>
            </w:r>
          </w:p>
        </w:tc>
      </w:tr>
      <w:tr w:rsidR="003E2905" w14:paraId="29FE9DCF" w14:textId="77777777" w:rsidTr="003E2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vAlign w:val="center"/>
          </w:tcPr>
          <w:p w14:paraId="68FD2F45" w14:textId="77777777" w:rsidR="003E2905" w:rsidRPr="00924103" w:rsidRDefault="003E2905" w:rsidP="00A84D6B">
            <w:pPr>
              <w:spacing w:after="240"/>
              <w:jc w:val="center"/>
              <w:rPr>
                <w:rFonts w:eastAsia="Calibri"/>
                <w:b w:val="0"/>
                <w:szCs w:val="24"/>
              </w:rPr>
            </w:pPr>
            <w:r w:rsidRPr="00924103">
              <w:rPr>
                <w:rFonts w:eastAsia="Calibri"/>
                <w:b w:val="0"/>
                <w:szCs w:val="24"/>
              </w:rPr>
              <w:t xml:space="preserve">University </w:t>
            </w:r>
            <w:r>
              <w:rPr>
                <w:rFonts w:eastAsia="Calibri"/>
                <w:b w:val="0"/>
                <w:szCs w:val="24"/>
              </w:rPr>
              <w:t>of Aberdeen</w:t>
            </w:r>
          </w:p>
        </w:tc>
        <w:tc>
          <w:tcPr>
            <w:tcW w:w="2552" w:type="dxa"/>
            <w:shd w:val="clear" w:color="auto" w:fill="auto"/>
            <w:vAlign w:val="center"/>
          </w:tcPr>
          <w:p w14:paraId="540B5B5B" w14:textId="77777777" w:rsidR="003E2905" w:rsidRPr="00A7143C"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i/>
                <w:szCs w:val="24"/>
              </w:rPr>
            </w:pPr>
            <w:r w:rsidRPr="00A7143C">
              <w:rPr>
                <w:rFonts w:eastAsia="Calibri"/>
                <w:i/>
                <w:szCs w:val="24"/>
              </w:rPr>
              <w:t>HEI</w:t>
            </w:r>
          </w:p>
        </w:tc>
        <w:tc>
          <w:tcPr>
            <w:tcW w:w="2515" w:type="dxa"/>
            <w:shd w:val="clear" w:color="auto" w:fill="auto"/>
            <w:vAlign w:val="center"/>
          </w:tcPr>
          <w:p w14:paraId="52BCA479" w14:textId="77777777" w:rsidR="003E2905"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szCs w:val="24"/>
              </w:rPr>
            </w:pPr>
            <w:r>
              <w:rPr>
                <w:rFonts w:eastAsia="Calibri"/>
                <w:szCs w:val="24"/>
              </w:rPr>
              <w:t>No</w:t>
            </w:r>
          </w:p>
        </w:tc>
      </w:tr>
      <w:tr w:rsidR="003E2905" w14:paraId="2C001A40" w14:textId="77777777" w:rsidTr="003E2905">
        <w:tc>
          <w:tcPr>
            <w:cnfStyle w:val="001000000000" w:firstRow="0" w:lastRow="0" w:firstColumn="1" w:lastColumn="0" w:oddVBand="0" w:evenVBand="0" w:oddHBand="0" w:evenHBand="0" w:firstRowFirstColumn="0" w:firstRowLastColumn="0" w:lastRowFirstColumn="0" w:lastRowLastColumn="0"/>
            <w:tcW w:w="3652" w:type="dxa"/>
            <w:shd w:val="clear" w:color="auto" w:fill="auto"/>
            <w:vAlign w:val="center"/>
          </w:tcPr>
          <w:p w14:paraId="27F8DE99" w14:textId="77777777" w:rsidR="003E2905" w:rsidRPr="00924103" w:rsidRDefault="003E2905" w:rsidP="00A84D6B">
            <w:pPr>
              <w:spacing w:after="240"/>
              <w:jc w:val="center"/>
              <w:rPr>
                <w:rFonts w:eastAsia="Calibri"/>
                <w:b w:val="0"/>
                <w:szCs w:val="24"/>
              </w:rPr>
            </w:pPr>
            <w:r>
              <w:rPr>
                <w:rFonts w:eastAsia="Calibri"/>
                <w:b w:val="0"/>
                <w:szCs w:val="24"/>
              </w:rPr>
              <w:t>Bangor University</w:t>
            </w:r>
          </w:p>
        </w:tc>
        <w:tc>
          <w:tcPr>
            <w:tcW w:w="2552" w:type="dxa"/>
            <w:shd w:val="clear" w:color="auto" w:fill="auto"/>
            <w:vAlign w:val="center"/>
          </w:tcPr>
          <w:p w14:paraId="1180699A" w14:textId="77777777" w:rsidR="003E2905" w:rsidRPr="00A7143C" w:rsidRDefault="003E2905" w:rsidP="00A84D6B">
            <w:pPr>
              <w:spacing w:after="240"/>
              <w:jc w:val="center"/>
              <w:cnfStyle w:val="000000000000" w:firstRow="0" w:lastRow="0" w:firstColumn="0" w:lastColumn="0" w:oddVBand="0" w:evenVBand="0" w:oddHBand="0" w:evenHBand="0" w:firstRowFirstColumn="0" w:firstRowLastColumn="0" w:lastRowFirstColumn="0" w:lastRowLastColumn="0"/>
              <w:rPr>
                <w:rFonts w:eastAsia="Calibri"/>
                <w:i/>
                <w:szCs w:val="24"/>
              </w:rPr>
            </w:pPr>
            <w:r w:rsidRPr="00A7143C">
              <w:rPr>
                <w:rFonts w:eastAsia="Calibri"/>
                <w:i/>
                <w:szCs w:val="24"/>
              </w:rPr>
              <w:t>HEI</w:t>
            </w:r>
          </w:p>
        </w:tc>
        <w:tc>
          <w:tcPr>
            <w:tcW w:w="2515" w:type="dxa"/>
            <w:shd w:val="clear" w:color="auto" w:fill="auto"/>
            <w:vAlign w:val="center"/>
          </w:tcPr>
          <w:p w14:paraId="06600081" w14:textId="77777777" w:rsidR="003E2905" w:rsidRDefault="003E2905" w:rsidP="00A84D6B">
            <w:pPr>
              <w:keepNext/>
              <w:spacing w:after="240"/>
              <w:jc w:val="center"/>
              <w:cnfStyle w:val="000000000000" w:firstRow="0" w:lastRow="0" w:firstColumn="0" w:lastColumn="0" w:oddVBand="0" w:evenVBand="0" w:oddHBand="0" w:evenHBand="0" w:firstRowFirstColumn="0" w:firstRowLastColumn="0" w:lastRowFirstColumn="0" w:lastRowLastColumn="0"/>
              <w:rPr>
                <w:rFonts w:eastAsia="Calibri"/>
                <w:szCs w:val="24"/>
              </w:rPr>
            </w:pPr>
            <w:r>
              <w:rPr>
                <w:rFonts w:eastAsia="Calibri"/>
                <w:szCs w:val="24"/>
              </w:rPr>
              <w:t>No</w:t>
            </w:r>
          </w:p>
        </w:tc>
      </w:tr>
      <w:tr w:rsidR="003E2905" w14:paraId="1E3F2FEB" w14:textId="77777777" w:rsidTr="003E2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auto"/>
            <w:vAlign w:val="center"/>
          </w:tcPr>
          <w:p w14:paraId="1AFBC45F" w14:textId="77777777" w:rsidR="003E2905" w:rsidRDefault="003E2905" w:rsidP="00A84D6B">
            <w:pPr>
              <w:spacing w:after="240"/>
              <w:jc w:val="center"/>
              <w:rPr>
                <w:rFonts w:eastAsia="Calibri"/>
                <w:b w:val="0"/>
                <w:szCs w:val="24"/>
              </w:rPr>
            </w:pPr>
            <w:r>
              <w:rPr>
                <w:rFonts w:eastAsia="Calibri"/>
                <w:b w:val="0"/>
                <w:szCs w:val="24"/>
              </w:rPr>
              <w:t>University of Stirling</w:t>
            </w:r>
          </w:p>
        </w:tc>
        <w:tc>
          <w:tcPr>
            <w:tcW w:w="2552" w:type="dxa"/>
            <w:shd w:val="clear" w:color="auto" w:fill="auto"/>
            <w:vAlign w:val="center"/>
          </w:tcPr>
          <w:p w14:paraId="47A9300D" w14:textId="77777777" w:rsidR="003E2905" w:rsidRPr="00A7143C"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i/>
                <w:szCs w:val="24"/>
              </w:rPr>
            </w:pPr>
            <w:r w:rsidRPr="00A7143C">
              <w:rPr>
                <w:rFonts w:eastAsia="Calibri"/>
                <w:i/>
                <w:szCs w:val="24"/>
              </w:rPr>
              <w:t>HEI</w:t>
            </w:r>
          </w:p>
        </w:tc>
        <w:tc>
          <w:tcPr>
            <w:tcW w:w="2515" w:type="dxa"/>
            <w:shd w:val="clear" w:color="auto" w:fill="auto"/>
            <w:vAlign w:val="center"/>
          </w:tcPr>
          <w:p w14:paraId="40A53DC3" w14:textId="77777777" w:rsidR="003E2905" w:rsidRDefault="003E2905" w:rsidP="00A84D6B">
            <w:pPr>
              <w:keepNext/>
              <w:spacing w:after="240"/>
              <w:jc w:val="center"/>
              <w:cnfStyle w:val="000000100000" w:firstRow="0" w:lastRow="0" w:firstColumn="0" w:lastColumn="0" w:oddVBand="0" w:evenVBand="0" w:oddHBand="1" w:evenHBand="0" w:firstRowFirstColumn="0" w:firstRowLastColumn="0" w:lastRowFirstColumn="0" w:lastRowLastColumn="0"/>
              <w:rPr>
                <w:rFonts w:eastAsia="Calibri"/>
                <w:szCs w:val="24"/>
              </w:rPr>
            </w:pPr>
            <w:r>
              <w:rPr>
                <w:rFonts w:eastAsia="Calibri"/>
                <w:szCs w:val="24"/>
              </w:rPr>
              <w:t>Yes</w:t>
            </w:r>
          </w:p>
        </w:tc>
      </w:tr>
    </w:tbl>
    <w:p w14:paraId="791E082F" w14:textId="707CF883" w:rsidR="003E2905" w:rsidRPr="00401DB5" w:rsidRDefault="003E2905" w:rsidP="00A84D6B">
      <w:pPr>
        <w:pStyle w:val="Caption"/>
        <w:spacing w:line="360" w:lineRule="auto"/>
        <w:rPr>
          <w:rFonts w:eastAsia="Calibri"/>
          <w:szCs w:val="24"/>
        </w:rPr>
      </w:pPr>
      <w:bookmarkStart w:id="67" w:name="_Ref14698716"/>
      <w:bookmarkStart w:id="68" w:name="_Toc74492687"/>
      <w:r>
        <w:t xml:space="preserve">Table </w:t>
      </w:r>
      <w:fldSimple w:instr=" SEQ Table \* ARABIC ">
        <w:r w:rsidR="00501544">
          <w:rPr>
            <w:noProof/>
          </w:rPr>
          <w:t>3</w:t>
        </w:r>
      </w:fldSimple>
      <w:bookmarkEnd w:id="67"/>
      <w:r>
        <w:t xml:space="preserve">: </w:t>
      </w:r>
      <w:r w:rsidRPr="00A26FC1">
        <w:t>Chapter 3 - Organisations approached for inclusion in the study.</w:t>
      </w:r>
      <w:bookmarkEnd w:id="68"/>
    </w:p>
    <w:p w14:paraId="26A6262B" w14:textId="77777777" w:rsidR="003E2905" w:rsidRDefault="003E2905" w:rsidP="00A84D6B">
      <w:pPr>
        <w:pStyle w:val="Heading5"/>
        <w:rPr>
          <w:rFonts w:eastAsia="Calibri"/>
        </w:rPr>
      </w:pPr>
      <w:bookmarkStart w:id="69" w:name="_Ref15035511"/>
      <w:r>
        <w:rPr>
          <w:rFonts w:eastAsia="Calibri"/>
        </w:rPr>
        <w:t>Reasons for Inclusion</w:t>
      </w:r>
      <w:bookmarkEnd w:id="69"/>
    </w:p>
    <w:p w14:paraId="4F12F4D2" w14:textId="77777777" w:rsidR="003E2905" w:rsidRDefault="003E2905" w:rsidP="00A84D6B">
      <w:pPr>
        <w:pStyle w:val="Heading6"/>
        <w:rPr>
          <w:rFonts w:eastAsia="Calibri"/>
        </w:rPr>
      </w:pPr>
      <w:r>
        <w:rPr>
          <w:rFonts w:eastAsia="Calibri"/>
        </w:rPr>
        <w:t>Public Facing Bodies</w:t>
      </w:r>
    </w:p>
    <w:p w14:paraId="2546F4C8" w14:textId="6B8AD7FB" w:rsidR="003E2905" w:rsidRDefault="003E2905" w:rsidP="00A84D6B">
      <w:r>
        <w:t>The Yorkshire Arboretum (originally the Castle Howard Arboretum) is a young arboretum founded in 1959</w:t>
      </w:r>
      <w:r w:rsidR="009477D0">
        <w:t>. T</w:t>
      </w:r>
      <w:r>
        <w:t xml:space="preserve">he Castle Howard Arboretum Trust </w:t>
      </w:r>
      <w:r w:rsidR="009477D0">
        <w:t xml:space="preserve">currently </w:t>
      </w:r>
      <w:r>
        <w:t xml:space="preserve">running the arboretum </w:t>
      </w:r>
      <w:r w:rsidR="009477D0">
        <w:t>was founded</w:t>
      </w:r>
      <w:r>
        <w:t xml:space="preserve"> in 1994</w:t>
      </w:r>
      <w:r w:rsidR="009477D0">
        <w:t xml:space="preserve"> and </w:t>
      </w:r>
      <w:r>
        <w:t xml:space="preserve">opened </w:t>
      </w:r>
      <w:r w:rsidR="009477D0">
        <w:t xml:space="preserve">the arboretum </w:t>
      </w:r>
      <w:r>
        <w:t xml:space="preserve">to the public in 1999 </w:t>
      </w:r>
      <w:r>
        <w:fldChar w:fldCharType="begin" w:fldLock="1"/>
      </w:r>
      <w:r w:rsidR="00B04A5B">
        <w:instrText>ADDIN CSL_CITATION {"citationItems":[{"id":"ITEM-1","itemData":{"URL":"http://www.yorkshirearboretum.org/background","author":[{"dropping-particle":"","family":"Arboretum","given":"The Yorkshire","non-dropping-particle":"","parse-names":false,"suffix":""}],"id":"ITEM-1","issued":{"date-parts":[["0"]]},"title":"background @ www.yorkshirearboretum.org","type":"webpage"},"uris":["http://www.mendeley.com/documents/?uuid=4d579f34-38c5-4c0d-bfad-b0853e047ac0"]}],"mendeley":{"formattedCitation":"[144]","plainTextFormattedCitation":"[144]","previouslyFormattedCitation":"[144]"},"properties":{"noteIndex":0},"schema":"https://github.com/citation-style-language/schema/raw/master/csl-citation.json"}</w:instrText>
      </w:r>
      <w:r>
        <w:fldChar w:fldCharType="separate"/>
      </w:r>
      <w:r w:rsidR="00B04A5B" w:rsidRPr="00B04A5B">
        <w:rPr>
          <w:noProof/>
        </w:rPr>
        <w:t>[144]</w:t>
      </w:r>
      <w:r>
        <w:fldChar w:fldCharType="end"/>
      </w:r>
      <w:r>
        <w:t xml:space="preserve">. The Arboretum has a focus on biodiversity alongside pests and pathogens – being involved with a simulated outbreak of Asian Longhorn Beetle in 2016 to train plant health inspectors and other citizen science groups </w:t>
      </w:r>
      <w:r>
        <w:fldChar w:fldCharType="begin" w:fldLock="1"/>
      </w:r>
      <w:r w:rsidR="00B04A5B">
        <w:instrText>ADDIN CSL_CITATION {"citationItems":[{"id":"ITEM-1","itemData":{"URL":"https://www.observatree.org.uk/simulating-longhorn-beetle-outbreak/","author":[{"dropping-particle":"","family":"Barham","given":"Ellie","non-dropping-particle":"","parse-names":false,"suffix":""}],"id":"ITEM-1","issued":{"date-parts":[["0"]]},"title":"Simulating a longhorn beetle outbreak","type":"webpage"},"uris":["http://www.mendeley.com/documents/?uuid=2950f10d-8192-4e59-bae5-0f3f782f9397"]}],"mendeley":{"formattedCitation":"[145]","plainTextFormattedCitation":"[145]","previouslyFormattedCitation":"[145]"},"properties":{"noteIndex":0},"schema":"https://github.com/citation-style-language/schema/raw/master/csl-citation.json"}</w:instrText>
      </w:r>
      <w:r>
        <w:fldChar w:fldCharType="separate"/>
      </w:r>
      <w:r w:rsidR="00B04A5B" w:rsidRPr="00B04A5B">
        <w:rPr>
          <w:noProof/>
        </w:rPr>
        <w:t>[145]</w:t>
      </w:r>
      <w:r>
        <w:fldChar w:fldCharType="end"/>
      </w:r>
      <w:r>
        <w:t xml:space="preserve">. Looking to the future, the Arboretum has secured funding for a Tree Health Centre that is expected to be completed and open to the public in 2020. This centre has </w:t>
      </w:r>
      <w:r>
        <w:lastRenderedPageBreak/>
        <w:t>the remit of offering training courses delivered by specialists that will cater to all levels of expertise.</w:t>
      </w:r>
    </w:p>
    <w:p w14:paraId="2E2963FD" w14:textId="4BD15CC3" w:rsidR="003E2905" w:rsidRDefault="003E2905" w:rsidP="00A84D6B">
      <w:proofErr w:type="spellStart"/>
      <w:r>
        <w:t>Fera</w:t>
      </w:r>
      <w:proofErr w:type="spellEnd"/>
      <w:r>
        <w:t xml:space="preserve"> Science Ltd. (formerly the Food and Environment Research Agency within DEFRA), provides a range of analytical, research, and scientific services to the agri-food sector </w:t>
      </w:r>
      <w:r>
        <w:fldChar w:fldCharType="begin" w:fldLock="1"/>
      </w:r>
      <w:r w:rsidR="00B04A5B">
        <w:instrText>ADDIN CSL_CITATION {"citationItems":[{"id":"ITEM-1","itemData":{"URL":"https://www.fera.co.uk/about-us","author":[{"dropping-particle":"","family":"Fera Science Ltd.","given":"","non-dropping-particle":"","parse-names":false,"suffix":""}],"id":"ITEM-1","issued":{"date-parts":[["0"]]},"title":"about-us @ www.fera.co.uk","type":"webpage"},"uris":["http://www.mendeley.com/documents/?uuid=de230f42-e8df-40c8-81d2-aceb4080370a"]}],"mendeley":{"formattedCitation":"[146]","plainTextFormattedCitation":"[146]","previouslyFormattedCitation":"[146]"},"properties":{"noteIndex":0},"schema":"https://github.com/citation-style-language/schema/raw/master/csl-citation.json"}</w:instrText>
      </w:r>
      <w:r>
        <w:fldChar w:fldCharType="separate"/>
      </w:r>
      <w:r w:rsidR="00B04A5B" w:rsidRPr="00B04A5B">
        <w:rPr>
          <w:noProof/>
        </w:rPr>
        <w:t>[146]</w:t>
      </w:r>
      <w:r>
        <w:fldChar w:fldCharType="end"/>
      </w:r>
      <w:r>
        <w:t>. They also offer training and outreach and engagement services to professionals and schools/colleges.</w:t>
      </w:r>
    </w:p>
    <w:p w14:paraId="04EDB7C2" w14:textId="5BFD9A4C" w:rsidR="003E2905" w:rsidRDefault="003E2905" w:rsidP="00A84D6B">
      <w:r>
        <w:t xml:space="preserve">The Forestry Commission Scotland (FCS)  was a body that ceased to exist in April 2019 </w:t>
      </w:r>
      <w:r>
        <w:fldChar w:fldCharType="begin" w:fldLock="1"/>
      </w:r>
      <w:r w:rsidR="00B04A5B">
        <w:instrText>ADDIN CSL_CITATION {"citationItems":[{"id":"ITEM-1","itemData":{"URL":"https://scotland.forestry.gov.uk/","author":[{"dropping-particle":"","family":"Scotland","given":"Forestry Commission","non-dropping-particle":"","parse-names":false,"suffix":""}],"id":"ITEM-1","issued":{"date-parts":[["0"]]},"title":"index @ scotland.forestry.gov.uk","type":"webpage"},"uris":["http://www.mendeley.com/documents/?uuid=74298154-ca2a-4737-b2a5-2283430624fa"]}],"mendeley":{"formattedCitation":"[147]","plainTextFormattedCitation":"[147]","previouslyFormattedCitation":"[147]"},"properties":{"noteIndex":0},"schema":"https://github.com/citation-style-language/schema/raw/master/csl-citation.json"}</w:instrText>
      </w:r>
      <w:r>
        <w:fldChar w:fldCharType="separate"/>
      </w:r>
      <w:r w:rsidR="00B04A5B" w:rsidRPr="00B04A5B">
        <w:rPr>
          <w:noProof/>
        </w:rPr>
        <w:t>[147]</w:t>
      </w:r>
      <w:r>
        <w:fldChar w:fldCharType="end"/>
      </w:r>
      <w:r>
        <w:t>, with the functions it used to have split between Scottish Forestry</w:t>
      </w:r>
      <w:r>
        <w:fldChar w:fldCharType="begin" w:fldLock="1"/>
      </w:r>
      <w:r w:rsidR="00B04A5B">
        <w:instrText>ADDIN CSL_CITATION {"citationItems":[{"id":"ITEM-1","itemData":{"URL":"https://forestry.gov.scot/","author":[{"dropping-particle":"","family":"Forestry","given":"Scottish","non-dropping-particle":"","parse-names":false,"suffix":""}],"id":"ITEM-1","issued":{"date-parts":[["0"]]},"title":"index @ forestry.gov.scot","type":"webpage"},"uris":["http://www.mendeley.com/documents/?uuid=138519ac-c5ed-40cc-9bfb-f0992f2b9cac"]}],"mendeley":{"formattedCitation":"[148]","plainTextFormattedCitation":"[148]","previouslyFormattedCitation":"[148]"},"properties":{"noteIndex":0},"schema":"https://github.com/citation-style-language/schema/raw/master/csl-citation.json"}</w:instrText>
      </w:r>
      <w:r>
        <w:fldChar w:fldCharType="separate"/>
      </w:r>
      <w:r w:rsidR="00B04A5B" w:rsidRPr="00B04A5B">
        <w:rPr>
          <w:noProof/>
        </w:rPr>
        <w:t>[148]</w:t>
      </w:r>
      <w:r>
        <w:fldChar w:fldCharType="end"/>
      </w:r>
      <w:r>
        <w:t xml:space="preserve"> and Scottish Forestry and Land </w:t>
      </w:r>
      <w:r>
        <w:fldChar w:fldCharType="begin" w:fldLock="1"/>
      </w:r>
      <w:r w:rsidR="00B04A5B">
        <w:instrText>ADDIN CSL_CITATION {"citationItems":[{"id":"ITEM-1","itemData":{"URL":"https://forestryandland.gov.scot/","author":[{"dropping-particle":"","family":"Scotland","given":"Forestry and Land","non-dropping-particle":"","parse-names":false,"suffix":""}],"id":"ITEM-1","issued":{"date-parts":[["0"]]},"title":"index @ forestryandland.gov.scot","type":"webpage"},"uris":["http://www.mendeley.com/documents/?uuid=80b38f1e-f65d-49e2-8f79-c7b186b3f77d"]}],"mendeley":{"formattedCitation":"[149]","plainTextFormattedCitation":"[149]","previouslyFormattedCitation":"[149]"},"properties":{"noteIndex":0},"schema":"https://github.com/citation-style-language/schema/raw/master/csl-citation.json"}</w:instrText>
      </w:r>
      <w:r>
        <w:fldChar w:fldCharType="separate"/>
      </w:r>
      <w:r w:rsidR="00B04A5B" w:rsidRPr="00B04A5B">
        <w:rPr>
          <w:noProof/>
        </w:rPr>
        <w:t>[149]</w:t>
      </w:r>
      <w:r>
        <w:fldChar w:fldCharType="end"/>
      </w:r>
      <w:r>
        <w:t>. When we approached them for participation in the study, they were responsible for all forestry functions across Scotland.</w:t>
      </w:r>
    </w:p>
    <w:p w14:paraId="2EAF2E99" w14:textId="6B4FF8BB" w:rsidR="003E2905" w:rsidRDefault="003E2905" w:rsidP="00A84D6B">
      <w:r>
        <w:t xml:space="preserve">The Royal Botanic Gardens Scotland are a collection of four separate gardens: Edinburgh; Benmore; </w:t>
      </w:r>
      <w:proofErr w:type="spellStart"/>
      <w:r>
        <w:t>Dawyck</w:t>
      </w:r>
      <w:proofErr w:type="spellEnd"/>
      <w:r>
        <w:t xml:space="preserve">; Logan. These gardens are living collections that serve a dual purpose of educating visitors on tree and plant health issues </w:t>
      </w:r>
      <w:r>
        <w:fldChar w:fldCharType="begin" w:fldLock="1"/>
      </w:r>
      <w:r w:rsidR="00B04A5B">
        <w:instrText>ADDIN CSL_CITATION {"citationItems":[{"id":"ITEM-1","itemData":{"URL":"https://www.rbge.org.uk/about-us/","author":[{"dropping-particle":"","family":"Royal Botanic Garden Edinburgh","given":"","non-dropping-particle":"","parse-names":false,"suffix":""}],"id":"ITEM-1","issued":{"date-parts":[["0"]]},"title":"About @ www.rbge.org.uk","type":"webpage"},"uris":["http://www.mendeley.com/documents/?uuid=4715d679-524f-471d-b9ad-a4c2ecba1173"]}],"mendeley":{"formattedCitation":"[150]","plainTextFormattedCitation":"[150]","previouslyFormattedCitation":"[150]"},"properties":{"noteIndex":0},"schema":"https://github.com/citation-style-language/schema/raw/master/csl-citation.json"}</w:instrText>
      </w:r>
      <w:r>
        <w:fldChar w:fldCharType="separate"/>
      </w:r>
      <w:r w:rsidR="00B04A5B" w:rsidRPr="00B04A5B">
        <w:rPr>
          <w:noProof/>
        </w:rPr>
        <w:t>[150]</w:t>
      </w:r>
      <w:r>
        <w:fldChar w:fldCharType="end"/>
      </w:r>
      <w:r>
        <w:t>. In the financial year ending March 31</w:t>
      </w:r>
      <w:r w:rsidRPr="00460C54">
        <w:rPr>
          <w:vertAlign w:val="superscript"/>
        </w:rPr>
        <w:t>st</w:t>
      </w:r>
      <w:r>
        <w:t xml:space="preserve"> 2017 it was revealed that the gardens had a combined total number of visitors of 962,473 </w:t>
      </w:r>
      <w:r>
        <w:fldChar w:fldCharType="begin" w:fldLock="1"/>
      </w:r>
      <w:r w:rsidR="00B04A5B">
        <w:instrText>ADDIN CSL_CITATION {"citationItems":[{"id":"ITEM-1","itemData":{"ISSN":"01406736","author":[{"dropping-particle":"","family":"Royal Botanic Garden Edinburgh","given":"","non-dropping-particle":"","parse-names":false,"suffix":""}],"id":"ITEM-1","issued":{"date-parts":[["2017"]]},"page":"62","title":"Annual Report and Consolidated Accounts","type":"article-journal"},"uris":["http://www.mendeley.com/documents/?uuid=18a3269c-91f3-476b-86a2-06d9ca1bf54d"]}],"mendeley":{"formattedCitation":"[151]","plainTextFormattedCitation":"[151]","previouslyFormattedCitation":"[151]"},"properties":{"noteIndex":0},"schema":"https://github.com/citation-style-language/schema/raw/master/csl-citation.json"}</w:instrText>
      </w:r>
      <w:r>
        <w:fldChar w:fldCharType="separate"/>
      </w:r>
      <w:r w:rsidR="00B04A5B" w:rsidRPr="00B04A5B">
        <w:rPr>
          <w:noProof/>
        </w:rPr>
        <w:t>[151]</w:t>
      </w:r>
      <w:r>
        <w:fldChar w:fldCharType="end"/>
      </w:r>
      <w:r>
        <w:t>.</w:t>
      </w:r>
    </w:p>
    <w:p w14:paraId="119B6200" w14:textId="451C1AF0" w:rsidR="003E2905" w:rsidRDefault="003E2905" w:rsidP="00A84D6B">
      <w:r>
        <w:t xml:space="preserve">The Royal Horticultural Society (RHS), founded 1804, is one of the oldest horticultural societies in the world. They have a series of gardens across the United Kingdom, and run events both in those gardens and in local communities e.g. Britain in Bloom. The RHS have also recently passed the half a million member mark, making them the largest horticultural society in the United Kingdom </w:t>
      </w:r>
      <w:r>
        <w:fldChar w:fldCharType="begin" w:fldLock="1"/>
      </w:r>
      <w:r w:rsidR="00B04A5B">
        <w:instrText>ADDIN CSL_CITATION {"citationItems":[{"id":"ITEM-1","itemData":{"URL":"https://www.rhs.org.uk/about-the-rhs/articles/half-a-million-members","author":[{"dropping-particle":"","family":"Society","given":"Royal Horticultural","non-dropping-particle":"","parse-names":false,"suffix":""}],"id":"ITEM-1","issued":{"date-parts":[["0"]]},"title":"half-a-million-members @ www.rhs.org.uk","type":"webpage"},"uris":["http://www.mendeley.com/documents/?uuid=03b7a5a5-3e9d-4ea4-b734-c8649d766bb4"]}],"mendeley":{"formattedCitation":"[152]","plainTextFormattedCitation":"[152]","previouslyFormattedCitation":"[152]"},"properties":{"noteIndex":0},"schema":"https://github.com/citation-style-language/schema/raw/master/csl-citation.json"}</w:instrText>
      </w:r>
      <w:r>
        <w:fldChar w:fldCharType="separate"/>
      </w:r>
      <w:r w:rsidR="00B04A5B" w:rsidRPr="00B04A5B">
        <w:rPr>
          <w:noProof/>
        </w:rPr>
        <w:t>[152]</w:t>
      </w:r>
      <w:r>
        <w:fldChar w:fldCharType="end"/>
      </w:r>
      <w:r>
        <w:t>. The RHS were approached for inclusion in the study as they work with a wide range of the public, fielding questions from their members and the general public, as well as working with schools.</w:t>
      </w:r>
    </w:p>
    <w:p w14:paraId="110B593E" w14:textId="7C72FC18" w:rsidR="003E2905" w:rsidRPr="0072279A" w:rsidRDefault="003E2905" w:rsidP="00A84D6B">
      <w:r>
        <w:t xml:space="preserve">All of the </w:t>
      </w:r>
      <w:r>
        <w:rPr>
          <w:i/>
        </w:rPr>
        <w:t>PFB</w:t>
      </w:r>
      <w:r>
        <w:t xml:space="preserve">s approached agreed </w:t>
      </w:r>
      <w:r w:rsidR="003F491A">
        <w:t xml:space="preserve">in principle </w:t>
      </w:r>
      <w:r>
        <w:t xml:space="preserve">to participate in the study. However, due to scheduling issues it was not possible for the Yorkshire Arboretum and the then Forestry Commission Scotland to </w:t>
      </w:r>
      <w:r w:rsidR="003F491A">
        <w:t>actually participate</w:t>
      </w:r>
      <w:r>
        <w:t>.</w:t>
      </w:r>
    </w:p>
    <w:p w14:paraId="7B6B5EAF" w14:textId="77777777" w:rsidR="003E2905" w:rsidRDefault="003E2905" w:rsidP="00A84D6B">
      <w:pPr>
        <w:pStyle w:val="Heading6"/>
      </w:pPr>
      <w:r>
        <w:t>Volunteering Organisations</w:t>
      </w:r>
    </w:p>
    <w:p w14:paraId="611C647F" w14:textId="53CD6DB9" w:rsidR="003E2905" w:rsidRDefault="003E2905" w:rsidP="00A84D6B">
      <w:proofErr w:type="spellStart"/>
      <w:r>
        <w:t>Observatree</w:t>
      </w:r>
      <w:proofErr w:type="spellEnd"/>
      <w:r>
        <w:t xml:space="preserve"> works with volunteers that complete pest surveys across the United Kingdom, with specialised training being given on a yearly basis to help them complete the surveys </w:t>
      </w:r>
      <w:r>
        <w:fldChar w:fldCharType="begin" w:fldLock="1"/>
      </w:r>
      <w:r w:rsidR="00B04A5B">
        <w:instrText>ADDIN CSL_CITATION {"citationItems":[{"id":"ITEM-1","itemData":{"author":[{"dropping-particle":"","family":"Observatree","given":"","non-dropping-particle":"","parse-names":false,"suffix":""}],"id":"ITEM-1","issued":{"date-parts":[["0"]]},"title":"About - Observatree","type":"article"},"uris":["http://www.mendeley.com/documents/?uuid=d9f878f0-13f1-481d-bde3-be32eebbeb13"]}],"mendeley":{"formattedCitation":"[153]","plainTextFormattedCitation":"[153]","previouslyFormattedCitation":"[153]"},"properties":{"noteIndex":0},"schema":"https://github.com/citation-style-language/schema/raw/master/csl-citation.json"}</w:instrText>
      </w:r>
      <w:r>
        <w:fldChar w:fldCharType="separate"/>
      </w:r>
      <w:r w:rsidR="00B04A5B" w:rsidRPr="00B04A5B">
        <w:rPr>
          <w:noProof/>
        </w:rPr>
        <w:t>[153]</w:t>
      </w:r>
      <w:r>
        <w:fldChar w:fldCharType="end"/>
      </w:r>
      <w:r>
        <w:t xml:space="preserve">. </w:t>
      </w:r>
      <w:proofErr w:type="spellStart"/>
      <w:r>
        <w:t>Observatree</w:t>
      </w:r>
      <w:proofErr w:type="spellEnd"/>
      <w:r>
        <w:t xml:space="preserve"> have a list of 22 pests and pathogens that they are interested in looking for – these threats may not be present in the </w:t>
      </w:r>
      <w:r>
        <w:lastRenderedPageBreak/>
        <w:t>United Kingdom but are surveyed for to ensure they have not entered the country. They also provide identification guides and reporting abilities for members of the public that are concerned they have found one the target threats.</w:t>
      </w:r>
    </w:p>
    <w:p w14:paraId="19483EF8" w14:textId="4637AF5D" w:rsidR="003E2905" w:rsidRDefault="003E2905" w:rsidP="00A84D6B">
      <w:r>
        <w:t xml:space="preserve">The Open Air Laboratory (OPAL) </w:t>
      </w:r>
      <w:r>
        <w:fldChar w:fldCharType="begin" w:fldLock="1"/>
      </w:r>
      <w:r w:rsidR="00B04A5B">
        <w:instrText>ADDIN CSL_CITATION {"citationItems":[{"id":"ITEM-1","itemData":{"author":[{"dropping-particle":"","family":"London","given":"Imperial College","non-dropping-particle":"","parse-names":false,"suffix":""}],"id":"ITEM-1","issued":{"date-parts":[["0"]]},"title":"About - Open Air Laboratory","type":"article"},"uris":["http://www.mendeley.com/documents/?uuid=ec049c9d-3533-41b0-869d-939057b4bb11"]}],"mendeley":{"formattedCitation":"[154]","plainTextFormattedCitation":"[154]","previouslyFormattedCitation":"[154]"},"properties":{"noteIndex":0},"schema":"https://github.com/citation-style-language/schema/raw/master/csl-citation.json"}</w:instrText>
      </w:r>
      <w:r>
        <w:fldChar w:fldCharType="separate"/>
      </w:r>
      <w:r w:rsidR="00B04A5B" w:rsidRPr="00B04A5B">
        <w:rPr>
          <w:noProof/>
        </w:rPr>
        <w:t>[154]</w:t>
      </w:r>
      <w:r>
        <w:fldChar w:fldCharType="end"/>
      </w:r>
      <w:r>
        <w:t xml:space="preserve"> is a survey based citizen science initiative that covers everything from air quality to the presence of tree and plant pests and pathogens. They want to make more than a million people aware of the world around them, showing them how they can contribute to the protection of the natural environment. Alongside this, they aim to make people more confident in debating environmental issues, create a new generation of environmentalists, deliver a greater understanding of the state of the natural environment, and build s</w:t>
      </w:r>
      <w:r w:rsidRPr="000C3D74">
        <w:t>tronger partnerships between the community, voluntary and statutory sectors</w:t>
      </w:r>
      <w:r>
        <w:t xml:space="preserve">. The project has had more than 1 million participants across the UK, received over 72,000 surveys, and generated over 20 scientific publications </w:t>
      </w:r>
      <w:r>
        <w:fldChar w:fldCharType="begin" w:fldLock="1"/>
      </w:r>
      <w:r w:rsidR="00B04A5B">
        <w:instrText>ADDIN CSL_CITATION {"citationItems":[{"id":"ITEM-1","itemData":{"author":[{"dropping-particle":"","family":"London","given":"Imperial College","non-dropping-particle":"","parse-names":false,"suffix":""}],"id":"ITEM-1","issued":{"date-parts":[["0"]]},"title":"About - Open Air Laboratory","type":"article"},"uris":["http://www.mendeley.com/documents/?uuid=ec049c9d-3533-41b0-869d-939057b4bb11"]}],"mendeley":{"formattedCitation":"[154]","plainTextFormattedCitation":"[154]","previouslyFormattedCitation":"[154]"},"properties":{"noteIndex":0},"schema":"https://github.com/citation-style-language/schema/raw/master/csl-citation.json"}</w:instrText>
      </w:r>
      <w:r>
        <w:fldChar w:fldCharType="separate"/>
      </w:r>
      <w:r w:rsidR="00B04A5B" w:rsidRPr="00B04A5B">
        <w:rPr>
          <w:noProof/>
        </w:rPr>
        <w:t>[154]</w:t>
      </w:r>
      <w:r>
        <w:fldChar w:fldCharType="end"/>
      </w:r>
      <w:r>
        <w:t>.</w:t>
      </w:r>
    </w:p>
    <w:p w14:paraId="03A479FA" w14:textId="6006CED1" w:rsidR="003E2905" w:rsidRDefault="003E2905" w:rsidP="00A84D6B">
      <w:proofErr w:type="spellStart"/>
      <w:r>
        <w:t>Treezilla</w:t>
      </w:r>
      <w:proofErr w:type="spellEnd"/>
      <w:r>
        <w:t xml:space="preserve"> is part of Forest Research, that is – in their own words – “…</w:t>
      </w:r>
      <w:r w:rsidRPr="003842CF">
        <w:t>a free, online multi-purpose platform designed to support tree-related science projects as part of the Open Science Laboratory in the Science Faculty of the Open University. The objective is to create an online map of all the trees in the UK that can be used for 5 types of activity: Education, Outreach, Research, Inventory and Biological Surveillance.</w:t>
      </w:r>
      <w:r>
        <w:t>”</w:t>
      </w:r>
      <w:r>
        <w:fldChar w:fldCharType="begin" w:fldLock="1"/>
      </w:r>
      <w:r w:rsidR="00B04A5B">
        <w:instrText>ADDIN CSL_CITATION {"citationItems":[{"id":"ITEM-1","itemData":{"author":[{"dropping-particle":"","family":"Research","given":"Forest","non-dropping-particle":"","parse-names":false,"suffix":""}],"id":"ITEM-1","issued":{"date-parts":[["0"]]},"title":"Treezilla","type":"article"},"uris":["http://www.mendeley.com/documents/?uuid=9dab3ff0-400c-47c3-aff9-9b9c74a09785"]}],"mendeley":{"formattedCitation":"[155]","plainTextFormattedCitation":"[155]","previouslyFormattedCitation":"[155]"},"properties":{"noteIndex":0},"schema":"https://github.com/citation-style-language/schema/raw/master/csl-citation.json"}</w:instrText>
      </w:r>
      <w:r>
        <w:fldChar w:fldCharType="separate"/>
      </w:r>
      <w:r w:rsidR="00B04A5B" w:rsidRPr="00B04A5B">
        <w:rPr>
          <w:noProof/>
        </w:rPr>
        <w:t>[155]</w:t>
      </w:r>
      <w:r>
        <w:fldChar w:fldCharType="end"/>
      </w:r>
      <w:r>
        <w:t>.</w:t>
      </w:r>
    </w:p>
    <w:p w14:paraId="57E8230B" w14:textId="1E91F732" w:rsidR="003E2905" w:rsidRPr="008C73CE" w:rsidRDefault="003E2905" w:rsidP="00A84D6B">
      <w:r>
        <w:t xml:space="preserve">Unfortunately, both OPAL and </w:t>
      </w:r>
      <w:proofErr w:type="spellStart"/>
      <w:r>
        <w:t>Treezilla</w:t>
      </w:r>
      <w:proofErr w:type="spellEnd"/>
      <w:r>
        <w:t xml:space="preserve"> were unable to contribute to the study</w:t>
      </w:r>
      <w:r w:rsidR="00AB4DF8">
        <w:t>;</w:t>
      </w:r>
      <w:r>
        <w:t xml:space="preserve"> however </w:t>
      </w:r>
      <w:proofErr w:type="spellStart"/>
      <w:r>
        <w:t>Observatree</w:t>
      </w:r>
      <w:proofErr w:type="spellEnd"/>
      <w:r>
        <w:t xml:space="preserve"> was able to commit to participating.</w:t>
      </w:r>
    </w:p>
    <w:p w14:paraId="7F9531D0" w14:textId="77777777" w:rsidR="003E2905" w:rsidRDefault="003E2905" w:rsidP="00A84D6B">
      <w:pPr>
        <w:pStyle w:val="Heading6"/>
      </w:pPr>
      <w:r>
        <w:t>Higher Education Institutions</w:t>
      </w:r>
    </w:p>
    <w:p w14:paraId="19A4EA15" w14:textId="1E4011B1" w:rsidR="003E2905" w:rsidRDefault="003E2905" w:rsidP="00A84D6B">
      <w:pPr>
        <w:spacing w:after="240"/>
      </w:pPr>
      <w:r>
        <w:t xml:space="preserve">Aberdeen and Bangor both deliver courses related to forest management, Environmental and Forest Management MSc </w:t>
      </w:r>
      <w:r>
        <w:fldChar w:fldCharType="begin" w:fldLock="1"/>
      </w:r>
      <w:r w:rsidR="00B04A5B">
        <w:instrText>ADDIN CSL_CITATION {"citationItems":[{"id":"ITEM-1","itemData":{"URL":"https://www.abdn.ac.uk/study/postgraduate-taught/degree-programmes/947/environmental-and-forest-management/","author":[{"dropping-particle":"","family":"Aberdeen","given":"University of","non-dropping-particle":"","parse-names":false,"suffix":""}],"id":"ITEM-1","issued":{"date-parts":[["0"]]},"title":"Environmental and Forest Management, MSc","type":"webpage"},"uris":["http://www.mendeley.com/documents/?uuid=3576d096-6fbe-4e4b-857b-434d5265dd67"]}],"mendeley":{"formattedCitation":"[156]","plainTextFormattedCitation":"[156]","previouslyFormattedCitation":"[156]"},"properties":{"noteIndex":0},"schema":"https://github.com/citation-style-language/schema/raw/master/csl-citation.json"}</w:instrText>
      </w:r>
      <w:r>
        <w:fldChar w:fldCharType="separate"/>
      </w:r>
      <w:r w:rsidR="00B04A5B" w:rsidRPr="00B04A5B">
        <w:rPr>
          <w:noProof/>
        </w:rPr>
        <w:t>[156]</w:t>
      </w:r>
      <w:r>
        <w:fldChar w:fldCharType="end"/>
      </w:r>
      <w:r>
        <w:t xml:space="preserve"> and a Forestry BSc </w:t>
      </w:r>
      <w:r>
        <w:fldChar w:fldCharType="begin" w:fldLock="1"/>
      </w:r>
      <w:r w:rsidR="00B04A5B">
        <w:instrText>ADDIN CSL_CITATION {"citationItems":[{"id":"ITEM-1","itemData":{"URL":"https://www.bangor.ac.uk/courses/undergraduate/D500-Forestry","author":[{"dropping-particle":"","family":"University","given":"Bangor","non-dropping-particle":"","parse-names":false,"suffix":""}],"id":"ITEM-1","issued":{"date-parts":[["0"]]},"title":"Forestry BSc (Hons)","type":"webpage"},"uris":["http://www.mendeley.com/documents/?uuid=8e36223a-1090-4386-9afe-f516ef949531"]}],"mendeley":{"formattedCitation":"[157]","plainTextFormattedCitation":"[157]","previouslyFormattedCitation":"[157]"},"properties":{"noteIndex":0},"schema":"https://github.com/citation-style-language/schema/raw/master/csl-citation.json"}</w:instrText>
      </w:r>
      <w:r>
        <w:fldChar w:fldCharType="separate"/>
      </w:r>
      <w:r w:rsidR="00B04A5B" w:rsidRPr="00B04A5B">
        <w:rPr>
          <w:noProof/>
        </w:rPr>
        <w:t>[157]</w:t>
      </w:r>
      <w:r>
        <w:fldChar w:fldCharType="end"/>
      </w:r>
      <w:r>
        <w:t xml:space="preserve"> respectively, and were approached for the study for those reasons. Unfortunately, it was not possible for academics at those institutions to participate. </w:t>
      </w:r>
    </w:p>
    <w:p w14:paraId="66B4E24C" w14:textId="77777777" w:rsidR="003E2905" w:rsidRDefault="003E2905" w:rsidP="00A84D6B">
      <w:pPr>
        <w:spacing w:after="240"/>
      </w:pPr>
      <w:r>
        <w:rPr>
          <w:rFonts w:eastAsia="Calibri"/>
          <w:szCs w:val="24"/>
        </w:rPr>
        <w:t>The University of Stirling was not initially included – but as the other universities were unable to participate, a colleague with related research and teaching interests in the department of Biological and Environmental Sciences agreed to take part.</w:t>
      </w:r>
    </w:p>
    <w:p w14:paraId="445A6011" w14:textId="77777777" w:rsidR="003E2905" w:rsidRDefault="003E2905" w:rsidP="00A84D6B">
      <w:pPr>
        <w:pStyle w:val="Heading4"/>
      </w:pPr>
      <w:r>
        <w:lastRenderedPageBreak/>
        <w:t>Participants</w:t>
      </w:r>
    </w:p>
    <w:p w14:paraId="5A243993" w14:textId="77777777" w:rsidR="003E2905" w:rsidRDefault="003E2905" w:rsidP="00A84D6B">
      <w:pPr>
        <w:spacing w:after="240"/>
        <w:rPr>
          <w:rFonts w:eastAsia="Calibri"/>
          <w:szCs w:val="24"/>
        </w:rPr>
      </w:pPr>
      <w:r>
        <w:rPr>
          <w:rFonts w:eastAsia="Calibri"/>
          <w:szCs w:val="24"/>
        </w:rPr>
        <w:t>Participants held a range of roles from Entomologist to Plant Health Consultant. These roles were assigned to one of three categories:</w:t>
      </w:r>
    </w:p>
    <w:p w14:paraId="3AC1AE98" w14:textId="77777777" w:rsidR="003E2905" w:rsidRPr="005A02B5" w:rsidRDefault="003E2905" w:rsidP="00A84D6B">
      <w:pPr>
        <w:pStyle w:val="ListParagraph"/>
        <w:numPr>
          <w:ilvl w:val="0"/>
          <w:numId w:val="6"/>
        </w:numPr>
        <w:spacing w:after="240"/>
        <w:rPr>
          <w:rFonts w:eastAsia="Calibri"/>
          <w:szCs w:val="24"/>
        </w:rPr>
      </w:pPr>
      <w:r>
        <w:rPr>
          <w:rFonts w:eastAsia="Calibri"/>
          <w:i/>
          <w:szCs w:val="24"/>
        </w:rPr>
        <w:t>Public Engagement – Roles that primarily focused on engaging the public</w:t>
      </w:r>
    </w:p>
    <w:p w14:paraId="3353D02A" w14:textId="77777777" w:rsidR="003E2905" w:rsidRPr="005A02B5" w:rsidRDefault="003E2905" w:rsidP="00A84D6B">
      <w:pPr>
        <w:pStyle w:val="ListParagraph"/>
        <w:numPr>
          <w:ilvl w:val="0"/>
          <w:numId w:val="6"/>
        </w:numPr>
        <w:spacing w:after="240"/>
        <w:rPr>
          <w:rFonts w:eastAsia="Calibri"/>
          <w:szCs w:val="24"/>
        </w:rPr>
      </w:pPr>
      <w:r>
        <w:rPr>
          <w:rFonts w:eastAsia="Calibri"/>
          <w:i/>
          <w:szCs w:val="24"/>
        </w:rPr>
        <w:t>Recruitment of Citizen Scientists – Roles that focused on recruiting, and managing, members of the public for citizen science efforts</w:t>
      </w:r>
    </w:p>
    <w:p w14:paraId="3165B805" w14:textId="77777777" w:rsidR="003E2905" w:rsidRPr="005A02B5" w:rsidRDefault="003E2905" w:rsidP="00A84D6B">
      <w:pPr>
        <w:pStyle w:val="ListParagraph"/>
        <w:numPr>
          <w:ilvl w:val="0"/>
          <w:numId w:val="6"/>
        </w:numPr>
        <w:spacing w:after="240"/>
        <w:rPr>
          <w:rFonts w:eastAsia="Calibri"/>
          <w:szCs w:val="24"/>
        </w:rPr>
      </w:pPr>
      <w:r>
        <w:rPr>
          <w:rFonts w:eastAsia="Calibri"/>
          <w:i/>
          <w:szCs w:val="24"/>
        </w:rPr>
        <w:t>Education</w:t>
      </w:r>
      <w:r w:rsidRPr="005A02B5">
        <w:rPr>
          <w:rFonts w:eastAsia="Calibri"/>
          <w:szCs w:val="24"/>
        </w:rPr>
        <w:t xml:space="preserve"> </w:t>
      </w:r>
      <w:r>
        <w:rPr>
          <w:rFonts w:eastAsia="Calibri"/>
          <w:szCs w:val="24"/>
        </w:rPr>
        <w:t xml:space="preserve">– </w:t>
      </w:r>
      <w:r w:rsidRPr="005A02B5">
        <w:rPr>
          <w:rFonts w:eastAsia="Calibri"/>
          <w:i/>
          <w:szCs w:val="24"/>
        </w:rPr>
        <w:t>Roles that focused on</w:t>
      </w:r>
      <w:r>
        <w:rPr>
          <w:rFonts w:eastAsia="Calibri"/>
          <w:szCs w:val="24"/>
        </w:rPr>
        <w:t xml:space="preserve"> </w:t>
      </w:r>
      <w:r>
        <w:rPr>
          <w:rFonts w:eastAsia="Calibri"/>
          <w:i/>
          <w:szCs w:val="24"/>
        </w:rPr>
        <w:t>education.</w:t>
      </w:r>
    </w:p>
    <w:p w14:paraId="26516CB6" w14:textId="0FDB1F0C" w:rsidR="003E2905" w:rsidRPr="00A3104A" w:rsidRDefault="003E2905" w:rsidP="00A84D6B">
      <w:pPr>
        <w:spacing w:after="240"/>
        <w:rPr>
          <w:rFonts w:eastAsia="Calibri"/>
          <w:szCs w:val="24"/>
        </w:rPr>
      </w:pPr>
      <w:r>
        <w:rPr>
          <w:rFonts w:eastAsia="Calibri"/>
          <w:szCs w:val="24"/>
        </w:rPr>
        <w:t>The participants, their roles, and</w:t>
      </w:r>
      <w:r w:rsidRPr="00AA07F6">
        <w:rPr>
          <w:rFonts w:eastAsia="Calibri"/>
          <w:szCs w:val="24"/>
        </w:rPr>
        <w:t xml:space="preserve"> organisations are outlined in </w:t>
      </w:r>
      <w:r>
        <w:rPr>
          <w:rFonts w:eastAsia="Calibri"/>
          <w:szCs w:val="24"/>
        </w:rPr>
        <w:fldChar w:fldCharType="begin"/>
      </w:r>
      <w:r>
        <w:rPr>
          <w:rFonts w:eastAsia="Calibri"/>
          <w:szCs w:val="24"/>
        </w:rPr>
        <w:instrText xml:space="preserve"> REF _Ref13237728 \h  \* MERGEFORMAT </w:instrText>
      </w:r>
      <w:r>
        <w:rPr>
          <w:rFonts w:eastAsia="Calibri"/>
          <w:szCs w:val="24"/>
        </w:rPr>
      </w:r>
      <w:r>
        <w:rPr>
          <w:rFonts w:eastAsia="Calibri"/>
          <w:szCs w:val="24"/>
        </w:rPr>
        <w:fldChar w:fldCharType="separate"/>
      </w:r>
      <w:r w:rsidR="00A47A90">
        <w:t xml:space="preserve">Table </w:t>
      </w:r>
      <w:r w:rsidR="00A47A90">
        <w:rPr>
          <w:noProof/>
        </w:rPr>
        <w:t>4</w:t>
      </w:r>
      <w:r>
        <w:rPr>
          <w:rFonts w:eastAsia="Calibri"/>
          <w:szCs w:val="24"/>
        </w:rPr>
        <w:fldChar w:fldCharType="end"/>
      </w:r>
      <w:r>
        <w:rPr>
          <w:rFonts w:eastAsia="Calibri"/>
          <w:szCs w:val="24"/>
        </w:rPr>
        <w:t>.</w:t>
      </w:r>
    </w:p>
    <w:tbl>
      <w:tblPr>
        <w:tblStyle w:val="LightShading"/>
        <w:tblpPr w:leftFromText="180" w:rightFromText="180" w:vertAnchor="text" w:horzAnchor="margin" w:tblpY="233"/>
        <w:tblW w:w="9498" w:type="dxa"/>
        <w:tblLook w:val="04A0" w:firstRow="1" w:lastRow="0" w:firstColumn="1" w:lastColumn="0" w:noHBand="0" w:noVBand="1"/>
      </w:tblPr>
      <w:tblGrid>
        <w:gridCol w:w="1817"/>
        <w:gridCol w:w="2687"/>
        <w:gridCol w:w="2057"/>
        <w:gridCol w:w="2937"/>
      </w:tblGrid>
      <w:tr w:rsidR="003E2905" w14:paraId="640C4DB5" w14:textId="77777777" w:rsidTr="004916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1CC4543E" w14:textId="77777777" w:rsidR="003E2905" w:rsidRDefault="003E2905" w:rsidP="00A84D6B">
            <w:pPr>
              <w:spacing w:after="240"/>
              <w:jc w:val="center"/>
              <w:rPr>
                <w:rFonts w:eastAsia="Calibri"/>
              </w:rPr>
            </w:pPr>
            <w:r>
              <w:rPr>
                <w:rFonts w:eastAsia="Calibri"/>
              </w:rPr>
              <w:t>Participant Number</w:t>
            </w:r>
          </w:p>
        </w:tc>
        <w:tc>
          <w:tcPr>
            <w:tcW w:w="2687" w:type="dxa"/>
            <w:vAlign w:val="center"/>
          </w:tcPr>
          <w:p w14:paraId="32E084FF" w14:textId="77777777" w:rsidR="003E2905" w:rsidRDefault="003E2905" w:rsidP="00A84D6B">
            <w:pPr>
              <w:spacing w:after="240"/>
              <w:jc w:val="cente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Role Classification</w:t>
            </w:r>
          </w:p>
        </w:tc>
        <w:tc>
          <w:tcPr>
            <w:tcW w:w="2057" w:type="dxa"/>
            <w:vAlign w:val="center"/>
          </w:tcPr>
          <w:p w14:paraId="6A5B067F" w14:textId="77777777" w:rsidR="003E2905" w:rsidRDefault="003E2905" w:rsidP="00A84D6B">
            <w:pPr>
              <w:spacing w:after="240"/>
              <w:jc w:val="cente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Organisation</w:t>
            </w:r>
          </w:p>
        </w:tc>
        <w:tc>
          <w:tcPr>
            <w:tcW w:w="2937" w:type="dxa"/>
            <w:vAlign w:val="center"/>
          </w:tcPr>
          <w:p w14:paraId="41152A80" w14:textId="77777777" w:rsidR="003E2905" w:rsidRDefault="003E2905" w:rsidP="00A84D6B">
            <w:pPr>
              <w:spacing w:after="240"/>
              <w:jc w:val="center"/>
              <w:cnfStyle w:val="100000000000" w:firstRow="1" w:lastRow="0" w:firstColumn="0" w:lastColumn="0" w:oddVBand="0" w:evenVBand="0" w:oddHBand="0" w:evenHBand="0" w:firstRowFirstColumn="0" w:firstRowLastColumn="0" w:lastRowFirstColumn="0" w:lastRowLastColumn="0"/>
              <w:rPr>
                <w:rFonts w:eastAsia="Calibri"/>
              </w:rPr>
            </w:pPr>
            <w:r>
              <w:rPr>
                <w:rFonts w:eastAsia="Calibri"/>
              </w:rPr>
              <w:t>Organisation Classification</w:t>
            </w:r>
          </w:p>
        </w:tc>
      </w:tr>
      <w:tr w:rsidR="003E2905" w14:paraId="5B708557" w14:textId="77777777" w:rsidTr="00491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shd w:val="clear" w:color="auto" w:fill="FFFFFF" w:themeFill="background1"/>
            <w:vAlign w:val="center"/>
          </w:tcPr>
          <w:p w14:paraId="470E1775" w14:textId="77777777" w:rsidR="003E2905" w:rsidRPr="006B3F60" w:rsidRDefault="003E2905" w:rsidP="00A84D6B">
            <w:pPr>
              <w:spacing w:after="240"/>
              <w:jc w:val="center"/>
              <w:rPr>
                <w:rFonts w:eastAsia="Calibri"/>
                <w:b w:val="0"/>
              </w:rPr>
            </w:pPr>
            <w:r w:rsidRPr="00972850">
              <w:rPr>
                <w:rFonts w:eastAsia="Calibri"/>
                <w:b w:val="0"/>
              </w:rPr>
              <w:t>1</w:t>
            </w:r>
          </w:p>
        </w:tc>
        <w:tc>
          <w:tcPr>
            <w:tcW w:w="2687" w:type="dxa"/>
            <w:shd w:val="clear" w:color="auto" w:fill="FFFFFF" w:themeFill="background1"/>
            <w:vAlign w:val="center"/>
          </w:tcPr>
          <w:p w14:paraId="02A6C344" w14:textId="77777777" w:rsidR="003E2905" w:rsidRPr="00972850"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Public Engagement</w:t>
            </w:r>
          </w:p>
        </w:tc>
        <w:tc>
          <w:tcPr>
            <w:tcW w:w="2057" w:type="dxa"/>
            <w:shd w:val="clear" w:color="auto" w:fill="FFFFFF" w:themeFill="background1"/>
            <w:vAlign w:val="center"/>
          </w:tcPr>
          <w:p w14:paraId="529DC06C" w14:textId="77777777" w:rsidR="003E2905"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rPr>
            </w:pPr>
            <w:proofErr w:type="spellStart"/>
            <w:r>
              <w:rPr>
                <w:rFonts w:eastAsia="Calibri"/>
              </w:rPr>
              <w:t>Fera</w:t>
            </w:r>
            <w:proofErr w:type="spellEnd"/>
            <w:r>
              <w:rPr>
                <w:rFonts w:eastAsia="Calibri"/>
              </w:rPr>
              <w:t xml:space="preserve"> Science Ltd</w:t>
            </w:r>
          </w:p>
        </w:tc>
        <w:tc>
          <w:tcPr>
            <w:tcW w:w="2937" w:type="dxa"/>
            <w:shd w:val="clear" w:color="auto" w:fill="FFFFFF" w:themeFill="background1"/>
            <w:vAlign w:val="center"/>
          </w:tcPr>
          <w:p w14:paraId="08EBDC56" w14:textId="77777777" w:rsidR="003E2905" w:rsidRPr="00972850"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Public Facing Body</w:t>
            </w:r>
          </w:p>
        </w:tc>
      </w:tr>
      <w:tr w:rsidR="003E2905" w14:paraId="1B8F3F14" w14:textId="77777777" w:rsidTr="0049166D">
        <w:tc>
          <w:tcPr>
            <w:cnfStyle w:val="001000000000" w:firstRow="0" w:lastRow="0" w:firstColumn="1" w:lastColumn="0" w:oddVBand="0" w:evenVBand="0" w:oddHBand="0" w:evenHBand="0" w:firstRowFirstColumn="0" w:firstRowLastColumn="0" w:lastRowFirstColumn="0" w:lastRowLastColumn="0"/>
            <w:tcW w:w="1817" w:type="dxa"/>
            <w:shd w:val="clear" w:color="auto" w:fill="FFFFFF" w:themeFill="background1"/>
            <w:vAlign w:val="center"/>
          </w:tcPr>
          <w:p w14:paraId="06B839FE" w14:textId="77777777" w:rsidR="003E2905" w:rsidRPr="006B3F60" w:rsidRDefault="003E2905" w:rsidP="00A84D6B">
            <w:pPr>
              <w:spacing w:after="240"/>
              <w:jc w:val="center"/>
              <w:rPr>
                <w:rFonts w:eastAsia="Calibri"/>
                <w:b w:val="0"/>
              </w:rPr>
            </w:pPr>
            <w:r w:rsidRPr="00972850">
              <w:rPr>
                <w:rFonts w:eastAsia="Calibri"/>
              </w:rPr>
              <w:t>2</w:t>
            </w:r>
          </w:p>
        </w:tc>
        <w:tc>
          <w:tcPr>
            <w:tcW w:w="2687" w:type="dxa"/>
            <w:shd w:val="clear" w:color="auto" w:fill="FFFFFF" w:themeFill="background1"/>
            <w:vAlign w:val="center"/>
          </w:tcPr>
          <w:p w14:paraId="64958184" w14:textId="77777777" w:rsidR="003E2905" w:rsidRPr="00972850" w:rsidRDefault="003E2905" w:rsidP="00A84D6B">
            <w:pPr>
              <w:spacing w:after="24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Recruitment of Citizen Scientists</w:t>
            </w:r>
          </w:p>
        </w:tc>
        <w:tc>
          <w:tcPr>
            <w:tcW w:w="2057" w:type="dxa"/>
            <w:shd w:val="clear" w:color="auto" w:fill="FFFFFF" w:themeFill="background1"/>
            <w:vAlign w:val="center"/>
          </w:tcPr>
          <w:p w14:paraId="5696804A" w14:textId="77777777" w:rsidR="003E2905" w:rsidRDefault="003E2905" w:rsidP="00A84D6B">
            <w:pPr>
              <w:spacing w:after="240"/>
              <w:jc w:val="center"/>
              <w:cnfStyle w:val="000000000000" w:firstRow="0" w:lastRow="0" w:firstColumn="0" w:lastColumn="0" w:oddVBand="0" w:evenVBand="0" w:oddHBand="0" w:evenHBand="0" w:firstRowFirstColumn="0" w:firstRowLastColumn="0" w:lastRowFirstColumn="0" w:lastRowLastColumn="0"/>
              <w:rPr>
                <w:rFonts w:eastAsia="Calibri"/>
              </w:rPr>
            </w:pPr>
            <w:proofErr w:type="spellStart"/>
            <w:r>
              <w:rPr>
                <w:rFonts w:eastAsia="Calibri"/>
              </w:rPr>
              <w:t>Observatree</w:t>
            </w:r>
            <w:proofErr w:type="spellEnd"/>
          </w:p>
        </w:tc>
        <w:tc>
          <w:tcPr>
            <w:tcW w:w="2937" w:type="dxa"/>
            <w:shd w:val="clear" w:color="auto" w:fill="FFFFFF" w:themeFill="background1"/>
            <w:vAlign w:val="center"/>
          </w:tcPr>
          <w:p w14:paraId="66C480D4" w14:textId="77777777" w:rsidR="003E2905" w:rsidRPr="00972850" w:rsidRDefault="003E2905" w:rsidP="00A84D6B">
            <w:pPr>
              <w:spacing w:after="24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Volunteering Organisation</w:t>
            </w:r>
          </w:p>
        </w:tc>
      </w:tr>
      <w:tr w:rsidR="003E2905" w14:paraId="2B22BB99" w14:textId="77777777" w:rsidTr="00491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shd w:val="clear" w:color="auto" w:fill="FFFFFF" w:themeFill="background1"/>
            <w:vAlign w:val="center"/>
          </w:tcPr>
          <w:p w14:paraId="6173919E" w14:textId="77777777" w:rsidR="003E2905" w:rsidRPr="006B3F60" w:rsidRDefault="003E2905" w:rsidP="00A84D6B">
            <w:pPr>
              <w:spacing w:after="240"/>
              <w:jc w:val="center"/>
              <w:rPr>
                <w:rFonts w:eastAsia="Calibri"/>
                <w:b w:val="0"/>
              </w:rPr>
            </w:pPr>
            <w:r w:rsidRPr="00972850">
              <w:rPr>
                <w:rFonts w:eastAsia="Calibri"/>
              </w:rPr>
              <w:t>3</w:t>
            </w:r>
          </w:p>
        </w:tc>
        <w:tc>
          <w:tcPr>
            <w:tcW w:w="2687" w:type="dxa"/>
            <w:shd w:val="clear" w:color="auto" w:fill="FFFFFF" w:themeFill="background1"/>
            <w:vAlign w:val="center"/>
          </w:tcPr>
          <w:p w14:paraId="29A652CF" w14:textId="77777777" w:rsidR="003E2905" w:rsidRPr="00972850"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Public Engagement</w:t>
            </w:r>
          </w:p>
        </w:tc>
        <w:tc>
          <w:tcPr>
            <w:tcW w:w="2057" w:type="dxa"/>
            <w:shd w:val="clear" w:color="auto" w:fill="FFFFFF" w:themeFill="background1"/>
            <w:vAlign w:val="center"/>
          </w:tcPr>
          <w:p w14:paraId="6CC3A511" w14:textId="77777777" w:rsidR="003E2905"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RHS</w:t>
            </w:r>
          </w:p>
        </w:tc>
        <w:tc>
          <w:tcPr>
            <w:tcW w:w="2937" w:type="dxa"/>
            <w:shd w:val="clear" w:color="auto" w:fill="FFFFFF" w:themeFill="background1"/>
            <w:vAlign w:val="center"/>
          </w:tcPr>
          <w:p w14:paraId="28A05D29" w14:textId="77777777" w:rsidR="003E2905" w:rsidRPr="00972850"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Public Facing Body</w:t>
            </w:r>
          </w:p>
        </w:tc>
      </w:tr>
      <w:tr w:rsidR="003E2905" w14:paraId="72950119" w14:textId="77777777" w:rsidTr="0049166D">
        <w:tc>
          <w:tcPr>
            <w:cnfStyle w:val="001000000000" w:firstRow="0" w:lastRow="0" w:firstColumn="1" w:lastColumn="0" w:oddVBand="0" w:evenVBand="0" w:oddHBand="0" w:evenHBand="0" w:firstRowFirstColumn="0" w:firstRowLastColumn="0" w:lastRowFirstColumn="0" w:lastRowLastColumn="0"/>
            <w:tcW w:w="1817" w:type="dxa"/>
            <w:shd w:val="clear" w:color="auto" w:fill="FFFFFF" w:themeFill="background1"/>
            <w:vAlign w:val="center"/>
          </w:tcPr>
          <w:p w14:paraId="6E839DEB" w14:textId="77777777" w:rsidR="003E2905" w:rsidRPr="00D213F2" w:rsidRDefault="003E2905" w:rsidP="00A84D6B">
            <w:pPr>
              <w:spacing w:after="240"/>
              <w:jc w:val="center"/>
              <w:rPr>
                <w:rFonts w:eastAsia="Calibri"/>
                <w:bCs w:val="0"/>
              </w:rPr>
            </w:pPr>
            <w:r w:rsidRPr="00D213F2">
              <w:rPr>
                <w:rFonts w:eastAsia="Calibri"/>
                <w:bCs w:val="0"/>
              </w:rPr>
              <w:t>4</w:t>
            </w:r>
          </w:p>
        </w:tc>
        <w:tc>
          <w:tcPr>
            <w:tcW w:w="2687" w:type="dxa"/>
            <w:shd w:val="clear" w:color="auto" w:fill="FFFFFF" w:themeFill="background1"/>
            <w:vAlign w:val="center"/>
          </w:tcPr>
          <w:p w14:paraId="4A4E2932" w14:textId="77777777" w:rsidR="003E2905" w:rsidRPr="00972850" w:rsidRDefault="003E2905" w:rsidP="00A84D6B">
            <w:pPr>
              <w:spacing w:after="24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Public Engagement</w:t>
            </w:r>
          </w:p>
        </w:tc>
        <w:tc>
          <w:tcPr>
            <w:tcW w:w="2057" w:type="dxa"/>
            <w:shd w:val="clear" w:color="auto" w:fill="FFFFFF" w:themeFill="background1"/>
            <w:vAlign w:val="center"/>
          </w:tcPr>
          <w:p w14:paraId="338F4180" w14:textId="77777777" w:rsidR="003E2905" w:rsidRDefault="003E2905" w:rsidP="00A84D6B">
            <w:pPr>
              <w:spacing w:after="24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RBGE</w:t>
            </w:r>
          </w:p>
        </w:tc>
        <w:tc>
          <w:tcPr>
            <w:tcW w:w="2937" w:type="dxa"/>
            <w:shd w:val="clear" w:color="auto" w:fill="FFFFFF" w:themeFill="background1"/>
            <w:vAlign w:val="center"/>
          </w:tcPr>
          <w:p w14:paraId="19D09947" w14:textId="77777777" w:rsidR="003E2905" w:rsidRPr="00972850" w:rsidRDefault="003E2905" w:rsidP="00A84D6B">
            <w:pPr>
              <w:spacing w:after="24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Public Facing Body</w:t>
            </w:r>
          </w:p>
        </w:tc>
      </w:tr>
      <w:tr w:rsidR="003E2905" w14:paraId="09B004F4" w14:textId="77777777" w:rsidTr="00491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shd w:val="clear" w:color="auto" w:fill="FFFFFF" w:themeFill="background1"/>
            <w:vAlign w:val="center"/>
          </w:tcPr>
          <w:p w14:paraId="595800C9" w14:textId="77777777" w:rsidR="003E2905" w:rsidRPr="00D213F2" w:rsidRDefault="003E2905" w:rsidP="00A84D6B">
            <w:pPr>
              <w:spacing w:after="240"/>
              <w:jc w:val="center"/>
              <w:rPr>
                <w:rFonts w:eastAsia="Calibri"/>
                <w:bCs w:val="0"/>
              </w:rPr>
            </w:pPr>
            <w:r w:rsidRPr="00D213F2">
              <w:rPr>
                <w:rFonts w:eastAsia="Calibri"/>
                <w:bCs w:val="0"/>
              </w:rPr>
              <w:t>5</w:t>
            </w:r>
          </w:p>
        </w:tc>
        <w:tc>
          <w:tcPr>
            <w:tcW w:w="2687" w:type="dxa"/>
            <w:shd w:val="clear" w:color="auto" w:fill="FFFFFF" w:themeFill="background1"/>
            <w:vAlign w:val="center"/>
          </w:tcPr>
          <w:p w14:paraId="2022FDA8" w14:textId="77777777" w:rsidR="003E2905" w:rsidRPr="00972850"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Public Engagement</w:t>
            </w:r>
          </w:p>
        </w:tc>
        <w:tc>
          <w:tcPr>
            <w:tcW w:w="2057" w:type="dxa"/>
            <w:shd w:val="clear" w:color="auto" w:fill="FFFFFF" w:themeFill="background1"/>
            <w:vAlign w:val="center"/>
          </w:tcPr>
          <w:p w14:paraId="7969D950" w14:textId="77777777" w:rsidR="003E2905"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RBGE</w:t>
            </w:r>
          </w:p>
        </w:tc>
        <w:tc>
          <w:tcPr>
            <w:tcW w:w="2937" w:type="dxa"/>
            <w:shd w:val="clear" w:color="auto" w:fill="FFFFFF" w:themeFill="background1"/>
            <w:vAlign w:val="center"/>
          </w:tcPr>
          <w:p w14:paraId="6CC2D69C" w14:textId="77777777" w:rsidR="003E2905" w:rsidRPr="00972850"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Public Facing Body</w:t>
            </w:r>
          </w:p>
        </w:tc>
      </w:tr>
      <w:tr w:rsidR="003E2905" w14:paraId="34BF741F" w14:textId="77777777" w:rsidTr="0049166D">
        <w:tc>
          <w:tcPr>
            <w:cnfStyle w:val="001000000000" w:firstRow="0" w:lastRow="0" w:firstColumn="1" w:lastColumn="0" w:oddVBand="0" w:evenVBand="0" w:oddHBand="0" w:evenHBand="0" w:firstRowFirstColumn="0" w:firstRowLastColumn="0" w:lastRowFirstColumn="0" w:lastRowLastColumn="0"/>
            <w:tcW w:w="1817" w:type="dxa"/>
            <w:shd w:val="clear" w:color="auto" w:fill="FFFFFF" w:themeFill="background1"/>
            <w:vAlign w:val="center"/>
          </w:tcPr>
          <w:p w14:paraId="40BAB5DE" w14:textId="77777777" w:rsidR="003E2905" w:rsidRPr="00D100A2" w:rsidRDefault="003E2905" w:rsidP="00A84D6B">
            <w:pPr>
              <w:spacing w:after="240"/>
              <w:jc w:val="center"/>
              <w:rPr>
                <w:rFonts w:eastAsia="Calibri"/>
                <w:bCs w:val="0"/>
              </w:rPr>
            </w:pPr>
            <w:r w:rsidRPr="00D100A2">
              <w:rPr>
                <w:rFonts w:eastAsia="Calibri"/>
                <w:bCs w:val="0"/>
              </w:rPr>
              <w:t>6</w:t>
            </w:r>
          </w:p>
        </w:tc>
        <w:tc>
          <w:tcPr>
            <w:tcW w:w="2687" w:type="dxa"/>
            <w:shd w:val="clear" w:color="auto" w:fill="FFFFFF" w:themeFill="background1"/>
            <w:vAlign w:val="center"/>
          </w:tcPr>
          <w:p w14:paraId="55DFEC73" w14:textId="77777777" w:rsidR="003E2905" w:rsidRPr="00972850" w:rsidRDefault="003E2905" w:rsidP="00A84D6B">
            <w:pPr>
              <w:spacing w:after="24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Public Engagement</w:t>
            </w:r>
          </w:p>
        </w:tc>
        <w:tc>
          <w:tcPr>
            <w:tcW w:w="2057" w:type="dxa"/>
            <w:shd w:val="clear" w:color="auto" w:fill="FFFFFF" w:themeFill="background1"/>
            <w:vAlign w:val="center"/>
          </w:tcPr>
          <w:p w14:paraId="0A7ED9B6" w14:textId="77777777" w:rsidR="003E2905" w:rsidRDefault="003E2905" w:rsidP="00A84D6B">
            <w:pPr>
              <w:spacing w:after="24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RBGE</w:t>
            </w:r>
          </w:p>
        </w:tc>
        <w:tc>
          <w:tcPr>
            <w:tcW w:w="2937" w:type="dxa"/>
            <w:shd w:val="clear" w:color="auto" w:fill="FFFFFF" w:themeFill="background1"/>
            <w:vAlign w:val="center"/>
          </w:tcPr>
          <w:p w14:paraId="3F72DE1A" w14:textId="77777777" w:rsidR="003E2905" w:rsidRPr="00972850" w:rsidRDefault="003E2905" w:rsidP="00A84D6B">
            <w:pPr>
              <w:spacing w:after="24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Public Facing Body</w:t>
            </w:r>
          </w:p>
        </w:tc>
      </w:tr>
      <w:tr w:rsidR="003E2905" w14:paraId="20A41510" w14:textId="77777777" w:rsidTr="00491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shd w:val="clear" w:color="auto" w:fill="FFFFFF" w:themeFill="background1"/>
            <w:vAlign w:val="center"/>
          </w:tcPr>
          <w:p w14:paraId="2FD69996" w14:textId="77777777" w:rsidR="003E2905" w:rsidRPr="00D100A2" w:rsidRDefault="003E2905" w:rsidP="00A84D6B">
            <w:pPr>
              <w:spacing w:after="240"/>
              <w:jc w:val="center"/>
              <w:rPr>
                <w:rFonts w:eastAsia="Calibri"/>
                <w:bCs w:val="0"/>
              </w:rPr>
            </w:pPr>
            <w:r w:rsidRPr="00D100A2">
              <w:rPr>
                <w:rFonts w:eastAsia="Calibri"/>
                <w:bCs w:val="0"/>
              </w:rPr>
              <w:t>7</w:t>
            </w:r>
          </w:p>
        </w:tc>
        <w:tc>
          <w:tcPr>
            <w:tcW w:w="2687" w:type="dxa"/>
            <w:shd w:val="clear" w:color="auto" w:fill="FFFFFF" w:themeFill="background1"/>
            <w:vAlign w:val="center"/>
          </w:tcPr>
          <w:p w14:paraId="56CEDE8A" w14:textId="77777777" w:rsidR="003E2905" w:rsidRPr="00972850"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Public Engagement</w:t>
            </w:r>
          </w:p>
        </w:tc>
        <w:tc>
          <w:tcPr>
            <w:tcW w:w="2057" w:type="dxa"/>
            <w:shd w:val="clear" w:color="auto" w:fill="FFFFFF" w:themeFill="background1"/>
            <w:vAlign w:val="center"/>
          </w:tcPr>
          <w:p w14:paraId="593C462C" w14:textId="77777777" w:rsidR="003E2905"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Animal and Plant Health Agency</w:t>
            </w:r>
          </w:p>
        </w:tc>
        <w:tc>
          <w:tcPr>
            <w:tcW w:w="2937" w:type="dxa"/>
            <w:shd w:val="clear" w:color="auto" w:fill="FFFFFF" w:themeFill="background1"/>
            <w:vAlign w:val="center"/>
          </w:tcPr>
          <w:p w14:paraId="785CF15A" w14:textId="77777777" w:rsidR="003E2905" w:rsidRPr="00972850" w:rsidRDefault="003E2905" w:rsidP="00A84D6B">
            <w:pPr>
              <w:spacing w:after="240"/>
              <w:jc w:val="center"/>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Public Facing Body</w:t>
            </w:r>
          </w:p>
        </w:tc>
      </w:tr>
      <w:tr w:rsidR="003E2905" w14:paraId="5056F7FE" w14:textId="77777777" w:rsidTr="0049166D">
        <w:tc>
          <w:tcPr>
            <w:cnfStyle w:val="001000000000" w:firstRow="0" w:lastRow="0" w:firstColumn="1" w:lastColumn="0" w:oddVBand="0" w:evenVBand="0" w:oddHBand="0" w:evenHBand="0" w:firstRowFirstColumn="0" w:firstRowLastColumn="0" w:lastRowFirstColumn="0" w:lastRowLastColumn="0"/>
            <w:tcW w:w="1817" w:type="dxa"/>
            <w:shd w:val="clear" w:color="auto" w:fill="FFFFFF" w:themeFill="background1"/>
            <w:vAlign w:val="center"/>
          </w:tcPr>
          <w:p w14:paraId="51C8DAF5" w14:textId="77777777" w:rsidR="003E2905" w:rsidRPr="00D100A2" w:rsidRDefault="003E2905" w:rsidP="00A84D6B">
            <w:pPr>
              <w:spacing w:after="240"/>
              <w:jc w:val="center"/>
              <w:rPr>
                <w:rFonts w:eastAsia="Calibri"/>
                <w:bCs w:val="0"/>
              </w:rPr>
            </w:pPr>
            <w:r w:rsidRPr="00D100A2">
              <w:rPr>
                <w:rFonts w:eastAsia="Calibri"/>
                <w:bCs w:val="0"/>
              </w:rPr>
              <w:t>8</w:t>
            </w:r>
          </w:p>
        </w:tc>
        <w:tc>
          <w:tcPr>
            <w:tcW w:w="2687" w:type="dxa"/>
            <w:shd w:val="clear" w:color="auto" w:fill="FFFFFF" w:themeFill="background1"/>
            <w:vAlign w:val="center"/>
          </w:tcPr>
          <w:p w14:paraId="2184C22C" w14:textId="77777777" w:rsidR="003E2905" w:rsidRPr="00972850" w:rsidRDefault="003E2905" w:rsidP="00A84D6B">
            <w:pPr>
              <w:spacing w:after="24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Education</w:t>
            </w:r>
          </w:p>
        </w:tc>
        <w:tc>
          <w:tcPr>
            <w:tcW w:w="2057" w:type="dxa"/>
            <w:shd w:val="clear" w:color="auto" w:fill="FFFFFF" w:themeFill="background1"/>
            <w:vAlign w:val="center"/>
          </w:tcPr>
          <w:p w14:paraId="7D19CB4D" w14:textId="77777777" w:rsidR="003E2905" w:rsidRDefault="003E2905" w:rsidP="00A84D6B">
            <w:pPr>
              <w:keepNext/>
              <w:spacing w:after="24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University of Stirling</w:t>
            </w:r>
          </w:p>
        </w:tc>
        <w:tc>
          <w:tcPr>
            <w:tcW w:w="2937" w:type="dxa"/>
            <w:shd w:val="clear" w:color="auto" w:fill="FFFFFF" w:themeFill="background1"/>
            <w:vAlign w:val="center"/>
          </w:tcPr>
          <w:p w14:paraId="61994773" w14:textId="77777777" w:rsidR="003E2905" w:rsidRPr="00972850" w:rsidRDefault="003E2905" w:rsidP="00A84D6B">
            <w:pPr>
              <w:keepNext/>
              <w:spacing w:after="240"/>
              <w:jc w:val="cente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University</w:t>
            </w:r>
          </w:p>
        </w:tc>
      </w:tr>
    </w:tbl>
    <w:p w14:paraId="3374B6B9" w14:textId="77777777" w:rsidR="003E2905" w:rsidRPr="00211555" w:rsidRDefault="003E2905" w:rsidP="00A84D6B">
      <w:pPr>
        <w:spacing w:after="0"/>
        <w:rPr>
          <w:sz w:val="22"/>
        </w:rPr>
      </w:pPr>
    </w:p>
    <w:p w14:paraId="1F929CD1" w14:textId="7B0BDB88" w:rsidR="003E2905" w:rsidRPr="006752BC" w:rsidRDefault="003E2905" w:rsidP="00A84D6B">
      <w:pPr>
        <w:pStyle w:val="Caption"/>
        <w:spacing w:line="360" w:lineRule="auto"/>
        <w:rPr>
          <w:rFonts w:eastAsia="Calibri"/>
          <w:sz w:val="22"/>
          <w:szCs w:val="22"/>
        </w:rPr>
      </w:pPr>
      <w:bookmarkStart w:id="70" w:name="_Ref13237728"/>
      <w:bookmarkStart w:id="71" w:name="_Ref868354"/>
      <w:bookmarkStart w:id="72" w:name="_Toc74492688"/>
      <w:r>
        <w:t xml:space="preserve">Table </w:t>
      </w:r>
      <w:fldSimple w:instr=" SEQ Table \* ARABIC ">
        <w:r w:rsidR="00501544">
          <w:rPr>
            <w:noProof/>
          </w:rPr>
          <w:t>4</w:t>
        </w:r>
      </w:fldSimple>
      <w:bookmarkEnd w:id="70"/>
      <w:r>
        <w:t>: Participant Information</w:t>
      </w:r>
      <w:bookmarkEnd w:id="71"/>
      <w:bookmarkEnd w:id="72"/>
    </w:p>
    <w:p w14:paraId="5696CDF3" w14:textId="77777777" w:rsidR="003E2905" w:rsidRDefault="003E2905" w:rsidP="00A84D6B"/>
    <w:p w14:paraId="7267BCD0" w14:textId="77777777" w:rsidR="003E2905" w:rsidRDefault="003E2905" w:rsidP="00A84D6B">
      <w:pPr>
        <w:pStyle w:val="Heading4"/>
      </w:pPr>
      <w:r>
        <w:lastRenderedPageBreak/>
        <w:t>Study</w:t>
      </w:r>
    </w:p>
    <w:p w14:paraId="10C37A17" w14:textId="77777777" w:rsidR="003E2905" w:rsidRPr="00B02D45" w:rsidRDefault="003E2905" w:rsidP="00A84D6B">
      <w:pPr>
        <w:spacing w:after="240"/>
        <w:rPr>
          <w:rFonts w:eastAsia="Calibri"/>
        </w:rPr>
      </w:pPr>
      <w:r w:rsidRPr="00B02D45">
        <w:rPr>
          <w:rFonts w:eastAsia="Calibri"/>
        </w:rPr>
        <w:t>Participants were interviewed either at their workplace or by telephone. Interviews lasted between thirty to sixty minutes. The interviews were conducted from the 17</w:t>
      </w:r>
      <w:r w:rsidRPr="00B02D45">
        <w:rPr>
          <w:rFonts w:eastAsia="Calibri"/>
          <w:vertAlign w:val="superscript"/>
        </w:rPr>
        <w:t>th</w:t>
      </w:r>
      <w:r w:rsidRPr="00B02D45">
        <w:rPr>
          <w:rFonts w:eastAsia="Calibri"/>
        </w:rPr>
        <w:t xml:space="preserve"> March 2017 to the 31</w:t>
      </w:r>
      <w:r w:rsidRPr="00B02D45">
        <w:rPr>
          <w:rFonts w:eastAsia="Calibri"/>
          <w:vertAlign w:val="superscript"/>
        </w:rPr>
        <w:t>st</w:t>
      </w:r>
      <w:r>
        <w:rPr>
          <w:rFonts w:eastAsia="Calibri"/>
        </w:rPr>
        <w:t xml:space="preserve"> July 2017 with e</w:t>
      </w:r>
      <w:r w:rsidRPr="00B02D45">
        <w:rPr>
          <w:rFonts w:eastAsia="Calibri"/>
        </w:rPr>
        <w:t>ach interview</w:t>
      </w:r>
      <w:r>
        <w:rPr>
          <w:rFonts w:eastAsia="Calibri"/>
        </w:rPr>
        <w:t xml:space="preserve"> being recorded and later transcribed</w:t>
      </w:r>
      <w:r w:rsidRPr="00B02D45">
        <w:rPr>
          <w:rFonts w:eastAsia="Calibri"/>
        </w:rPr>
        <w:t xml:space="preserve">. </w:t>
      </w:r>
    </w:p>
    <w:p w14:paraId="362F8804" w14:textId="2BB9DDDD" w:rsidR="003E2905" w:rsidRDefault="003E2905" w:rsidP="00A84D6B">
      <w:pPr>
        <w:spacing w:after="240"/>
        <w:rPr>
          <w:rFonts w:eastAsia="Calibri"/>
        </w:rPr>
      </w:pPr>
      <w:r w:rsidRPr="00B02D45">
        <w:rPr>
          <w:rFonts w:eastAsia="Calibri"/>
        </w:rPr>
        <w:t xml:space="preserve">Questions for participants were selected to </w:t>
      </w:r>
      <w:r>
        <w:rPr>
          <w:rFonts w:eastAsia="Calibri"/>
        </w:rPr>
        <w:t>develop</w:t>
      </w:r>
      <w:r w:rsidRPr="00B02D45">
        <w:rPr>
          <w:rFonts w:eastAsia="Calibri"/>
        </w:rPr>
        <w:t xml:space="preserve"> knowledge of practitioners’ current activities, </w:t>
      </w:r>
      <w:r>
        <w:rPr>
          <w:rFonts w:eastAsia="Calibri"/>
        </w:rPr>
        <w:t>their plans for future activities and engagement priorities</w:t>
      </w:r>
      <w:r w:rsidRPr="00B02D45">
        <w:rPr>
          <w:rFonts w:eastAsia="Calibri"/>
        </w:rPr>
        <w:t xml:space="preserve">, and </w:t>
      </w:r>
      <w:r>
        <w:rPr>
          <w:rFonts w:eastAsia="Calibri"/>
        </w:rPr>
        <w:t>gauge interest for participants to use Serious Games or Gamification in their future work</w:t>
      </w:r>
      <w:r w:rsidRPr="00B02D45">
        <w:rPr>
          <w:rFonts w:eastAsia="Calibri"/>
        </w:rPr>
        <w:t xml:space="preserve">. </w:t>
      </w:r>
      <w:r w:rsidR="00CE5461">
        <w:rPr>
          <w:rFonts w:eastAsia="Calibri"/>
        </w:rPr>
        <w:t>We include Gamification here</w:t>
      </w:r>
      <w:r>
        <w:rPr>
          <w:rFonts w:eastAsia="Calibri"/>
        </w:rPr>
        <w:t xml:space="preserve"> as it was initially considered as part of the thesis</w:t>
      </w:r>
      <w:r w:rsidR="00CE5461">
        <w:rPr>
          <w:rFonts w:eastAsia="Calibri"/>
        </w:rPr>
        <w:t>;</w:t>
      </w:r>
      <w:r>
        <w:rPr>
          <w:rFonts w:eastAsia="Calibri"/>
        </w:rPr>
        <w:t xml:space="preserve"> this was subsequently revised.</w:t>
      </w:r>
    </w:p>
    <w:p w14:paraId="5881DC1D" w14:textId="77777777" w:rsidR="003E2905" w:rsidRDefault="003E2905" w:rsidP="00A84D6B">
      <w:pPr>
        <w:spacing w:after="240"/>
        <w:rPr>
          <w:rFonts w:eastAsia="Calibri"/>
        </w:rPr>
      </w:pPr>
      <w:r w:rsidRPr="00B02D45">
        <w:rPr>
          <w:rFonts w:eastAsia="Calibri"/>
        </w:rPr>
        <w:t xml:space="preserve">Full </w:t>
      </w:r>
      <w:r>
        <w:rPr>
          <w:rFonts w:eastAsia="Calibri"/>
        </w:rPr>
        <w:t>descriptions</w:t>
      </w:r>
      <w:r w:rsidRPr="00B02D45">
        <w:rPr>
          <w:rFonts w:eastAsia="Calibri"/>
        </w:rPr>
        <w:t xml:space="preserve"> of the questions and definitions used during the interviews can be found in Appendix A. </w:t>
      </w:r>
    </w:p>
    <w:p w14:paraId="08E63C80" w14:textId="2F999F9C" w:rsidR="003E2905" w:rsidRDefault="003E2905" w:rsidP="00A84D6B">
      <w:pPr>
        <w:spacing w:after="240"/>
        <w:rPr>
          <w:rFonts w:eastAsia="Calibri"/>
        </w:rPr>
      </w:pPr>
      <w:r>
        <w:rPr>
          <w:rFonts w:eastAsia="Calibri"/>
        </w:rPr>
        <w:t>These pre-defined questions structured the analysis that was conducted using NVIVO</w:t>
      </w:r>
      <w:r w:rsidR="00CE5461">
        <w:rPr>
          <w:rFonts w:eastAsia="Calibri"/>
        </w:rPr>
        <w:t>,</w:t>
      </w:r>
      <w:r>
        <w:rPr>
          <w:rFonts w:eastAsia="Calibri"/>
        </w:rPr>
        <w:t xml:space="preserve"> a qualitative data analysis and organi</w:t>
      </w:r>
      <w:r w:rsidR="00CE5461">
        <w:rPr>
          <w:rFonts w:eastAsia="Calibri"/>
        </w:rPr>
        <w:t>sa</w:t>
      </w:r>
      <w:r>
        <w:rPr>
          <w:rFonts w:eastAsia="Calibri"/>
        </w:rPr>
        <w:t>tion tool</w:t>
      </w:r>
      <w:r w:rsidR="00771AD5">
        <w:rPr>
          <w:rFonts w:eastAsia="Calibri"/>
        </w:rPr>
        <w:t xml:space="preserve"> </w:t>
      </w:r>
      <w:r w:rsidR="00771AD5">
        <w:rPr>
          <w:rFonts w:eastAsia="Calibri"/>
        </w:rPr>
        <w:fldChar w:fldCharType="begin" w:fldLock="1"/>
      </w:r>
      <w:r w:rsidR="00B04A5B">
        <w:rPr>
          <w:rFonts w:eastAsia="Calibri"/>
        </w:rPr>
        <w:instrText>ADDIN CSL_CITATION {"citationItems":[{"id":"ITEM-1","itemData":{"URL":"https://www.qsrinternational.com/nvivo-qualitative-data-analysis-software/about/nvivo","accessed":{"date-parts":[["2020","7","19"]]},"id":"ITEM-1","issued":{"date-parts":[["0"]]},"title":"Learn More About Data Analysis Software | NVivo","type":"webpage"},"uris":["http://www.mendeley.com/documents/?uuid=a7ba5adb-ee57-34bb-8201-340ab1a03129"]}],"mendeley":{"formattedCitation":"[158]","plainTextFormattedCitation":"[158]","previouslyFormattedCitation":"[158]"},"properties":{"noteIndex":0},"schema":"https://github.com/citation-style-language/schema/raw/master/csl-citation.json"}</w:instrText>
      </w:r>
      <w:r w:rsidR="00771AD5">
        <w:rPr>
          <w:rFonts w:eastAsia="Calibri"/>
        </w:rPr>
        <w:fldChar w:fldCharType="separate"/>
      </w:r>
      <w:r w:rsidR="00B04A5B" w:rsidRPr="00B04A5B">
        <w:rPr>
          <w:rFonts w:eastAsia="Calibri"/>
          <w:noProof/>
        </w:rPr>
        <w:t>[158]</w:t>
      </w:r>
      <w:r w:rsidR="00771AD5">
        <w:rPr>
          <w:rFonts w:eastAsia="Calibri"/>
        </w:rPr>
        <w:fldChar w:fldCharType="end"/>
      </w:r>
      <w:r>
        <w:rPr>
          <w:rFonts w:eastAsia="Calibri"/>
          <w:b/>
          <w:bCs/>
        </w:rPr>
        <w:t>.</w:t>
      </w:r>
      <w:r w:rsidR="00D379DB">
        <w:rPr>
          <w:rFonts w:eastAsia="Calibri"/>
          <w:b/>
          <w:bCs/>
        </w:rPr>
        <w:t xml:space="preserve"> </w:t>
      </w:r>
      <w:r>
        <w:rPr>
          <w:rFonts w:eastAsia="Calibri"/>
        </w:rPr>
        <w:t>Three main themes were identified, with information grouped into several sub-themes within each main theme. The themes and sub-themes are identified below.</w:t>
      </w:r>
    </w:p>
    <w:tbl>
      <w:tblPr>
        <w:tblStyle w:val="TableGrid"/>
        <w:tblW w:w="0" w:type="auto"/>
        <w:tblLook w:val="04A0" w:firstRow="1" w:lastRow="0" w:firstColumn="1" w:lastColumn="0" w:noHBand="0" w:noVBand="1"/>
      </w:tblPr>
      <w:tblGrid>
        <w:gridCol w:w="4344"/>
        <w:gridCol w:w="4386"/>
      </w:tblGrid>
      <w:tr w:rsidR="003E2905" w:rsidRPr="00A84D6B" w14:paraId="015CC4FE" w14:textId="77777777" w:rsidTr="003E2905">
        <w:tc>
          <w:tcPr>
            <w:tcW w:w="4508" w:type="dxa"/>
            <w:tcBorders>
              <w:top w:val="single" w:sz="4" w:space="0" w:color="auto"/>
              <w:left w:val="nil"/>
              <w:bottom w:val="single" w:sz="4" w:space="0" w:color="auto"/>
              <w:right w:val="nil"/>
            </w:tcBorders>
            <w:vAlign w:val="center"/>
          </w:tcPr>
          <w:p w14:paraId="03ABA690" w14:textId="77777777" w:rsidR="003E2905" w:rsidRPr="00A84D6B" w:rsidRDefault="003E2905" w:rsidP="00A84D6B">
            <w:pPr>
              <w:spacing w:after="240"/>
              <w:jc w:val="center"/>
              <w:rPr>
                <w:rFonts w:eastAsia="Calibri"/>
                <w:b/>
                <w:bCs/>
                <w:sz w:val="22"/>
              </w:rPr>
            </w:pPr>
            <w:r w:rsidRPr="00A84D6B">
              <w:rPr>
                <w:rFonts w:eastAsia="Calibri"/>
                <w:b/>
                <w:bCs/>
                <w:sz w:val="22"/>
              </w:rPr>
              <w:t>Theme</w:t>
            </w:r>
          </w:p>
        </w:tc>
        <w:tc>
          <w:tcPr>
            <w:tcW w:w="4508" w:type="dxa"/>
            <w:tcBorders>
              <w:top w:val="single" w:sz="4" w:space="0" w:color="auto"/>
              <w:left w:val="nil"/>
              <w:bottom w:val="single" w:sz="4" w:space="0" w:color="auto"/>
              <w:right w:val="nil"/>
            </w:tcBorders>
            <w:vAlign w:val="center"/>
          </w:tcPr>
          <w:p w14:paraId="6B218E4B" w14:textId="77777777" w:rsidR="003E2905" w:rsidRPr="00A84D6B" w:rsidRDefault="003E2905" w:rsidP="00A84D6B">
            <w:pPr>
              <w:spacing w:after="240"/>
              <w:jc w:val="center"/>
              <w:rPr>
                <w:rFonts w:eastAsia="Calibri"/>
                <w:b/>
                <w:bCs/>
                <w:sz w:val="22"/>
              </w:rPr>
            </w:pPr>
            <w:r w:rsidRPr="00A84D6B">
              <w:rPr>
                <w:rFonts w:eastAsia="Calibri"/>
                <w:b/>
                <w:bCs/>
                <w:sz w:val="22"/>
              </w:rPr>
              <w:t>Sub-Themes</w:t>
            </w:r>
          </w:p>
        </w:tc>
      </w:tr>
      <w:tr w:rsidR="003E2905" w:rsidRPr="00A84D6B" w14:paraId="16FCB19D" w14:textId="77777777" w:rsidTr="003E2905">
        <w:tc>
          <w:tcPr>
            <w:tcW w:w="4508" w:type="dxa"/>
            <w:tcBorders>
              <w:top w:val="single" w:sz="4" w:space="0" w:color="auto"/>
              <w:left w:val="nil"/>
              <w:bottom w:val="nil"/>
              <w:right w:val="nil"/>
            </w:tcBorders>
          </w:tcPr>
          <w:p w14:paraId="5EFDED8F" w14:textId="77777777" w:rsidR="003E2905" w:rsidRPr="00A84D6B" w:rsidRDefault="003E2905" w:rsidP="00A84D6B">
            <w:pPr>
              <w:spacing w:after="240"/>
              <w:rPr>
                <w:rFonts w:eastAsia="Calibri"/>
                <w:sz w:val="22"/>
              </w:rPr>
            </w:pPr>
            <w:r w:rsidRPr="00A84D6B">
              <w:rPr>
                <w:rFonts w:eastAsia="Calibri"/>
                <w:sz w:val="22"/>
              </w:rPr>
              <w:t>The Participants</w:t>
            </w:r>
          </w:p>
        </w:tc>
        <w:tc>
          <w:tcPr>
            <w:tcW w:w="4508" w:type="dxa"/>
            <w:tcBorders>
              <w:top w:val="single" w:sz="4" w:space="0" w:color="auto"/>
              <w:left w:val="nil"/>
              <w:bottom w:val="nil"/>
              <w:right w:val="nil"/>
            </w:tcBorders>
          </w:tcPr>
          <w:p w14:paraId="4E8F6403" w14:textId="77777777" w:rsidR="003E2905" w:rsidRPr="00A84D6B" w:rsidRDefault="003E2905" w:rsidP="00A84D6B">
            <w:pPr>
              <w:pStyle w:val="ListParagraph"/>
              <w:numPr>
                <w:ilvl w:val="0"/>
                <w:numId w:val="19"/>
              </w:numPr>
              <w:spacing w:after="240"/>
              <w:rPr>
                <w:rFonts w:eastAsia="Calibri"/>
                <w:iCs/>
                <w:sz w:val="22"/>
              </w:rPr>
            </w:pPr>
            <w:r w:rsidRPr="00A84D6B">
              <w:rPr>
                <w:iCs/>
                <w:sz w:val="22"/>
              </w:rPr>
              <w:t>Motivation for Public Engagement</w:t>
            </w:r>
          </w:p>
          <w:p w14:paraId="6DFC9CF5" w14:textId="77777777" w:rsidR="003E2905" w:rsidRPr="00A84D6B" w:rsidRDefault="003E2905" w:rsidP="00A84D6B">
            <w:pPr>
              <w:pStyle w:val="ListParagraph"/>
              <w:numPr>
                <w:ilvl w:val="0"/>
                <w:numId w:val="19"/>
              </w:numPr>
              <w:spacing w:after="240"/>
              <w:rPr>
                <w:rFonts w:eastAsia="Calibri"/>
                <w:iCs/>
                <w:sz w:val="22"/>
              </w:rPr>
            </w:pPr>
            <w:r w:rsidRPr="00A84D6B">
              <w:rPr>
                <w:iCs/>
                <w:sz w:val="22"/>
              </w:rPr>
              <w:t>Participant’s Background</w:t>
            </w:r>
          </w:p>
          <w:p w14:paraId="0F1E42FE" w14:textId="77777777" w:rsidR="003E2905" w:rsidRPr="00A84D6B" w:rsidRDefault="003E2905" w:rsidP="00A84D6B">
            <w:pPr>
              <w:pStyle w:val="ListParagraph"/>
              <w:numPr>
                <w:ilvl w:val="0"/>
                <w:numId w:val="19"/>
              </w:numPr>
              <w:spacing w:after="240"/>
              <w:rPr>
                <w:rFonts w:eastAsia="Calibri"/>
                <w:iCs/>
                <w:sz w:val="22"/>
              </w:rPr>
            </w:pPr>
            <w:r w:rsidRPr="00A84D6B">
              <w:rPr>
                <w:iCs/>
                <w:sz w:val="22"/>
              </w:rPr>
              <w:t>Participant’s Role in Organisation</w:t>
            </w:r>
          </w:p>
        </w:tc>
      </w:tr>
      <w:tr w:rsidR="003E2905" w:rsidRPr="00A84D6B" w14:paraId="26BB5BBA" w14:textId="77777777" w:rsidTr="00A84D6B">
        <w:tc>
          <w:tcPr>
            <w:tcW w:w="4508" w:type="dxa"/>
            <w:tcBorders>
              <w:top w:val="nil"/>
              <w:left w:val="nil"/>
              <w:bottom w:val="nil"/>
              <w:right w:val="nil"/>
            </w:tcBorders>
          </w:tcPr>
          <w:p w14:paraId="7736955F" w14:textId="77777777" w:rsidR="003E2905" w:rsidRPr="00A84D6B" w:rsidRDefault="003E2905" w:rsidP="00A84D6B">
            <w:pPr>
              <w:spacing w:after="240"/>
              <w:rPr>
                <w:rFonts w:eastAsia="Calibri"/>
                <w:sz w:val="22"/>
              </w:rPr>
            </w:pPr>
            <w:r w:rsidRPr="00A84D6B">
              <w:rPr>
                <w:rFonts w:eastAsia="Calibri"/>
                <w:sz w:val="22"/>
              </w:rPr>
              <w:t>Current and Future Work</w:t>
            </w:r>
          </w:p>
        </w:tc>
        <w:tc>
          <w:tcPr>
            <w:tcW w:w="4508" w:type="dxa"/>
            <w:tcBorders>
              <w:top w:val="nil"/>
              <w:left w:val="nil"/>
              <w:bottom w:val="nil"/>
              <w:right w:val="nil"/>
            </w:tcBorders>
          </w:tcPr>
          <w:p w14:paraId="040D4657" w14:textId="77777777" w:rsidR="003E2905" w:rsidRPr="00A84D6B" w:rsidRDefault="003E2905" w:rsidP="00A84D6B">
            <w:pPr>
              <w:pStyle w:val="ListParagraph"/>
              <w:numPr>
                <w:ilvl w:val="0"/>
                <w:numId w:val="5"/>
              </w:numPr>
              <w:spacing w:after="200"/>
              <w:rPr>
                <w:iCs/>
                <w:sz w:val="22"/>
              </w:rPr>
            </w:pPr>
            <w:r w:rsidRPr="00A84D6B">
              <w:rPr>
                <w:iCs/>
                <w:sz w:val="22"/>
              </w:rPr>
              <w:t>Evaluating Success</w:t>
            </w:r>
          </w:p>
          <w:p w14:paraId="0C502F95" w14:textId="77777777" w:rsidR="003E2905" w:rsidRPr="00A84D6B" w:rsidRDefault="003E2905" w:rsidP="00A84D6B">
            <w:pPr>
              <w:pStyle w:val="ListParagraph"/>
              <w:numPr>
                <w:ilvl w:val="0"/>
                <w:numId w:val="5"/>
              </w:numPr>
              <w:spacing w:after="200"/>
              <w:rPr>
                <w:iCs/>
                <w:sz w:val="22"/>
              </w:rPr>
            </w:pPr>
            <w:r w:rsidRPr="00A84D6B">
              <w:rPr>
                <w:iCs/>
                <w:sz w:val="22"/>
              </w:rPr>
              <w:t>Messages for the Audience</w:t>
            </w:r>
          </w:p>
          <w:p w14:paraId="7B3E0E8A" w14:textId="77777777" w:rsidR="003E2905" w:rsidRPr="00A84D6B" w:rsidRDefault="003E2905" w:rsidP="00A84D6B">
            <w:pPr>
              <w:pStyle w:val="ListParagraph"/>
              <w:numPr>
                <w:ilvl w:val="0"/>
                <w:numId w:val="5"/>
              </w:numPr>
              <w:spacing w:after="200"/>
              <w:rPr>
                <w:iCs/>
                <w:sz w:val="22"/>
              </w:rPr>
            </w:pPr>
            <w:r w:rsidRPr="00A84D6B">
              <w:rPr>
                <w:iCs/>
                <w:sz w:val="22"/>
              </w:rPr>
              <w:t>Methods and Activities</w:t>
            </w:r>
          </w:p>
          <w:p w14:paraId="16C0B2CE" w14:textId="77777777" w:rsidR="003E2905" w:rsidRPr="00A84D6B" w:rsidRDefault="003E2905" w:rsidP="00A84D6B">
            <w:pPr>
              <w:pStyle w:val="ListParagraph"/>
              <w:numPr>
                <w:ilvl w:val="0"/>
                <w:numId w:val="5"/>
              </w:numPr>
              <w:spacing w:after="200"/>
              <w:rPr>
                <w:iCs/>
                <w:sz w:val="22"/>
              </w:rPr>
            </w:pPr>
            <w:r w:rsidRPr="00A84D6B">
              <w:rPr>
                <w:iCs/>
                <w:sz w:val="22"/>
              </w:rPr>
              <w:t>Problems and Barriers</w:t>
            </w:r>
          </w:p>
          <w:p w14:paraId="7998473F" w14:textId="77777777" w:rsidR="003E2905" w:rsidRPr="00A84D6B" w:rsidRDefault="003E2905" w:rsidP="00A84D6B">
            <w:pPr>
              <w:pStyle w:val="ListParagraph"/>
              <w:numPr>
                <w:ilvl w:val="0"/>
                <w:numId w:val="5"/>
              </w:numPr>
              <w:spacing w:after="200"/>
              <w:rPr>
                <w:iCs/>
                <w:sz w:val="22"/>
              </w:rPr>
            </w:pPr>
            <w:r w:rsidRPr="00A84D6B">
              <w:rPr>
                <w:iCs/>
                <w:sz w:val="22"/>
              </w:rPr>
              <w:t>Target Audience</w:t>
            </w:r>
          </w:p>
          <w:p w14:paraId="61F247DA" w14:textId="77777777" w:rsidR="003E2905" w:rsidRPr="00A84D6B" w:rsidRDefault="003E2905" w:rsidP="00A84D6B">
            <w:pPr>
              <w:spacing w:after="240"/>
              <w:rPr>
                <w:rFonts w:eastAsia="Calibri"/>
                <w:sz w:val="22"/>
              </w:rPr>
            </w:pPr>
          </w:p>
        </w:tc>
      </w:tr>
      <w:tr w:rsidR="003E2905" w:rsidRPr="00A84D6B" w14:paraId="0340D8A3" w14:textId="77777777" w:rsidTr="00A84D6B">
        <w:tc>
          <w:tcPr>
            <w:tcW w:w="4508" w:type="dxa"/>
            <w:tcBorders>
              <w:top w:val="nil"/>
              <w:left w:val="nil"/>
              <w:bottom w:val="single" w:sz="4" w:space="0" w:color="auto"/>
              <w:right w:val="nil"/>
            </w:tcBorders>
          </w:tcPr>
          <w:p w14:paraId="7CBAA6C3" w14:textId="77777777" w:rsidR="003E2905" w:rsidRPr="00A84D6B" w:rsidRDefault="003E2905" w:rsidP="00A84D6B">
            <w:pPr>
              <w:spacing w:after="240"/>
              <w:rPr>
                <w:rFonts w:eastAsia="Calibri"/>
                <w:sz w:val="22"/>
              </w:rPr>
            </w:pPr>
            <w:r w:rsidRPr="00A84D6B">
              <w:rPr>
                <w:rFonts w:eastAsia="Calibri"/>
                <w:sz w:val="22"/>
              </w:rPr>
              <w:t>Games</w:t>
            </w:r>
          </w:p>
        </w:tc>
        <w:tc>
          <w:tcPr>
            <w:tcW w:w="4508" w:type="dxa"/>
            <w:tcBorders>
              <w:top w:val="nil"/>
              <w:left w:val="nil"/>
              <w:bottom w:val="single" w:sz="4" w:space="0" w:color="auto"/>
              <w:right w:val="nil"/>
            </w:tcBorders>
          </w:tcPr>
          <w:p w14:paraId="1F9C8FE3" w14:textId="77777777" w:rsidR="003E2905" w:rsidRPr="00A84D6B" w:rsidRDefault="003E2905" w:rsidP="00A84D6B">
            <w:pPr>
              <w:pStyle w:val="ListParagraph"/>
              <w:numPr>
                <w:ilvl w:val="0"/>
                <w:numId w:val="5"/>
              </w:numPr>
              <w:spacing w:after="240"/>
              <w:rPr>
                <w:rFonts w:eastAsia="Calibri"/>
                <w:sz w:val="22"/>
              </w:rPr>
            </w:pPr>
            <w:r w:rsidRPr="00A84D6B">
              <w:rPr>
                <w:rFonts w:eastAsia="Calibri"/>
                <w:sz w:val="22"/>
              </w:rPr>
              <w:t>Attitudes</w:t>
            </w:r>
          </w:p>
          <w:p w14:paraId="5448B37B" w14:textId="77777777" w:rsidR="003E2905" w:rsidRPr="00A84D6B" w:rsidRDefault="003E2905" w:rsidP="00A84D6B">
            <w:pPr>
              <w:pStyle w:val="ListParagraph"/>
              <w:numPr>
                <w:ilvl w:val="0"/>
                <w:numId w:val="5"/>
              </w:numPr>
              <w:spacing w:after="240"/>
              <w:rPr>
                <w:rFonts w:eastAsia="Calibri"/>
                <w:sz w:val="22"/>
              </w:rPr>
            </w:pPr>
            <w:r w:rsidRPr="00A84D6B">
              <w:rPr>
                <w:rFonts w:eastAsia="Calibri"/>
                <w:sz w:val="22"/>
              </w:rPr>
              <w:t>Current Uses</w:t>
            </w:r>
          </w:p>
          <w:p w14:paraId="041A627C" w14:textId="77777777" w:rsidR="003E2905" w:rsidRPr="00A84D6B" w:rsidRDefault="003E2905" w:rsidP="00A84D6B">
            <w:pPr>
              <w:pStyle w:val="ListParagraph"/>
              <w:keepNext/>
              <w:numPr>
                <w:ilvl w:val="0"/>
                <w:numId w:val="5"/>
              </w:numPr>
              <w:spacing w:after="240"/>
              <w:rPr>
                <w:rFonts w:eastAsia="Calibri"/>
                <w:sz w:val="22"/>
              </w:rPr>
            </w:pPr>
            <w:r w:rsidRPr="00A84D6B">
              <w:rPr>
                <w:rFonts w:eastAsia="Calibri"/>
                <w:sz w:val="22"/>
              </w:rPr>
              <w:t>Future Possibilities</w:t>
            </w:r>
          </w:p>
        </w:tc>
      </w:tr>
    </w:tbl>
    <w:p w14:paraId="69C3916C" w14:textId="07FFFD6E" w:rsidR="003E2905" w:rsidRPr="00A84D6B" w:rsidRDefault="003E2905" w:rsidP="00A84D6B">
      <w:pPr>
        <w:pStyle w:val="Caption"/>
        <w:spacing w:line="360" w:lineRule="auto"/>
        <w:rPr>
          <w:rFonts w:eastAsia="Calibri"/>
        </w:rPr>
      </w:pPr>
      <w:bookmarkStart w:id="73" w:name="_Toc74492689"/>
      <w:r w:rsidRPr="00A84D6B">
        <w:t xml:space="preserve">Table </w:t>
      </w:r>
      <w:fldSimple w:instr=" SEQ Table \* ARABIC ">
        <w:r w:rsidR="00501544">
          <w:rPr>
            <w:noProof/>
          </w:rPr>
          <w:t>5</w:t>
        </w:r>
      </w:fldSimple>
      <w:r w:rsidRPr="00A84D6B">
        <w:t>: Practitioner Interview Themes and Sub-Themes</w:t>
      </w:r>
      <w:bookmarkEnd w:id="73"/>
    </w:p>
    <w:p w14:paraId="0EAEBC86" w14:textId="77777777" w:rsidR="003E2905" w:rsidRDefault="003E2905" w:rsidP="00A84D6B"/>
    <w:p w14:paraId="60831474" w14:textId="77777777" w:rsidR="003E2905" w:rsidRPr="00780C1C" w:rsidRDefault="003E2905" w:rsidP="00A84D6B">
      <w:pPr>
        <w:pStyle w:val="Heading3"/>
      </w:pPr>
      <w:r w:rsidRPr="00780C1C">
        <w:t xml:space="preserve"> </w:t>
      </w:r>
      <w:bookmarkStart w:id="74" w:name="_Toc35954739"/>
      <w:bookmarkStart w:id="75" w:name="_Toc74501158"/>
      <w:r>
        <w:t xml:space="preserve">Analysis &amp; </w:t>
      </w:r>
      <w:r w:rsidRPr="00780C1C">
        <w:t>Results</w:t>
      </w:r>
      <w:bookmarkEnd w:id="74"/>
      <w:bookmarkEnd w:id="75"/>
    </w:p>
    <w:p w14:paraId="5D463D69" w14:textId="517F4770" w:rsidR="0001360E" w:rsidRDefault="003E2905" w:rsidP="00A84D6B">
      <w:bookmarkStart w:id="76" w:name="_gjdgxs" w:colFirst="0" w:colLast="0"/>
      <w:bookmarkEnd w:id="76"/>
      <w:r>
        <w:t>Each transcript was individually transcribed before q</w:t>
      </w:r>
      <w:r w:rsidRPr="00B02D45">
        <w:t>ualitative analysis of the interview transcripts was conducted, using NVIV</w:t>
      </w:r>
      <w:r>
        <w:t xml:space="preserve">O. NVIVO is a </w:t>
      </w:r>
      <w:r w:rsidR="008F67EF">
        <w:t xml:space="preserve">popular </w:t>
      </w:r>
      <w:r w:rsidR="0001360E">
        <w:t>Computer Assisted Qualitative Data Analysis Software (CAQDAS) package</w:t>
      </w:r>
      <w:r>
        <w:t xml:space="preserve"> that </w:t>
      </w:r>
      <w:r w:rsidR="0001360E">
        <w:t>is used to analyse non-numerical, unstructured files, e.g. text, audio, video</w:t>
      </w:r>
      <w:r w:rsidR="008F67EF">
        <w:t xml:space="preserve"> </w:t>
      </w:r>
      <w:r w:rsidR="008F67EF">
        <w:fldChar w:fldCharType="begin" w:fldLock="1"/>
      </w:r>
      <w:r w:rsidR="00B04A5B">
        <w:instrText>ADDIN CSL_CITATION {"citationItems":[{"id":"ITEM-1","itemData":{"URL":"https://www.qsrinternational.com/nvivo-qualitative-data-analysis-software/home/","accessed":{"date-parts":[["2021","4","19"]]},"author":[{"dropping-particle":"","family":"QSR Interational","given":"","non-dropping-particle":"","parse-names":false,"suffix":""}],"id":"ITEM-1","issued":{"date-parts":[["0"]]},"title":"Qualitative Data Analysis Software | NVivo","type":"webpage"},"uris":["http://www.mendeley.com/documents/?uuid=092898a8-b13b-3cbf-86e9-85eb10f5d473"]}],"mendeley":{"formattedCitation":"[159]","plainTextFormattedCitation":"[159]","previouslyFormattedCitation":"[159]"},"properties":{"noteIndex":0},"schema":"https://github.com/citation-style-language/schema/raw/master/csl-citation.json"}</w:instrText>
      </w:r>
      <w:r w:rsidR="008F67EF">
        <w:fldChar w:fldCharType="separate"/>
      </w:r>
      <w:r w:rsidR="00B04A5B" w:rsidRPr="00B04A5B">
        <w:rPr>
          <w:noProof/>
        </w:rPr>
        <w:t>[159]</w:t>
      </w:r>
      <w:r w:rsidR="008F67EF">
        <w:fldChar w:fldCharType="end"/>
      </w:r>
      <w:r w:rsidR="0001360E">
        <w:t xml:space="preserve">. </w:t>
      </w:r>
    </w:p>
    <w:p w14:paraId="5D7406FF" w14:textId="7CDF69CC" w:rsidR="007137B4" w:rsidRDefault="0001360E" w:rsidP="00A84D6B">
      <w:r>
        <w:t xml:space="preserve">NVIVO is used across </w:t>
      </w:r>
      <w:r w:rsidR="007137B4">
        <w:t>different industries</w:t>
      </w:r>
      <w:r>
        <w:t xml:space="preserve">, from </w:t>
      </w:r>
      <w:r w:rsidR="007137B4">
        <w:t>academia</w:t>
      </w:r>
      <w:r w:rsidR="006C7D52">
        <w:t xml:space="preserve">, e.g. </w:t>
      </w:r>
      <w:r w:rsidR="006C7D52">
        <w:fldChar w:fldCharType="begin" w:fldLock="1"/>
      </w:r>
      <w:r w:rsidR="00CF082D">
        <w:instrText>ADDIN CSL_CITATION {"citationItems":[{"id":"ITEM-1","itemData":{"DOI":"10.1080/0968776042000259582","ISSN":"0968-7769","author":[{"dropping-particle":"","family":"Mehanna","given":"Wassila Naamani","non-dropping-particle":"","parse-names":false,"suffix":""}],"container-title":"ALT-J","id":"ITEM-1","issue":"3","issued":{"date-parts":[["2004","9","14"]]},"page":"279-293","title":"e-Pedagogy: the pedagogies of e-learning","type":"article-journal","volume":"12"},"uris":["http://www.mendeley.com/documents/?uuid=cbd05661-5a5e-32e2-9946-b91fe70b5af7"]}],"mendeley":{"formattedCitation":"[49]","plainTextFormattedCitation":"[49]","previouslyFormattedCitation":"[49]"},"properties":{"noteIndex":0},"schema":"https://github.com/citation-style-language/schema/raw/master/csl-citation.json"}</w:instrText>
      </w:r>
      <w:r w:rsidR="006C7D52">
        <w:fldChar w:fldCharType="separate"/>
      </w:r>
      <w:r w:rsidR="00385601" w:rsidRPr="00385601">
        <w:rPr>
          <w:noProof/>
        </w:rPr>
        <w:t>[49]</w:t>
      </w:r>
      <w:r w:rsidR="006C7D52">
        <w:fldChar w:fldCharType="end"/>
      </w:r>
      <w:r w:rsidR="006C7D52">
        <w:t>,</w:t>
      </w:r>
      <w:r w:rsidR="007137B4">
        <w:t xml:space="preserve"> </w:t>
      </w:r>
      <w:r>
        <w:t xml:space="preserve">to </w:t>
      </w:r>
      <w:r w:rsidR="007137B4">
        <w:t xml:space="preserve">non-profit organisations </w:t>
      </w:r>
      <w:r w:rsidR="007137B4">
        <w:fldChar w:fldCharType="begin" w:fldLock="1"/>
      </w:r>
      <w:r w:rsidR="00B04A5B">
        <w:instrText>ADDIN CSL_CITATION {"citationItems":[{"id":"ITEM-1","itemData":{"URL":"https://www.qsrinternational.com/nvivo-qualitative-data-analysis-software/home/","accessed":{"date-parts":[["2021","4","19"]]},"author":[{"dropping-particle":"","family":"QSR Interational","given":"","non-dropping-particle":"","parse-names":false,"suffix":""}],"id":"ITEM-1","issued":{"date-parts":[["0"]]},"title":"Qualitative Data Analysis Software | NVivo","type":"webpage"},"uris":["http://www.mendeley.com/documents/?uuid=092898a8-b13b-3cbf-86e9-85eb10f5d473"]}],"mendeley":{"formattedCitation":"[159]","plainTextFormattedCitation":"[159]","previouslyFormattedCitation":"[159]"},"properties":{"noteIndex":0},"schema":"https://github.com/citation-style-language/schema/raw/master/csl-citation.json"}</w:instrText>
      </w:r>
      <w:r w:rsidR="007137B4">
        <w:fldChar w:fldCharType="separate"/>
      </w:r>
      <w:r w:rsidR="00B04A5B" w:rsidRPr="00B04A5B">
        <w:rPr>
          <w:noProof/>
        </w:rPr>
        <w:t>[159]</w:t>
      </w:r>
      <w:r w:rsidR="007137B4">
        <w:fldChar w:fldCharType="end"/>
      </w:r>
      <w:r>
        <w:t>, and offers great flexibility through not forcing the user to conform to a pre-determined methodology</w:t>
      </w:r>
      <w:r w:rsidR="007137B4">
        <w:t xml:space="preserve"> </w:t>
      </w:r>
      <w:r w:rsidR="007137B4">
        <w:fldChar w:fldCharType="begin" w:fldLock="1"/>
      </w:r>
      <w:r w:rsidR="00B04A5B">
        <w:instrText>ADDIN CSL_CITATION {"citationItems":[{"id":"ITEM-1","itemData":{"DOI":"10.4314/mmj.v27i1.4","ISSN":"19957270","PMID":"26137192","abstract":"For a long time, electronic data analysis has been associated with quantitative methods. However, Computer Assisted Qualitative Data Analysis Software (CAQDAS) are increasingly being developed. Although the CAQDAS has been there for decades, very few qualitative health researchers report using it. This may be due to the difficulties that one has to go through to master the software and the misconceptions that are associated with using CAQDAS. While the issue of mastering CAQDAS has received ample attention, little has been done to address the misconceptions associated with CAQDAS. In this paper, the author reflects on his experience of interacting with one of the popular CAQDAS (NVivo) in order to provide evidence-based implications of using the software. The key message is that unlike statistical software, the main function of CAQDAS is not to analyse data but rather to aid the analysis process, which the researcher must always remain in control of. In other words, researchers must equally know that no software can analyse qualitative data. CAQDAS are basically data management packages, which support the researcher during analysis.","author":[{"dropping-particle":"","family":"Zamawe","given":"F. C.","non-dropping-particle":"","parse-names":false,"suffix":""}],"container-title":"Malawi Medical Journal","id":"ITEM-1","issue":"1","issued":{"date-parts":[["2015"]]},"page":"13-15","publisher":"Malawi Medical Journal","title":"The implication of using NVivo software in qualitative data analysis: Evidence-based reflections","type":"article-journal","volume":"27"},"uris":["http://www.mendeley.com/documents/?uuid=6c2d0117-02db-3e1c-a0bd-4372bacc0666"]}],"mendeley":{"formattedCitation":"[160]","plainTextFormattedCitation":"[160]","previouslyFormattedCitation":"[160]"},"properties":{"noteIndex":0},"schema":"https://github.com/citation-style-language/schema/raw/master/csl-citation.json"}</w:instrText>
      </w:r>
      <w:r w:rsidR="007137B4">
        <w:fldChar w:fldCharType="separate"/>
      </w:r>
      <w:r w:rsidR="00B04A5B" w:rsidRPr="00B04A5B">
        <w:rPr>
          <w:noProof/>
        </w:rPr>
        <w:t>[160]</w:t>
      </w:r>
      <w:r w:rsidR="007137B4">
        <w:fldChar w:fldCharType="end"/>
      </w:r>
      <w:r w:rsidR="007137B4">
        <w:t>.</w:t>
      </w:r>
      <w:r>
        <w:t xml:space="preserve"> </w:t>
      </w:r>
    </w:p>
    <w:p w14:paraId="1FB493B0" w14:textId="4B7A1371" w:rsidR="003E2905" w:rsidRDefault="008F67EF" w:rsidP="00A84D6B">
      <w:r>
        <w:t>NVIVO facilitated the textual analysis required</w:t>
      </w:r>
      <w:r w:rsidR="003E2905">
        <w:t xml:space="preserve"> with </w:t>
      </w:r>
      <w:r>
        <w:t xml:space="preserve">the ability to place segments of the </w:t>
      </w:r>
      <w:r w:rsidR="003E2905">
        <w:t>text</w:t>
      </w:r>
      <w:r>
        <w:t>s</w:t>
      </w:r>
      <w:r w:rsidR="003E2905">
        <w:t xml:space="preserve"> into </w:t>
      </w:r>
      <w:r w:rsidR="003E2905">
        <w:rPr>
          <w:i/>
        </w:rPr>
        <w:t>codes</w:t>
      </w:r>
      <w:r w:rsidR="003E2905">
        <w:t xml:space="preserve">. These </w:t>
      </w:r>
      <w:r w:rsidR="003E2905">
        <w:rPr>
          <w:i/>
        </w:rPr>
        <w:t>codes</w:t>
      </w:r>
      <w:r w:rsidR="003E2905">
        <w:t xml:space="preserve"> are analogous to themes and sub-themes, with the same pieces of text being able to be placed into different codes.</w:t>
      </w:r>
      <w:r>
        <w:t xml:space="preserve"> These codes can be used across multiple documents within the same NVIVO project.</w:t>
      </w:r>
    </w:p>
    <w:p w14:paraId="6D928FD7" w14:textId="1A61BEA0" w:rsidR="003E2905" w:rsidRDefault="003E2905" w:rsidP="00A84D6B">
      <w:r>
        <w:t>NVIVO allows users to export the codes for further use</w:t>
      </w:r>
      <w:r w:rsidR="00CE5461">
        <w:t>,</w:t>
      </w:r>
      <w:r>
        <w:t xml:space="preserve"> e.g. in developing the results within this section. The software can also offer other advanced functionality</w:t>
      </w:r>
      <w:r w:rsidR="008F67EF">
        <w:t xml:space="preserve"> for textual analysis</w:t>
      </w:r>
      <w:r>
        <w:t xml:space="preserve">, such as creating word clouds for </w:t>
      </w:r>
      <w:r w:rsidR="00CE5461">
        <w:t xml:space="preserve">the </w:t>
      </w:r>
      <w:r>
        <w:t>selected text.</w:t>
      </w:r>
    </w:p>
    <w:p w14:paraId="2AA52132" w14:textId="77777777" w:rsidR="003E2905" w:rsidRDefault="003E2905" w:rsidP="00A84D6B">
      <w:pPr>
        <w:pStyle w:val="Heading4"/>
      </w:pPr>
      <w:r w:rsidRPr="00D5602C">
        <w:t>The Participants</w:t>
      </w:r>
    </w:p>
    <w:p w14:paraId="1BF738D5" w14:textId="77777777" w:rsidR="003E2905" w:rsidRDefault="003E2905" w:rsidP="00A84D6B">
      <w:r>
        <w:t>The participants offered information on their roles within their organisations and their (or their organisation’s) motivation for the engagement work that they do.</w:t>
      </w:r>
    </w:p>
    <w:p w14:paraId="764C09A9" w14:textId="0F936850" w:rsidR="003E2905" w:rsidRDefault="003E2905" w:rsidP="00A84D6B">
      <w:pPr>
        <w:rPr>
          <w:i/>
        </w:rPr>
      </w:pPr>
      <w:r>
        <w:rPr>
          <w:i/>
        </w:rPr>
        <w:t xml:space="preserve">Role in </w:t>
      </w:r>
      <w:r w:rsidR="00CE5461">
        <w:rPr>
          <w:i/>
        </w:rPr>
        <w:t xml:space="preserve">the </w:t>
      </w:r>
      <w:r>
        <w:rPr>
          <w:i/>
        </w:rPr>
        <w:t>Organisation</w:t>
      </w:r>
    </w:p>
    <w:p w14:paraId="5E1B80C5" w14:textId="77777777" w:rsidR="003E2905" w:rsidRDefault="003E2905" w:rsidP="00A84D6B">
      <w:r>
        <w:t xml:space="preserve">The participants cover a range of positions in the organisations represented, coming at the issue of tree and plant health engagement, education, and outreach with different agendas. The participants have research, education, managerial, and communication responsibilities across their organisations – with several participants combining several of those responsibilities. </w:t>
      </w:r>
    </w:p>
    <w:p w14:paraId="6027E074" w14:textId="20405AC7" w:rsidR="003E2905" w:rsidRDefault="003E2905" w:rsidP="00A84D6B">
      <w:r>
        <w:t xml:space="preserve">The participants also have different requirements when it comes to engagement and the potential application of </w:t>
      </w:r>
      <w:r w:rsidR="00F13AA1">
        <w:t>SGs</w:t>
      </w:r>
      <w:r>
        <w:t xml:space="preserve"> to their work. For example, Participant 2 manages a group of volunteers that collect citizen science data. This is contrasted by, for example, Participant 7 who has a broad</w:t>
      </w:r>
      <w:r w:rsidR="00F13AA1">
        <w:t>-</w:t>
      </w:r>
      <w:r>
        <w:t xml:space="preserve">ranging remit of the general public, charities, private companies, and government departments. </w:t>
      </w:r>
    </w:p>
    <w:p w14:paraId="74DAA8A4" w14:textId="7CE00A5C" w:rsidR="003E2905" w:rsidRDefault="003E2905" w:rsidP="00A84D6B">
      <w:r>
        <w:lastRenderedPageBreak/>
        <w:t>Several of the participants discussed the different engagement work that they carry out with professional bodies, through paid training and events, contrasted with the events and projects used to engage members of the public. This distinction is mirrored in the analysis with separate analyses of professional and public engagement groups.</w:t>
      </w:r>
    </w:p>
    <w:p w14:paraId="39FA778A" w14:textId="77777777" w:rsidR="00A84D6B" w:rsidRDefault="00A84D6B" w:rsidP="00A84D6B"/>
    <w:p w14:paraId="03848801" w14:textId="77777777" w:rsidR="003E2905" w:rsidRPr="00916698" w:rsidRDefault="003E2905" w:rsidP="00A84D6B">
      <w:pPr>
        <w:keepNext/>
        <w:keepLines/>
        <w:numPr>
          <w:ilvl w:val="0"/>
          <w:numId w:val="6"/>
        </w:numPr>
        <w:spacing w:before="480" w:after="0"/>
        <w:outlineLvl w:val="0"/>
        <w:rPr>
          <w:rFonts w:eastAsiaTheme="majorEastAsia" w:cstheme="majorBidi"/>
          <w:bCs/>
          <w:vanish/>
          <w:szCs w:val="28"/>
        </w:rPr>
      </w:pPr>
      <w:bookmarkStart w:id="77" w:name="_Toc50516749"/>
      <w:bookmarkStart w:id="78" w:name="_Toc50516815"/>
      <w:bookmarkStart w:id="79" w:name="_Toc50516986"/>
      <w:bookmarkStart w:id="80" w:name="_Toc50517051"/>
      <w:bookmarkStart w:id="81" w:name="_Toc50572099"/>
      <w:bookmarkStart w:id="82" w:name="_Toc51023449"/>
      <w:bookmarkStart w:id="83" w:name="_Toc51023515"/>
      <w:bookmarkStart w:id="84" w:name="_Toc74501159"/>
      <w:bookmarkEnd w:id="77"/>
      <w:bookmarkEnd w:id="78"/>
      <w:bookmarkEnd w:id="79"/>
      <w:bookmarkEnd w:id="80"/>
      <w:bookmarkEnd w:id="81"/>
      <w:bookmarkEnd w:id="82"/>
      <w:bookmarkEnd w:id="83"/>
      <w:bookmarkEnd w:id="84"/>
    </w:p>
    <w:p w14:paraId="0E623B8C" w14:textId="77777777" w:rsidR="003E2905" w:rsidRPr="00916698" w:rsidRDefault="003E2905" w:rsidP="00A84D6B">
      <w:pPr>
        <w:keepNext/>
        <w:keepLines/>
        <w:numPr>
          <w:ilvl w:val="0"/>
          <w:numId w:val="6"/>
        </w:numPr>
        <w:spacing w:before="480" w:after="0"/>
        <w:outlineLvl w:val="0"/>
        <w:rPr>
          <w:rFonts w:eastAsiaTheme="majorEastAsia" w:cstheme="majorBidi"/>
          <w:bCs/>
          <w:vanish/>
          <w:szCs w:val="28"/>
        </w:rPr>
      </w:pPr>
      <w:bookmarkStart w:id="85" w:name="_Toc50516750"/>
      <w:bookmarkStart w:id="86" w:name="_Toc50516816"/>
      <w:bookmarkStart w:id="87" w:name="_Toc50516987"/>
      <w:bookmarkStart w:id="88" w:name="_Toc50517052"/>
      <w:bookmarkStart w:id="89" w:name="_Toc50572100"/>
      <w:bookmarkStart w:id="90" w:name="_Toc51023450"/>
      <w:bookmarkStart w:id="91" w:name="_Toc51023516"/>
      <w:bookmarkStart w:id="92" w:name="_Toc74501160"/>
      <w:bookmarkEnd w:id="85"/>
      <w:bookmarkEnd w:id="86"/>
      <w:bookmarkEnd w:id="87"/>
      <w:bookmarkEnd w:id="88"/>
      <w:bookmarkEnd w:id="89"/>
      <w:bookmarkEnd w:id="90"/>
      <w:bookmarkEnd w:id="91"/>
      <w:bookmarkEnd w:id="92"/>
    </w:p>
    <w:p w14:paraId="699331A3" w14:textId="77777777" w:rsidR="003E2905" w:rsidRPr="00916698" w:rsidRDefault="003E2905" w:rsidP="00A84D6B">
      <w:pPr>
        <w:keepNext/>
        <w:keepLines/>
        <w:numPr>
          <w:ilvl w:val="0"/>
          <w:numId w:val="6"/>
        </w:numPr>
        <w:spacing w:before="480" w:after="0"/>
        <w:outlineLvl w:val="0"/>
        <w:rPr>
          <w:rFonts w:eastAsiaTheme="majorEastAsia" w:cstheme="majorBidi"/>
          <w:bCs/>
          <w:vanish/>
          <w:szCs w:val="28"/>
        </w:rPr>
      </w:pPr>
      <w:bookmarkStart w:id="93" w:name="_Toc50516751"/>
      <w:bookmarkStart w:id="94" w:name="_Toc50516817"/>
      <w:bookmarkStart w:id="95" w:name="_Toc50516988"/>
      <w:bookmarkStart w:id="96" w:name="_Toc50517053"/>
      <w:bookmarkStart w:id="97" w:name="_Toc50572101"/>
      <w:bookmarkStart w:id="98" w:name="_Toc51023451"/>
      <w:bookmarkStart w:id="99" w:name="_Toc51023517"/>
      <w:bookmarkStart w:id="100" w:name="_Toc74501161"/>
      <w:bookmarkEnd w:id="93"/>
      <w:bookmarkEnd w:id="94"/>
      <w:bookmarkEnd w:id="95"/>
      <w:bookmarkEnd w:id="96"/>
      <w:bookmarkEnd w:id="97"/>
      <w:bookmarkEnd w:id="98"/>
      <w:bookmarkEnd w:id="99"/>
      <w:bookmarkEnd w:id="100"/>
    </w:p>
    <w:p w14:paraId="4EE43ADE" w14:textId="77777777" w:rsidR="003E2905" w:rsidRPr="00916698" w:rsidRDefault="003E2905" w:rsidP="00A84D6B">
      <w:pPr>
        <w:keepNext/>
        <w:keepLines/>
        <w:numPr>
          <w:ilvl w:val="1"/>
          <w:numId w:val="6"/>
        </w:numPr>
        <w:spacing w:before="200" w:after="0"/>
        <w:outlineLvl w:val="1"/>
        <w:rPr>
          <w:rFonts w:eastAsiaTheme="majorEastAsia" w:cstheme="majorBidi"/>
          <w:bCs/>
          <w:vanish/>
          <w:szCs w:val="26"/>
        </w:rPr>
      </w:pPr>
      <w:bookmarkStart w:id="101" w:name="_Toc15640846"/>
      <w:bookmarkStart w:id="102" w:name="_Toc15640898"/>
      <w:bookmarkStart w:id="103" w:name="_Toc15642075"/>
      <w:bookmarkStart w:id="104" w:name="_Toc15642127"/>
      <w:bookmarkStart w:id="105" w:name="_Toc17373426"/>
      <w:bookmarkStart w:id="106" w:name="_Toc17459294"/>
      <w:bookmarkStart w:id="107" w:name="_Toc33624253"/>
      <w:bookmarkStart w:id="108" w:name="_Toc33631003"/>
      <w:bookmarkStart w:id="109" w:name="_Toc33720659"/>
      <w:bookmarkStart w:id="110" w:name="_Toc33721665"/>
      <w:bookmarkStart w:id="111" w:name="_Toc35954680"/>
      <w:bookmarkStart w:id="112" w:name="_Toc35954740"/>
      <w:bookmarkStart w:id="113" w:name="_Toc50516752"/>
      <w:bookmarkStart w:id="114" w:name="_Toc50516818"/>
      <w:bookmarkStart w:id="115" w:name="_Toc50516989"/>
      <w:bookmarkStart w:id="116" w:name="_Toc50517054"/>
      <w:bookmarkStart w:id="117" w:name="_Toc50572102"/>
      <w:bookmarkStart w:id="118" w:name="_Toc51023452"/>
      <w:bookmarkStart w:id="119" w:name="_Toc51023518"/>
      <w:bookmarkStart w:id="120" w:name="_Toc7450116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24B32BC5" w14:textId="77777777" w:rsidR="003E2905" w:rsidRPr="00916698" w:rsidRDefault="003E2905" w:rsidP="00A84D6B">
      <w:pPr>
        <w:keepNext/>
        <w:keepLines/>
        <w:numPr>
          <w:ilvl w:val="1"/>
          <w:numId w:val="6"/>
        </w:numPr>
        <w:spacing w:before="200" w:after="0"/>
        <w:outlineLvl w:val="1"/>
        <w:rPr>
          <w:rFonts w:eastAsiaTheme="majorEastAsia" w:cstheme="majorBidi"/>
          <w:bCs/>
          <w:vanish/>
          <w:szCs w:val="26"/>
        </w:rPr>
      </w:pPr>
      <w:bookmarkStart w:id="121" w:name="_Toc15640847"/>
      <w:bookmarkStart w:id="122" w:name="_Toc15640899"/>
      <w:bookmarkStart w:id="123" w:name="_Toc15642076"/>
      <w:bookmarkStart w:id="124" w:name="_Toc15642128"/>
      <w:bookmarkStart w:id="125" w:name="_Toc17373427"/>
      <w:bookmarkStart w:id="126" w:name="_Toc17459295"/>
      <w:bookmarkStart w:id="127" w:name="_Toc33624254"/>
      <w:bookmarkStart w:id="128" w:name="_Toc33631004"/>
      <w:bookmarkStart w:id="129" w:name="_Toc33720660"/>
      <w:bookmarkStart w:id="130" w:name="_Toc33721666"/>
      <w:bookmarkStart w:id="131" w:name="_Toc35954681"/>
      <w:bookmarkStart w:id="132" w:name="_Toc35954741"/>
      <w:bookmarkStart w:id="133" w:name="_Toc50516753"/>
      <w:bookmarkStart w:id="134" w:name="_Toc50516819"/>
      <w:bookmarkStart w:id="135" w:name="_Toc50516990"/>
      <w:bookmarkStart w:id="136" w:name="_Toc50517055"/>
      <w:bookmarkStart w:id="137" w:name="_Toc50572103"/>
      <w:bookmarkStart w:id="138" w:name="_Toc51023453"/>
      <w:bookmarkStart w:id="139" w:name="_Toc51023519"/>
      <w:bookmarkStart w:id="140" w:name="_Toc74501163"/>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08A2E53C" w14:textId="77777777" w:rsidR="003E2905" w:rsidRPr="00916698" w:rsidRDefault="003E2905" w:rsidP="00A84D6B">
      <w:pPr>
        <w:keepNext/>
        <w:keepLines/>
        <w:numPr>
          <w:ilvl w:val="1"/>
          <w:numId w:val="6"/>
        </w:numPr>
        <w:spacing w:before="200" w:after="0"/>
        <w:outlineLvl w:val="1"/>
        <w:rPr>
          <w:rFonts w:eastAsiaTheme="majorEastAsia" w:cstheme="majorBidi"/>
          <w:bCs/>
          <w:vanish/>
          <w:szCs w:val="26"/>
        </w:rPr>
      </w:pPr>
      <w:bookmarkStart w:id="141" w:name="_Toc15640848"/>
      <w:bookmarkStart w:id="142" w:name="_Toc15640900"/>
      <w:bookmarkStart w:id="143" w:name="_Toc15642077"/>
      <w:bookmarkStart w:id="144" w:name="_Toc15642129"/>
      <w:bookmarkStart w:id="145" w:name="_Toc17373428"/>
      <w:bookmarkStart w:id="146" w:name="_Toc17459296"/>
      <w:bookmarkStart w:id="147" w:name="_Toc33624255"/>
      <w:bookmarkStart w:id="148" w:name="_Toc33631005"/>
      <w:bookmarkStart w:id="149" w:name="_Toc33720661"/>
      <w:bookmarkStart w:id="150" w:name="_Toc33721667"/>
      <w:bookmarkStart w:id="151" w:name="_Toc35954682"/>
      <w:bookmarkStart w:id="152" w:name="_Toc35954742"/>
      <w:bookmarkStart w:id="153" w:name="_Toc50516754"/>
      <w:bookmarkStart w:id="154" w:name="_Toc50516820"/>
      <w:bookmarkStart w:id="155" w:name="_Toc50516991"/>
      <w:bookmarkStart w:id="156" w:name="_Toc50517056"/>
      <w:bookmarkStart w:id="157" w:name="_Toc50572104"/>
      <w:bookmarkStart w:id="158" w:name="_Toc51023454"/>
      <w:bookmarkStart w:id="159" w:name="_Toc51023520"/>
      <w:bookmarkStart w:id="160" w:name="_Toc74501164"/>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6C40D8E7" w14:textId="77777777" w:rsidR="003E2905" w:rsidRPr="00916698" w:rsidRDefault="003E2905" w:rsidP="00A84D6B">
      <w:pPr>
        <w:keepNext/>
        <w:keepLines/>
        <w:numPr>
          <w:ilvl w:val="2"/>
          <w:numId w:val="6"/>
        </w:numPr>
        <w:spacing w:before="200" w:after="0"/>
        <w:outlineLvl w:val="1"/>
        <w:rPr>
          <w:rFonts w:eastAsiaTheme="majorEastAsia" w:cstheme="majorBidi"/>
          <w:bCs/>
          <w:vanish/>
          <w:szCs w:val="26"/>
        </w:rPr>
      </w:pPr>
      <w:bookmarkStart w:id="161" w:name="_Toc15640849"/>
      <w:bookmarkStart w:id="162" w:name="_Toc15640901"/>
      <w:bookmarkStart w:id="163" w:name="_Toc15642078"/>
      <w:bookmarkStart w:id="164" w:name="_Toc15642130"/>
      <w:bookmarkStart w:id="165" w:name="_Toc17373429"/>
      <w:bookmarkStart w:id="166" w:name="_Toc17459297"/>
      <w:bookmarkStart w:id="167" w:name="_Toc33624256"/>
      <w:bookmarkStart w:id="168" w:name="_Toc33631006"/>
      <w:bookmarkStart w:id="169" w:name="_Toc33720662"/>
      <w:bookmarkStart w:id="170" w:name="_Toc33721668"/>
      <w:bookmarkStart w:id="171" w:name="_Toc35954683"/>
      <w:bookmarkStart w:id="172" w:name="_Toc35954743"/>
      <w:bookmarkStart w:id="173" w:name="_Toc50516755"/>
      <w:bookmarkStart w:id="174" w:name="_Toc50516821"/>
      <w:bookmarkStart w:id="175" w:name="_Toc50516992"/>
      <w:bookmarkStart w:id="176" w:name="_Toc50517057"/>
      <w:bookmarkStart w:id="177" w:name="_Toc50572105"/>
      <w:bookmarkStart w:id="178" w:name="_Toc51023455"/>
      <w:bookmarkStart w:id="179" w:name="_Toc51023521"/>
      <w:bookmarkStart w:id="180" w:name="_Toc74501165"/>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0ECE1945" w14:textId="77777777" w:rsidR="003E2905" w:rsidRPr="00916698" w:rsidRDefault="003E2905" w:rsidP="00A84D6B">
      <w:pPr>
        <w:keepNext/>
        <w:keepLines/>
        <w:numPr>
          <w:ilvl w:val="2"/>
          <w:numId w:val="6"/>
        </w:numPr>
        <w:spacing w:before="200" w:after="0"/>
        <w:outlineLvl w:val="1"/>
        <w:rPr>
          <w:rFonts w:eastAsiaTheme="majorEastAsia" w:cstheme="majorBidi"/>
          <w:bCs/>
          <w:vanish/>
          <w:szCs w:val="26"/>
        </w:rPr>
      </w:pPr>
      <w:bookmarkStart w:id="181" w:name="_Toc15640850"/>
      <w:bookmarkStart w:id="182" w:name="_Toc15640902"/>
      <w:bookmarkStart w:id="183" w:name="_Toc15642079"/>
      <w:bookmarkStart w:id="184" w:name="_Toc15642131"/>
      <w:bookmarkStart w:id="185" w:name="_Toc17373430"/>
      <w:bookmarkStart w:id="186" w:name="_Toc17459298"/>
      <w:bookmarkStart w:id="187" w:name="_Toc33624257"/>
      <w:bookmarkStart w:id="188" w:name="_Toc33631007"/>
      <w:bookmarkStart w:id="189" w:name="_Toc33720663"/>
      <w:bookmarkStart w:id="190" w:name="_Toc33721669"/>
      <w:bookmarkStart w:id="191" w:name="_Toc35954684"/>
      <w:bookmarkStart w:id="192" w:name="_Toc35954744"/>
      <w:bookmarkStart w:id="193" w:name="_Toc50516756"/>
      <w:bookmarkStart w:id="194" w:name="_Toc50516822"/>
      <w:bookmarkStart w:id="195" w:name="_Toc50516993"/>
      <w:bookmarkStart w:id="196" w:name="_Toc50517058"/>
      <w:bookmarkStart w:id="197" w:name="_Toc50572106"/>
      <w:bookmarkStart w:id="198" w:name="_Toc51023456"/>
      <w:bookmarkStart w:id="199" w:name="_Toc51023522"/>
      <w:bookmarkStart w:id="200" w:name="_Toc74501166"/>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13AC2F94" w14:textId="77777777" w:rsidR="003E2905" w:rsidRPr="00916698" w:rsidRDefault="003E2905" w:rsidP="00A84D6B">
      <w:pPr>
        <w:keepNext/>
        <w:keepLines/>
        <w:numPr>
          <w:ilvl w:val="3"/>
          <w:numId w:val="6"/>
        </w:numPr>
        <w:spacing w:before="200" w:after="0"/>
        <w:outlineLvl w:val="1"/>
        <w:rPr>
          <w:rFonts w:eastAsiaTheme="majorEastAsia" w:cstheme="majorBidi"/>
          <w:bCs/>
          <w:vanish/>
          <w:szCs w:val="26"/>
        </w:rPr>
      </w:pPr>
      <w:bookmarkStart w:id="201" w:name="_Toc15640851"/>
      <w:bookmarkStart w:id="202" w:name="_Toc15640903"/>
      <w:bookmarkStart w:id="203" w:name="_Toc15642080"/>
      <w:bookmarkStart w:id="204" w:name="_Toc15642132"/>
      <w:bookmarkStart w:id="205" w:name="_Toc17373431"/>
      <w:bookmarkStart w:id="206" w:name="_Toc17459299"/>
      <w:bookmarkStart w:id="207" w:name="_Toc33624258"/>
      <w:bookmarkStart w:id="208" w:name="_Toc33631008"/>
      <w:bookmarkStart w:id="209" w:name="_Toc33720664"/>
      <w:bookmarkStart w:id="210" w:name="_Toc33721670"/>
      <w:bookmarkStart w:id="211" w:name="_Toc35954685"/>
      <w:bookmarkStart w:id="212" w:name="_Toc35954745"/>
      <w:bookmarkStart w:id="213" w:name="_Toc50516757"/>
      <w:bookmarkStart w:id="214" w:name="_Toc50516823"/>
      <w:bookmarkStart w:id="215" w:name="_Toc50516994"/>
      <w:bookmarkStart w:id="216" w:name="_Toc50517059"/>
      <w:bookmarkStart w:id="217" w:name="_Toc50572107"/>
      <w:bookmarkStart w:id="218" w:name="_Toc51023457"/>
      <w:bookmarkStart w:id="219" w:name="_Toc51023523"/>
      <w:bookmarkStart w:id="220" w:name="_Toc74501167"/>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4FAA0D7E" w14:textId="77777777" w:rsidR="003E2905" w:rsidRPr="003731EF" w:rsidRDefault="003E2905" w:rsidP="00A84D6B">
      <w:pPr>
        <w:rPr>
          <w:i/>
        </w:rPr>
      </w:pPr>
      <w:r w:rsidRPr="003731EF">
        <w:rPr>
          <w:i/>
        </w:rPr>
        <w:t>Motivation for Engagement</w:t>
      </w:r>
    </w:p>
    <w:p w14:paraId="49D4749D" w14:textId="493899DA" w:rsidR="003E2905" w:rsidRDefault="003E2905" w:rsidP="00A84D6B">
      <w:r>
        <w:t>Five participants discussed the motivations of their organisations for carrying out the public engagement work that they do</w:t>
      </w:r>
      <w:r w:rsidR="00F13AA1">
        <w:t>;</w:t>
      </w:r>
      <w:r>
        <w:t xml:space="preserve"> these can be summarised in three categories: </w:t>
      </w:r>
      <w:r w:rsidRPr="0061691E">
        <w:rPr>
          <w:i/>
        </w:rPr>
        <w:t>Helping to build a citizen science network, Inspiring the next generation of plant health professionals, Making the best use of resources and engagement opportunities.</w:t>
      </w:r>
      <w:r>
        <w:t xml:space="preserve"> Engagement for professionals comprises training, promoting good biosecurity practices, and raising awareness – this is carried out either through paid sessions or in professional environments like conferences or workshops.</w:t>
      </w:r>
    </w:p>
    <w:p w14:paraId="768A7CB4" w14:textId="77777777" w:rsidR="003E2905" w:rsidRDefault="003E2905" w:rsidP="00A84D6B">
      <w:pPr>
        <w:pStyle w:val="Heading5"/>
      </w:pPr>
      <w:r>
        <w:t>Helping to build a citizen science network</w:t>
      </w:r>
    </w:p>
    <w:p w14:paraId="39DF0525" w14:textId="387BA4A1" w:rsidR="003E2905" w:rsidRDefault="003E2905" w:rsidP="00A84D6B">
      <w:r>
        <w:t xml:space="preserve">Creating a network of citizen science volunteers to act as an early warning network, aiding government bodies such as DEFRA, has been identified as a key motivation by Participant 2. The scale of the problem facing the United Kingdom, and the complexity of the many pathways and points of potential incursion, means that government acting alone will not be sufficient to protect the country </w:t>
      </w:r>
      <w:r>
        <w:fldChar w:fldCharType="begin" w:fldLock="1"/>
      </w:r>
      <w:r w:rsidR="00CF082D">
        <w:instrText>ADDIN CSL_CITATION {"citationItems":[{"id":"ITEM-1","itemData":{"author":[{"dropping-particle":"","family":"Department for Environment Food &amp; Rural Affairs","given":"","non-dropping-particle":"","parse-names":false,"suffix":""}],"id":"ITEM-1","issue":"April","issued":{"date-parts":[["2014"]]},"page":"1-34","title":"Protecting Plant Health. A Plant Biosecurity Strategy for Great Britain","type":"article-journal"},"uris":["http://www.mendeley.com/documents/?uuid=3a56d9c1-c246-4f7f-818e-e11d91dfddcd"]}],"mendeley":{"formattedCitation":"[9]","plainTextFormattedCitation":"[9]","previouslyFormattedCitation":"[9]"},"properties":{"noteIndex":0},"schema":"https://github.com/citation-style-language/schema/raw/master/csl-citation.json"}</w:instrText>
      </w:r>
      <w:r>
        <w:fldChar w:fldCharType="separate"/>
      </w:r>
      <w:r w:rsidR="00385601" w:rsidRPr="00385601">
        <w:rPr>
          <w:noProof/>
        </w:rPr>
        <w:t>[9]</w:t>
      </w:r>
      <w:r>
        <w:fldChar w:fldCharType="end"/>
      </w:r>
      <w:r>
        <w:t>.</w:t>
      </w:r>
    </w:p>
    <w:p w14:paraId="3BD52ABE" w14:textId="77777777" w:rsidR="003E2905" w:rsidRDefault="003E2905" w:rsidP="00A84D6B">
      <w:pPr>
        <w:pStyle w:val="Heading5"/>
      </w:pPr>
      <w:r>
        <w:t>Inspiring the next generation of plant health professionals</w:t>
      </w:r>
    </w:p>
    <w:p w14:paraId="7BD58DBE" w14:textId="6DFD1CCA" w:rsidR="003E2905" w:rsidRDefault="003E2905" w:rsidP="00A84D6B">
      <w:r>
        <w:t xml:space="preserve">DEFRA have identified a need to encourage a new generation of plant health professionals, drawing not only from the traditional biological backgrounds but taking a holistic approach to capture as many disciplines as possible to enhance capabilities in areas from detection and diagnosis to the development of new tools and training </w:t>
      </w:r>
      <w:r w:rsidR="00F13AA1">
        <w:fldChar w:fldCharType="begin" w:fldLock="1"/>
      </w:r>
      <w:r w:rsidR="00CF082D">
        <w:instrText>ADDIN CSL_CITATION {"citationItems":[{"id":"ITEM-1","itemData":{"author":[{"dropping-particle":"","family":"Department for Environment Food &amp; Rural Affairs","given":"","non-dropping-particle":"","parse-names":false,"suffix":""}],"id":"ITEM-1","issue":"April","issued":{"date-parts":[["2014"]]},"page":"1-34","title":"Protecting Plant Health. A Plant Biosecurity Strategy for Great Britain","type":"article-journal"},"uris":["http://www.mendeley.com/documents/?uuid=3a56d9c1-c246-4f7f-818e-e11d91dfddcd"]}],"mendeley":{"formattedCitation":"[9]","plainTextFormattedCitation":"[9]","previouslyFormattedCitation":"[9]"},"properties":{"noteIndex":0},"schema":"https://github.com/citation-style-language/schema/raw/master/csl-citation.json"}</w:instrText>
      </w:r>
      <w:r w:rsidR="00F13AA1">
        <w:fldChar w:fldCharType="separate"/>
      </w:r>
      <w:r w:rsidR="00385601" w:rsidRPr="00385601">
        <w:rPr>
          <w:noProof/>
        </w:rPr>
        <w:t>[9]</w:t>
      </w:r>
      <w:r w:rsidR="00F13AA1">
        <w:fldChar w:fldCharType="end"/>
      </w:r>
      <w:r>
        <w:t xml:space="preserve">. This ongoing need forms the basis for the work that Participant 1 undertakes, wherein they developed the concept of </w:t>
      </w:r>
      <w:r>
        <w:rPr>
          <w:i/>
        </w:rPr>
        <w:t>inspiring the next generation of plant health scientists</w:t>
      </w:r>
      <w:r>
        <w:t xml:space="preserve"> and the inclusion of plant diseases in the GCSE Biology specification.</w:t>
      </w:r>
    </w:p>
    <w:p w14:paraId="4AABA03E" w14:textId="7D8666B7" w:rsidR="003E2905" w:rsidRDefault="003E2905" w:rsidP="00A84D6B">
      <w:r>
        <w:t xml:space="preserve">The other side of inspiration comes from inspiring the public to play their part in protecting the biosecurity of the country. Work in this manner, highlighted by </w:t>
      </w:r>
      <w:r>
        <w:lastRenderedPageBreak/>
        <w:t xml:space="preserve">Participant 7, is not as much about building capacity or bringing scientists into the industry (although this may be a potential side effect). </w:t>
      </w:r>
      <w:r w:rsidR="00F13AA1">
        <w:t>Instead,</w:t>
      </w:r>
      <w:r>
        <w:t xml:space="preserve"> the motivation of the work is to convey messages related to biosecurity at garden/agriculture shows, creating show gardens, through innovative exhibits and events, highlighting the simple and achievable ways that attendees can help. </w:t>
      </w:r>
    </w:p>
    <w:p w14:paraId="352F4BDB" w14:textId="77777777" w:rsidR="003E2905" w:rsidRDefault="003E2905" w:rsidP="00A84D6B">
      <w:pPr>
        <w:pStyle w:val="Heading5"/>
      </w:pPr>
      <w:r>
        <w:t>Making the best use of resources and engagement opportunities</w:t>
      </w:r>
    </w:p>
    <w:p w14:paraId="727DE886" w14:textId="043FA279" w:rsidR="003E2905" w:rsidRDefault="003E2905" w:rsidP="00A84D6B">
      <w:r>
        <w:t xml:space="preserve">Some organisations, like botanic gardens, are naturally well placed either through their facilities or the nature of the work they carry out to engage the public. This may take the form of communicating the science work they carry out, explaining biosecurity issues and simple steps that can be taken to protect the country, or they may host education programmes on a range of topics. Participants 5 &amp; 6 identified this motivation as central to the outreach and engagement work that their organisation carries out, describing their facility </w:t>
      </w:r>
      <w:r w:rsidR="00F13AA1">
        <w:t>as</w:t>
      </w:r>
      <w:r>
        <w:t xml:space="preserve"> having an “incredible” opportunity to engage with hundreds of thousands of members of the public over a year.</w:t>
      </w:r>
    </w:p>
    <w:p w14:paraId="634E3FF5" w14:textId="77777777" w:rsidR="003E2905" w:rsidRPr="00EE51B2" w:rsidRDefault="003E2905" w:rsidP="00A84D6B">
      <w:pPr>
        <w:pStyle w:val="Heading4"/>
      </w:pPr>
      <w:r>
        <w:t>Current and Future Work</w:t>
      </w:r>
    </w:p>
    <w:p w14:paraId="19638A66" w14:textId="1A77DEE8" w:rsidR="003E2905" w:rsidRDefault="003E2905" w:rsidP="00A84D6B">
      <w:r w:rsidRPr="00EB6F94">
        <w:t>The work the participants carry out, the messages they communicate, the</w:t>
      </w:r>
      <w:r>
        <w:t>ir audience</w:t>
      </w:r>
      <w:r w:rsidRPr="00EB6F94">
        <w:t>, how success is evaluated and measured (along with any barriers or problems with any of these) were spoken about at length, both in terms of current work and what is hoped for in the future.</w:t>
      </w:r>
      <w:r>
        <w:t xml:space="preserve"> Where appropriate, participants’ thoughts on work they would want to carry out in the future are presented alongside current work.</w:t>
      </w:r>
    </w:p>
    <w:p w14:paraId="1AC117A4" w14:textId="77777777" w:rsidR="003E2905" w:rsidRPr="00916698" w:rsidRDefault="003E2905" w:rsidP="00A84D6B">
      <w:pPr>
        <w:keepNext/>
        <w:keepLines/>
        <w:numPr>
          <w:ilvl w:val="3"/>
          <w:numId w:val="6"/>
        </w:numPr>
        <w:spacing w:before="200" w:after="0"/>
        <w:outlineLvl w:val="1"/>
        <w:rPr>
          <w:rFonts w:eastAsiaTheme="majorEastAsia" w:cstheme="majorBidi"/>
          <w:bCs/>
          <w:vanish/>
          <w:szCs w:val="26"/>
        </w:rPr>
      </w:pPr>
      <w:bookmarkStart w:id="221" w:name="_Toc15640852"/>
      <w:bookmarkStart w:id="222" w:name="_Toc15640904"/>
      <w:bookmarkStart w:id="223" w:name="_Toc15642081"/>
      <w:bookmarkStart w:id="224" w:name="_Toc15642133"/>
      <w:bookmarkStart w:id="225" w:name="_Toc17373432"/>
      <w:bookmarkStart w:id="226" w:name="_Toc17459300"/>
      <w:bookmarkStart w:id="227" w:name="_Toc33624259"/>
      <w:bookmarkStart w:id="228" w:name="_Toc33631009"/>
      <w:bookmarkStart w:id="229" w:name="_Toc33720665"/>
      <w:bookmarkStart w:id="230" w:name="_Toc33721671"/>
      <w:bookmarkStart w:id="231" w:name="_Toc35954686"/>
      <w:bookmarkStart w:id="232" w:name="_Toc35954746"/>
      <w:bookmarkStart w:id="233" w:name="_Toc50516758"/>
      <w:bookmarkStart w:id="234" w:name="_Toc50516824"/>
      <w:bookmarkStart w:id="235" w:name="_Toc50516995"/>
      <w:bookmarkStart w:id="236" w:name="_Toc50517060"/>
      <w:bookmarkStart w:id="237" w:name="_Toc50572108"/>
      <w:bookmarkStart w:id="238" w:name="_Toc51023458"/>
      <w:bookmarkStart w:id="239" w:name="_Toc51023524"/>
      <w:bookmarkStart w:id="240" w:name="_Toc74501168"/>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7CB4A4F9" w14:textId="77777777" w:rsidR="003E2905" w:rsidRPr="00916698" w:rsidRDefault="003E2905" w:rsidP="00A84D6B">
      <w:pPr>
        <w:keepNext/>
        <w:keepLines/>
        <w:numPr>
          <w:ilvl w:val="3"/>
          <w:numId w:val="6"/>
        </w:numPr>
        <w:spacing w:before="200" w:after="0"/>
        <w:outlineLvl w:val="1"/>
        <w:rPr>
          <w:rFonts w:eastAsiaTheme="majorEastAsia" w:cstheme="majorBidi"/>
          <w:bCs/>
          <w:vanish/>
          <w:szCs w:val="26"/>
        </w:rPr>
      </w:pPr>
      <w:bookmarkStart w:id="241" w:name="_Toc15640853"/>
      <w:bookmarkStart w:id="242" w:name="_Toc15640905"/>
      <w:bookmarkStart w:id="243" w:name="_Toc15642082"/>
      <w:bookmarkStart w:id="244" w:name="_Toc15642134"/>
      <w:bookmarkStart w:id="245" w:name="_Toc17373433"/>
      <w:bookmarkStart w:id="246" w:name="_Toc17459301"/>
      <w:bookmarkStart w:id="247" w:name="_Toc33624260"/>
      <w:bookmarkStart w:id="248" w:name="_Toc33631010"/>
      <w:bookmarkStart w:id="249" w:name="_Toc33720666"/>
      <w:bookmarkStart w:id="250" w:name="_Toc33721672"/>
      <w:bookmarkStart w:id="251" w:name="_Toc35954687"/>
      <w:bookmarkStart w:id="252" w:name="_Toc35954747"/>
      <w:bookmarkStart w:id="253" w:name="_Toc50516759"/>
      <w:bookmarkStart w:id="254" w:name="_Toc50516825"/>
      <w:bookmarkStart w:id="255" w:name="_Toc50516996"/>
      <w:bookmarkStart w:id="256" w:name="_Toc50517061"/>
      <w:bookmarkStart w:id="257" w:name="_Toc50572109"/>
      <w:bookmarkStart w:id="258" w:name="_Toc51023459"/>
      <w:bookmarkStart w:id="259" w:name="_Toc51023525"/>
      <w:bookmarkStart w:id="260" w:name="_Toc74501169"/>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3929DFB7" w14:textId="77777777" w:rsidR="003E2905" w:rsidRPr="006F72E4" w:rsidRDefault="003E2905" w:rsidP="00A84D6B">
      <w:pPr>
        <w:pStyle w:val="Heading5"/>
      </w:pPr>
      <w:r>
        <w:t>Messages delivered by participants</w:t>
      </w:r>
    </w:p>
    <w:p w14:paraId="167841AE" w14:textId="77777777" w:rsidR="003E2905" w:rsidRDefault="003E2905" w:rsidP="00A84D6B">
      <w:r>
        <w:t xml:space="preserve">The messages that the participants currently promote and engage with can be linked to two distinct forms of raising awareness. In the first instance, participants focus on raising awareness of current and potential threats, good commercial biosecurity practices, and ways in which members of the public can help maintain the biosecurity of the UK. The second strand of awareness raising concerns itself with inspiring the next generation of plant health scientists and professionals. This takes the form of showing the different careers possible and what could be expected of such a career. </w:t>
      </w:r>
    </w:p>
    <w:p w14:paraId="1E7C6DA8" w14:textId="0C0CC4DC" w:rsidR="003E2905" w:rsidRDefault="003E2905" w:rsidP="00A84D6B">
      <w:r>
        <w:t xml:space="preserve">Looking towards the future, participants continued discussing raising awareness in much the same terms as had been explored within their current work. This is a </w:t>
      </w:r>
      <w:r>
        <w:lastRenderedPageBreak/>
        <w:t>function of the themes being explored and the long term nature of their implementation.</w:t>
      </w:r>
    </w:p>
    <w:p w14:paraId="26877769" w14:textId="25999AA9" w:rsidR="003E2905" w:rsidRDefault="003E2905" w:rsidP="00A84D6B">
      <w:r>
        <w:t>However, a new theme was suggested by the Participants. Specifically</w:t>
      </w:r>
      <w:r w:rsidR="00C612EC">
        <w:t>,</w:t>
      </w:r>
      <w:r>
        <w:t xml:space="preserve"> that wider public understanding and pressure on the issue of plant provenance could lead to government departments and private companies taking a similar interest.</w:t>
      </w:r>
      <w:r w:rsidR="00C612EC">
        <w:t xml:space="preserve"> This is important as plants imported into the United Kingdom carry the risk of bringing an invasive pest or pathogen with them.</w:t>
      </w:r>
    </w:p>
    <w:p w14:paraId="35FCC585" w14:textId="77777777" w:rsidR="003E2905" w:rsidRPr="006F72E4" w:rsidRDefault="003E2905" w:rsidP="00A84D6B">
      <w:pPr>
        <w:pStyle w:val="Heading5"/>
      </w:pPr>
      <w:r>
        <w:t>Breakdown of Target Audiences</w:t>
      </w:r>
    </w:p>
    <w:p w14:paraId="3D325902" w14:textId="4E6E8AA2" w:rsidR="003E2905" w:rsidRDefault="003E2905" w:rsidP="00A84D6B">
      <w:r>
        <w:t xml:space="preserve">The audiences targeted by the participants can be, as discussed earlier, broken down into two distinct categories – professionals and the public. This is a categorisation that </w:t>
      </w:r>
      <w:r w:rsidR="00614028">
        <w:t>we</w:t>
      </w:r>
      <w:r>
        <w:t xml:space="preserve"> have made to simplify the disparate groups introduced by the Participants.</w:t>
      </w:r>
    </w:p>
    <w:p w14:paraId="4F8D6576" w14:textId="77777777" w:rsidR="003E2905" w:rsidRDefault="003E2905" w:rsidP="00A84D6B">
      <w:r>
        <w:t xml:space="preserve">Professionals are those that are either paid for their work or have some statutory responsibilities for tree and plant health, whereas the public group comprises anyone else. There is no change between current and future target audience composition save some refocusing on students in the People category. </w:t>
      </w:r>
    </w:p>
    <w:p w14:paraId="7E7A417F" w14:textId="77777777" w:rsidR="003E2905" w:rsidRDefault="003E2905" w:rsidP="00A84D6B">
      <w:r>
        <w:rPr>
          <w:i/>
        </w:rPr>
        <w:t>Professionals</w:t>
      </w:r>
    </w:p>
    <w:p w14:paraId="332F98FA" w14:textId="0C64650D" w:rsidR="003E2905" w:rsidRDefault="003E2905" w:rsidP="00A84D6B">
      <w:r>
        <w:t xml:space="preserve">The professionals identified in this study are a diverse group. The </w:t>
      </w:r>
      <w:r w:rsidR="00277F2F">
        <w:t>P</w:t>
      </w:r>
      <w:r>
        <w:t>articipants (e.g. 1 &amp; 7 ) either work directly with organisations (or representatives of) such as the Department for Environment, Food, and Rural Affairs, Supermarkets, or contractors for government services, or they will try to engage professional industries and organisations</w:t>
      </w:r>
      <w:r w:rsidR="00277F2F">
        <w:t>,</w:t>
      </w:r>
      <w:r>
        <w:t xml:space="preserve"> e.g. the </w:t>
      </w:r>
      <w:proofErr w:type="spellStart"/>
      <w:r>
        <w:t>Arborticultural</w:t>
      </w:r>
      <w:proofErr w:type="spellEnd"/>
      <w:r>
        <w:t xml:space="preserve"> Association. </w:t>
      </w:r>
    </w:p>
    <w:p w14:paraId="440C81C4" w14:textId="77777777" w:rsidR="003E2905" w:rsidRDefault="003E2905" w:rsidP="00A84D6B">
      <w:r>
        <w:t>Participants expressed mixed views on using games with this group. Participant 1 discussed the paid training that they provide to professionals, touching on their desire to make the training more fun and engaging - which they believe games may help with – but that the expectation of the trainees for a serious experience has dissuaded them from using games in that setting. Conversely, Participants 1 &amp; 2 discussed the success they had using a serious tabletop roleplaying game with members of this group – although this was in a workshop and conference setting.</w:t>
      </w:r>
    </w:p>
    <w:p w14:paraId="2EDB18F7" w14:textId="58C8B662" w:rsidR="003E2905" w:rsidRDefault="003E2905" w:rsidP="00A84D6B">
      <w:r>
        <w:lastRenderedPageBreak/>
        <w:t>Participants report that they are cautious when engaging with the professional group</w:t>
      </w:r>
      <w:r w:rsidRPr="00811984">
        <w:t>. Where money is involved</w:t>
      </w:r>
      <w:r w:rsidR="0007570B">
        <w:t>,</w:t>
      </w:r>
      <w:r w:rsidRPr="00811984">
        <w:t xml:space="preserve"> e.g. paid training, a more cautious approach is taken, however</w:t>
      </w:r>
      <w:r w:rsidR="0007570B">
        <w:t>,</w:t>
      </w:r>
      <w:r w:rsidRPr="00811984">
        <w:t xml:space="preserve"> if it is done within a larger event</w:t>
      </w:r>
      <w:r w:rsidR="0007570B">
        <w:t>,</w:t>
      </w:r>
      <w:r w:rsidRPr="00811984">
        <w:t xml:space="preserve"> e.g. conference or as a workshop, participant</w:t>
      </w:r>
      <w:r>
        <w:t>s seem more open to using games</w:t>
      </w:r>
      <w:r w:rsidRPr="00811984">
        <w:t>.</w:t>
      </w:r>
    </w:p>
    <w:p w14:paraId="2709B1DC" w14:textId="3CC054FE" w:rsidR="00A84D6B" w:rsidRDefault="00A84D6B" w:rsidP="00A84D6B"/>
    <w:p w14:paraId="3989693E" w14:textId="77777777" w:rsidR="00A84D6B" w:rsidRDefault="00A84D6B" w:rsidP="00A84D6B"/>
    <w:p w14:paraId="265990A0" w14:textId="77777777" w:rsidR="003E2905" w:rsidRPr="00BE3661" w:rsidRDefault="003E2905" w:rsidP="00A84D6B">
      <w:r>
        <w:rPr>
          <w:i/>
        </w:rPr>
        <w:t>Public</w:t>
      </w:r>
    </w:p>
    <w:p w14:paraId="550E1C3F" w14:textId="497AC061" w:rsidR="003E2905" w:rsidRDefault="003E2905" w:rsidP="00A84D6B">
      <w:r>
        <w:t>The public, as identified in this section of the study, comprise any person that the practitioners would engage with that are</w:t>
      </w:r>
      <w:r w:rsidR="0007570B">
        <w:t xml:space="preserve"> no</w:t>
      </w:r>
      <w:r>
        <w:t>t paid for their work or are acting in a capacity where they have a statutory responsibility to the environment</w:t>
      </w:r>
      <w:r w:rsidR="00D379DB">
        <w:t>, e.g. a</w:t>
      </w:r>
      <w:r>
        <w:t xml:space="preserve"> DEFEA inspector may visit a botanic garden </w:t>
      </w:r>
      <w:r w:rsidR="0007570B">
        <w:t>off duty</w:t>
      </w:r>
      <w:r>
        <w:t xml:space="preserve"> and would be categorised under the public rather than professional</w:t>
      </w:r>
      <w:r w:rsidR="0007570B">
        <w:t xml:space="preserve"> category</w:t>
      </w:r>
      <w:r>
        <w:t>.</w:t>
      </w:r>
    </w:p>
    <w:p w14:paraId="195E79BA" w14:textId="5D14E420" w:rsidR="003E2905" w:rsidRDefault="003E2905" w:rsidP="00A84D6B">
      <w:r>
        <w:t xml:space="preserve">When engaging with this audience, participants want to deliver a pleasant experience, whether that is a family visit to a garden or a school visit to a facility. From their own experience, Participant 4 reflected on how making events, facilities, and messages open to the </w:t>
      </w:r>
      <w:r w:rsidR="00556AF3">
        <w:t>broa</w:t>
      </w:r>
      <w:r>
        <w:t xml:space="preserve">dest possible range of visitors underscores how the general public is considered when planning engagement pieces. </w:t>
      </w:r>
    </w:p>
    <w:p w14:paraId="58708A11" w14:textId="341F779F" w:rsidR="003E2905" w:rsidRDefault="003E2905" w:rsidP="00A84D6B">
      <w:r>
        <w:t>Participants are aware of the range of backgrounds their audience will present with. Participant 7 discusses this through the lens of people not having confident science backgrounds and modifying their message to assuage the members of the public. Participant 7 also uses more alternate methods to communicate with this group</w:t>
      </w:r>
      <w:r w:rsidR="00556AF3">
        <w:t>,</w:t>
      </w:r>
      <w:r>
        <w:t xml:space="preserve"> e.g. flashing lights to show the spread of disease or a </w:t>
      </w:r>
      <w:proofErr w:type="spellStart"/>
      <w:r>
        <w:t>fairytale</w:t>
      </w:r>
      <w:proofErr w:type="spellEnd"/>
      <w:r w:rsidR="00556AF3">
        <w:t>-</w:t>
      </w:r>
      <w:r>
        <w:t>style book to show different pests and pathogens in Wales.</w:t>
      </w:r>
    </w:p>
    <w:p w14:paraId="706DA289" w14:textId="77777777" w:rsidR="003E2905" w:rsidRDefault="003E2905" w:rsidP="00A84D6B">
      <w:r>
        <w:t>Practitioners are clear that they understand the range of approaches required when dealing with the public and carefully design their experiences to cater to the widest possible audience.</w:t>
      </w:r>
    </w:p>
    <w:p w14:paraId="39016558" w14:textId="77777777" w:rsidR="003E2905" w:rsidRDefault="003E2905" w:rsidP="00A84D6B">
      <w:pPr>
        <w:pStyle w:val="Heading5"/>
      </w:pPr>
      <w:r>
        <w:t>Methods and Activities used in Engagement</w:t>
      </w:r>
    </w:p>
    <w:p w14:paraId="0599B950" w14:textId="77777777" w:rsidR="003E2905" w:rsidRDefault="003E2905" w:rsidP="00A84D6B">
      <w:r>
        <w:t xml:space="preserve">Participants 1, 3, &amp; 4 try to make use of their organisations’ facilities where possible, hosting tours of laboratories, using elements of botanic gardens to show </w:t>
      </w:r>
      <w:r>
        <w:lastRenderedPageBreak/>
        <w:t xml:space="preserve">pest and pathogen spread or show edible plants, or putting on seasonal events with hands on activities for the whole family </w:t>
      </w:r>
    </w:p>
    <w:p w14:paraId="7566EB74" w14:textId="575888C6" w:rsidR="003E2905" w:rsidRDefault="003E2905" w:rsidP="00A84D6B">
      <w:r>
        <w:t xml:space="preserve">One participant from a </w:t>
      </w:r>
      <w:r>
        <w:rPr>
          <w:i/>
        </w:rPr>
        <w:t xml:space="preserve">Public Facing Body </w:t>
      </w:r>
      <w:r>
        <w:t>explained that when going to external events, for example</w:t>
      </w:r>
      <w:r w:rsidR="00556AF3">
        <w:t>,</w:t>
      </w:r>
      <w:r>
        <w:t xml:space="preserve"> Chelsea Flower Show or similar gardening events, stalls – or in some cases show gardens – are used to engage the public. These stalls can contain everything from leaflets/pop-up posters to models of pests like the Asian Longhorn Beetle. The show gardens usually contain a specific message</w:t>
      </w:r>
      <w:r w:rsidR="00556AF3">
        <w:t>,</w:t>
      </w:r>
      <w:r>
        <w:t xml:space="preserve"> e.g. the spread of pests and pathogens across borders, with staff members on hand to talk through the garden and its exhibits. </w:t>
      </w:r>
    </w:p>
    <w:p w14:paraId="0863C697" w14:textId="49F37F16" w:rsidR="003E2905" w:rsidRDefault="003E2905" w:rsidP="00A84D6B">
      <w:r>
        <w:t xml:space="preserve">Wider public engagement can take the form of writing articles for newspapers and organisations, or by visiting </w:t>
      </w:r>
      <w:proofErr w:type="spellStart"/>
      <w:r>
        <w:t>arborticultural</w:t>
      </w:r>
      <w:proofErr w:type="spellEnd"/>
      <w:r>
        <w:t xml:space="preserve"> associations to give talks and presentations on biosecurity issues. Participants also reach out to schools to engage with pupils directly. Examples of this are via a competition run by the Royal Horticultural Society for schools to create a raised garden bed around a particular theme</w:t>
      </w:r>
      <w:r w:rsidR="00556AF3">
        <w:t>,</w:t>
      </w:r>
      <w:r>
        <w:t xml:space="preserve"> e.g. Rocket Science/Space. Another example is schools being recruited to participate in experiments</w:t>
      </w:r>
      <w:r w:rsidR="00556AF3">
        <w:t>;</w:t>
      </w:r>
      <w:r>
        <w:t xml:space="preserve"> a specific example described was an experiment testing different defences against gastropods, </w:t>
      </w:r>
      <w:proofErr w:type="spellStart"/>
      <w:r>
        <w:t>SlugIt</w:t>
      </w:r>
      <w:proofErr w:type="spellEnd"/>
      <w:r>
        <w:t>.</w:t>
      </w:r>
    </w:p>
    <w:p w14:paraId="76C655A9" w14:textId="1D5F40F7" w:rsidR="003E2905" w:rsidRDefault="003E2905" w:rsidP="00A84D6B">
      <w:r>
        <w:t>The final type of activity is training. Participants work with volunteers, members of government and professionals to deliver training on everything from data collection methods through to the necessity of plant passports when businesses import products.</w:t>
      </w:r>
    </w:p>
    <w:p w14:paraId="31D12730" w14:textId="77777777" w:rsidR="003E2905" w:rsidRDefault="003E2905" w:rsidP="00A84D6B">
      <w:pPr>
        <w:pStyle w:val="Heading5"/>
      </w:pPr>
      <w:r>
        <w:t>Evaluating Success</w:t>
      </w:r>
    </w:p>
    <w:p w14:paraId="3FD91A67" w14:textId="6E7B59D6" w:rsidR="003E2905" w:rsidRDefault="003E2905" w:rsidP="00A84D6B">
      <w:r>
        <w:t xml:space="preserve">Evaluating success is a </w:t>
      </w:r>
      <w:r w:rsidR="00D379DB">
        <w:t xml:space="preserve">challenge </w:t>
      </w:r>
      <w:r>
        <w:t xml:space="preserve">in some form for most non-university participants, with Participants 2 &amp; 3 being the exception to this rule due to the nature of their organisations. </w:t>
      </w:r>
      <w:proofErr w:type="spellStart"/>
      <w:r>
        <w:t>Observatree</w:t>
      </w:r>
      <w:proofErr w:type="spellEnd"/>
      <w:r>
        <w:t xml:space="preserve"> has reporting obligations to EU funders and the RHS is an active science organisation. As a result, evaluation is built into everything for the former and where science is conducted with the public (e.g. </w:t>
      </w:r>
      <w:proofErr w:type="spellStart"/>
      <w:r>
        <w:t>SlugIt</w:t>
      </w:r>
      <w:proofErr w:type="spellEnd"/>
      <w:r>
        <w:t>) the same applies to the latter. However, with Participant 3’s organisation, there are elements that are</w:t>
      </w:r>
      <w:r w:rsidR="00556AF3">
        <w:t xml:space="preserve"> no</w:t>
      </w:r>
      <w:r>
        <w:t>t science</w:t>
      </w:r>
      <w:r w:rsidR="00556AF3">
        <w:t>-</w:t>
      </w:r>
      <w:r>
        <w:t>focused that are more difficult to evaluate and can only be done so by, for example, the number of visits to a webpage.</w:t>
      </w:r>
    </w:p>
    <w:p w14:paraId="06D6C394" w14:textId="3E772DC8" w:rsidR="003E2905" w:rsidRDefault="003E2905" w:rsidP="00A84D6B">
      <w:r>
        <w:t>For the remainder of the participants, rigorous evaluation is an issue. In some cases</w:t>
      </w:r>
      <w:r w:rsidR="00556AF3">
        <w:t>,</w:t>
      </w:r>
      <w:r>
        <w:t xml:space="preserve"> this is a product of the area of engagement, experience has taught </w:t>
      </w:r>
      <w:r>
        <w:lastRenderedPageBreak/>
        <w:t xml:space="preserve">Participant 7 that the public </w:t>
      </w:r>
      <w:r w:rsidR="00556AF3">
        <w:t>is</w:t>
      </w:r>
      <w:r>
        <w:t xml:space="preserve"> unwilling to answer </w:t>
      </w:r>
      <w:r w:rsidR="00556AF3">
        <w:t>many</w:t>
      </w:r>
      <w:r>
        <w:t xml:space="preserve"> questions or hand over personal details at stalls during garden shows. Participant 1 also reflects on how difficult it is to evaluate the effectiveness of behaviour change both in students and the wider public. When creating and using interventions in education, where there may be a 10-year gap between </w:t>
      </w:r>
      <w:r w:rsidR="00556AF3">
        <w:t xml:space="preserve">the </w:t>
      </w:r>
      <w:r>
        <w:t>material being presented in a class to the student entering the workforce, it is difficult to know how much impact a specific intervention has had.</w:t>
      </w:r>
    </w:p>
    <w:p w14:paraId="7819B64A" w14:textId="498F19F6" w:rsidR="003E2905" w:rsidRDefault="003E2905" w:rsidP="00A84D6B">
      <w:r>
        <w:t xml:space="preserve">Time emerged as a factor that hampers evaluation. It was stated that there is no time to carry out </w:t>
      </w:r>
      <w:r w:rsidR="00556AF3">
        <w:t xml:space="preserve">a </w:t>
      </w:r>
      <w:r>
        <w:t xml:space="preserve">rigorous evaluation by Participant 4, instead </w:t>
      </w:r>
      <w:r w:rsidR="00556AF3">
        <w:t>they have</w:t>
      </w:r>
      <w:r>
        <w:t xml:space="preserve"> to rely on headcounts for visitors, and reflecting on conversations with guests throughout the event. Finally, Participant 4 highlighted the lack of skills to do proper evaluation – when discussing their Caledon game they stated there were around 1000 unique views/downloads across the website &amp; app store. However, they were unsure </w:t>
      </w:r>
      <w:r w:rsidR="00556AF3">
        <w:t>if this</w:t>
      </w:r>
      <w:r>
        <w:t xml:space="preserve"> number </w:t>
      </w:r>
      <w:r w:rsidR="00556AF3">
        <w:t xml:space="preserve">over </w:t>
      </w:r>
      <w:r w:rsidR="00C26A42">
        <w:t>6 months</w:t>
      </w:r>
      <w:r w:rsidR="00556AF3">
        <w:t xml:space="preserve"> was</w:t>
      </w:r>
      <w:r w:rsidR="00C26A42">
        <w:t xml:space="preserve"> a sign of success</w:t>
      </w:r>
      <w:r w:rsidR="00556AF3">
        <w:t>.</w:t>
      </w:r>
    </w:p>
    <w:p w14:paraId="18273A66" w14:textId="0CEB0407" w:rsidR="003E2905" w:rsidRDefault="003E2905" w:rsidP="00A84D6B">
      <w:r>
        <w:t>Looking to the future</w:t>
      </w:r>
      <w:r w:rsidR="003B2D36">
        <w:t>,</w:t>
      </w:r>
      <w:r>
        <w:t xml:space="preserve"> the difficult</w:t>
      </w:r>
      <w:r w:rsidR="003B2D36">
        <w:t>y</w:t>
      </w:r>
      <w:r>
        <w:t xml:space="preserve"> of long-term behaviour change was a continuing theme raised by participants, whether that is directly influencing behaviour or moving people into plant health careers. Several ideas were, however, floated for success that projects could be evaluated against. Participants 1 and 5 discussed changes in behaviour; the public having a keen interest in where their plants come from, similar to the current interest in where food comes from, for the former – and, for the latter, government bodies, when considering tenders for landscaping and public works, not just going for the lowest possible cost but valuing the biosecurity implications of the bid. </w:t>
      </w:r>
    </w:p>
    <w:p w14:paraId="33F81F8A" w14:textId="77777777" w:rsidR="003E2905" w:rsidRDefault="003E2905" w:rsidP="00A84D6B">
      <w:pPr>
        <w:pStyle w:val="Heading5"/>
      </w:pPr>
      <w:r>
        <w:t>Problems and Barriers in Engagement</w:t>
      </w:r>
    </w:p>
    <w:p w14:paraId="50DECBB8" w14:textId="77777777" w:rsidR="003E2905" w:rsidRDefault="003E2905" w:rsidP="00A84D6B">
      <w:r>
        <w:t>The problems and barriers that the participants face when engaging with the public can be divided into the following categories:</w:t>
      </w:r>
    </w:p>
    <w:p w14:paraId="0E3A42D7" w14:textId="77777777" w:rsidR="003E2905" w:rsidRDefault="003E2905" w:rsidP="00A84D6B">
      <w:pPr>
        <w:pStyle w:val="ListParagraph"/>
        <w:numPr>
          <w:ilvl w:val="0"/>
          <w:numId w:val="5"/>
        </w:numPr>
      </w:pPr>
      <w:r>
        <w:t>Lack of Resources</w:t>
      </w:r>
    </w:p>
    <w:p w14:paraId="6C22E248" w14:textId="77777777" w:rsidR="003E2905" w:rsidRDefault="003E2905" w:rsidP="00A84D6B">
      <w:pPr>
        <w:pStyle w:val="ListParagraph"/>
        <w:numPr>
          <w:ilvl w:val="0"/>
          <w:numId w:val="5"/>
        </w:numPr>
      </w:pPr>
      <w:r>
        <w:t>Uses of Technology</w:t>
      </w:r>
    </w:p>
    <w:p w14:paraId="114FDC7F" w14:textId="77777777" w:rsidR="003E2905" w:rsidRDefault="003E2905" w:rsidP="00A84D6B">
      <w:pPr>
        <w:pStyle w:val="ListParagraph"/>
        <w:numPr>
          <w:ilvl w:val="0"/>
          <w:numId w:val="5"/>
        </w:numPr>
      </w:pPr>
      <w:r>
        <w:t>Messaging &amp; Activity</w:t>
      </w:r>
    </w:p>
    <w:p w14:paraId="3FCA9CD3" w14:textId="77777777" w:rsidR="003E2905" w:rsidRDefault="003E2905" w:rsidP="00A84D6B">
      <w:pPr>
        <w:pStyle w:val="ListParagraph"/>
        <w:numPr>
          <w:ilvl w:val="0"/>
          <w:numId w:val="5"/>
        </w:numPr>
      </w:pPr>
      <w:r>
        <w:t>Audience Engagement Issues</w:t>
      </w:r>
    </w:p>
    <w:p w14:paraId="5AEF1654" w14:textId="77777777" w:rsidR="003E2905" w:rsidRDefault="003E2905" w:rsidP="00A84D6B">
      <w:pPr>
        <w:pStyle w:val="ListParagraph"/>
        <w:numPr>
          <w:ilvl w:val="0"/>
          <w:numId w:val="5"/>
        </w:numPr>
      </w:pPr>
      <w:r>
        <w:t>Lack of Skills</w:t>
      </w:r>
    </w:p>
    <w:p w14:paraId="21387FE4" w14:textId="77777777" w:rsidR="003E2905" w:rsidRDefault="003E2905" w:rsidP="00A84D6B">
      <w:r>
        <w:rPr>
          <w:i/>
        </w:rPr>
        <w:t>Lack of Resources</w:t>
      </w:r>
    </w:p>
    <w:p w14:paraId="0F8F0C79" w14:textId="2F06349F" w:rsidR="003E2905" w:rsidRDefault="003E2905" w:rsidP="00A84D6B">
      <w:r>
        <w:lastRenderedPageBreak/>
        <w:t>Resources cover a range of items from funding to signage to the physical locations of gardens and staffing. Funding is always an ongoing barrier to success – the nature of organisational, or governmental funding, means that projects may not survive beyond the initial funding phase or that funding may not become available for future developments</w:t>
      </w:r>
      <w:r w:rsidR="003B2D36">
        <w:t>,</w:t>
      </w:r>
      <w:r>
        <w:t xml:space="preserve"> e.g. the Caledon project discussed by Participant 4.</w:t>
      </w:r>
    </w:p>
    <w:p w14:paraId="7DDE2BBC" w14:textId="37F6B414" w:rsidR="003E2905" w:rsidRDefault="003E2905" w:rsidP="00A84D6B">
      <w:r>
        <w:t>Participants 2 &amp; 3 discussed physical locations, such as botanic gardens or the arboretum in Yorkshire, which are – by their very nature – beneficial only to those in the immediate area. This raises issues when, for example, the Arboretum developed a training facility for Asian Longhorn Beetle infestations. This is something Participant 2 would find very useful for training their volunteers</w:t>
      </w:r>
      <w:r w:rsidR="0085170B">
        <w:t>;</w:t>
      </w:r>
      <w:r>
        <w:t xml:space="preserve"> however</w:t>
      </w:r>
      <w:r w:rsidR="0085170B">
        <w:t>,</w:t>
      </w:r>
      <w:r>
        <w:t xml:space="preserve"> it would be challenging to get all of their volunteers to that one location.</w:t>
      </w:r>
    </w:p>
    <w:p w14:paraId="4F40CAD3" w14:textId="77777777" w:rsidR="003E2905" w:rsidRDefault="003E2905" w:rsidP="00A84D6B">
      <w:r>
        <w:t xml:space="preserve">Similarly, it was pointed out that RHS gardens do try and engage the local community, but with no gardens located outside of England engagement with the rest of the UK can suffer. Although it should be noted that efforts are made through various teams to try and engage schools from across the country in experiments that the RHS run. </w:t>
      </w:r>
    </w:p>
    <w:p w14:paraId="03B1E07D" w14:textId="77777777" w:rsidR="003E2905" w:rsidRDefault="003E2905" w:rsidP="00A84D6B">
      <w:r>
        <w:t>Signage is another issue that was raised, specifically the lack of expanded signage or the age of it. Participant 5, however, did acknowledge that this particular barrier is something that they are working on – with the main issue being how best to expand or replace the signage rather than lacking willingness to do so.</w:t>
      </w:r>
    </w:p>
    <w:p w14:paraId="59FDDB19" w14:textId="77777777" w:rsidR="003E2905" w:rsidRDefault="003E2905" w:rsidP="00A84D6B">
      <w:r>
        <w:t xml:space="preserve">An additional barrier with resource was identified by Participant 6 in that at present, to their understanding, the most effective pathway to target to reduce the likelihood of incursion into the UK is not known. The Participant went on to explain that as the most effective pathway is not yet known, they are unsure where best to target resource to stop the incursion of pests and pathogens into the United Kingdom. This contrasts with comments from other Participants, who paint a picture of a lack of resource in general, not that they are unsure of where to target any resource that is made available. </w:t>
      </w:r>
    </w:p>
    <w:p w14:paraId="7ACB370E" w14:textId="13A34E9A" w:rsidR="003E2905" w:rsidRDefault="003E2905" w:rsidP="00A84D6B">
      <w:r>
        <w:t xml:space="preserve">A lack of staffing is another issue. Participant 1 pointed out that their tabletop game requires a facilitator so that additional staffing requirement limits the number </w:t>
      </w:r>
      <w:r>
        <w:lastRenderedPageBreak/>
        <w:t xml:space="preserve">of times, and where, it can be played. Similarly, Participant 1 noted that their facility is exceptionally specialised and </w:t>
      </w:r>
      <w:r w:rsidR="0085170B">
        <w:t>they</w:t>
      </w:r>
      <w:r>
        <w:t xml:space="preserve"> can only host so many visits from interested colleges and schools in any given year. Additionally, they mostly rely on those groups reaching out to Participant 1’s organisation to arrange those visits.</w:t>
      </w:r>
    </w:p>
    <w:p w14:paraId="610C0048" w14:textId="77777777" w:rsidR="003E2905" w:rsidRDefault="003E2905" w:rsidP="00A84D6B">
      <w:r>
        <w:t>Participant 2 told a positive story of their volunteer network expanding in the next few years, which would increase the number of citizen scientists out looking for threats to the country, yet that very expansion then means that their normal face-to-face training methods would become very difficult to run. So even where there is a positive story to tell, there is always that pressing need to have the resource to support it.</w:t>
      </w:r>
    </w:p>
    <w:p w14:paraId="2473AF16" w14:textId="77777777" w:rsidR="003E2905" w:rsidRPr="00691D14" w:rsidRDefault="003E2905" w:rsidP="00A84D6B">
      <w:pPr>
        <w:rPr>
          <w:i/>
        </w:rPr>
      </w:pPr>
      <w:r w:rsidRPr="00691D14">
        <w:rPr>
          <w:i/>
        </w:rPr>
        <w:t>Uses of Technology in Engagement</w:t>
      </w:r>
    </w:p>
    <w:p w14:paraId="0510AC2C" w14:textId="77777777" w:rsidR="003E2905" w:rsidRPr="00481E18" w:rsidRDefault="003E2905" w:rsidP="00A84D6B">
      <w:r>
        <w:t>Technology can be anything from the use of tablets and interactive screens, to any form of exhibit that has moving/mechanical parts.</w:t>
      </w:r>
    </w:p>
    <w:p w14:paraId="6BA9CAE8" w14:textId="76D02EBF" w:rsidR="003E2905" w:rsidRDefault="003E2905" w:rsidP="00A84D6B">
      <w:r>
        <w:t>In some cases, using tablets or interactive screens can limit the number of people engaging with an exhibit at once, which is something Participant 4 noted at a science fair they had an exhibition at. T</w:t>
      </w:r>
      <w:r w:rsidR="0085170B">
        <w:t>he t</w:t>
      </w:r>
      <w:r>
        <w:t>echnology identified by Participant 3 was described as being 10 years old and out of date. Therefore, another barrier with technology is keeping it relevant and updated.</w:t>
      </w:r>
    </w:p>
    <w:p w14:paraId="6BDA0596" w14:textId="722F436B" w:rsidR="003E2905" w:rsidRDefault="003E2905" w:rsidP="00A84D6B">
      <w:r>
        <w:t xml:space="preserve">Understanding how technology will be perceived and used by the intended audience (and practitioners) is another barrier that is hard to get past. For example, it could be – </w:t>
      </w:r>
      <w:r w:rsidR="003F491A">
        <w:t>as discussed by Participant 2 regarding Tree Alert</w:t>
      </w:r>
      <w:r w:rsidR="00732E9C">
        <w:fldChar w:fldCharType="begin" w:fldLock="1"/>
      </w:r>
      <w:r w:rsidR="00F871FF">
        <w:instrText>ADDIN CSL_CITATION {"citationItems":[{"id":"ITEM-1","itemData":{"URL":"https://www.forestresearch.gov.uk/tools-and-resources/fthr/tree-alert/","accessed":{"date-parts":[["2021","6","13"]]},"id":"ITEM-1","issued":{"date-parts":[["0"]]},"title":"TreeAlert - Forest Research","type":"webpage"},"uris":["http://www.mendeley.com/documents/?uuid=770e760c-2a30-3b28-9792-5f5df11bf4ee"]}],"mendeley":{"formattedCitation":"[161]","plainTextFormattedCitation":"[161]","previouslyFormattedCitation":"[161]"},"properties":{"noteIndex":0},"schema":"https://github.com/citation-style-language/schema/raw/master/csl-citation.json"}</w:instrText>
      </w:r>
      <w:r w:rsidR="00732E9C">
        <w:fldChar w:fldCharType="separate"/>
      </w:r>
      <w:r w:rsidR="00732E9C" w:rsidRPr="00732E9C">
        <w:rPr>
          <w:noProof/>
        </w:rPr>
        <w:t>[161]</w:t>
      </w:r>
      <w:r w:rsidR="00732E9C">
        <w:fldChar w:fldCharType="end"/>
      </w:r>
      <w:r>
        <w:t xml:space="preserve"> – that introducing a tool as an app will encourage people to help, but the nature of the reports that come in are of low quality</w:t>
      </w:r>
      <w:r w:rsidR="003F491A">
        <w:t>. A</w:t>
      </w:r>
      <w:r>
        <w:t xml:space="preserve">lthough </w:t>
      </w:r>
      <w:r w:rsidR="003F491A">
        <w:t xml:space="preserve">Participant 2 did go on to say that </w:t>
      </w:r>
      <w:r>
        <w:t>redeveloping the tool as a web-based product has helped solve that issue.</w:t>
      </w:r>
    </w:p>
    <w:p w14:paraId="26154D7F" w14:textId="77777777" w:rsidR="003E2905" w:rsidRDefault="003E2905" w:rsidP="00A84D6B">
      <w:r>
        <w:t>From a practitioner perspective as well, it is important to know how the technology will work and what compromises might need to be made to bring a product to the public. Participant 4 spoke about the conversations the team designing the content for Caledon had and how it was difficult to decide what to include in the game, how to communicate that to the developers, and what would make a good experience for the player.</w:t>
      </w:r>
    </w:p>
    <w:p w14:paraId="1A4ABA4F" w14:textId="77777777" w:rsidR="003E2905" w:rsidRDefault="003E2905" w:rsidP="00A84D6B">
      <w:r>
        <w:rPr>
          <w:i/>
        </w:rPr>
        <w:t>Messaging &amp; Activity</w:t>
      </w:r>
    </w:p>
    <w:p w14:paraId="3FDA32E1" w14:textId="2B9E3FB6" w:rsidR="003E2905" w:rsidRDefault="003E2905" w:rsidP="00A84D6B">
      <w:r>
        <w:lastRenderedPageBreak/>
        <w:t>There were clear concerns raised by participants around the nature of messages and messaging with regards to biosecurity threats and information to the public. It was felt by</w:t>
      </w:r>
      <w:r w:rsidRPr="00236BD7">
        <w:t xml:space="preserve"> </w:t>
      </w:r>
      <w:r>
        <w:t>Participants 6 and 7 that too much information is being put to the public too quickly. With Participant 2</w:t>
      </w:r>
      <w:r w:rsidR="0085170B">
        <w:t>,</w:t>
      </w:r>
      <w:r>
        <w:t xml:space="preserve"> feeling that the information was not being honestly reported in terms of risk and timescale by the media. Participant 7 felt that this could cause recipients of that information to switch off and disregard warnings which could have negative consequences for biosecurity in the future. </w:t>
      </w:r>
    </w:p>
    <w:p w14:paraId="30DEB4D6" w14:textId="77777777" w:rsidR="003E2905" w:rsidRDefault="003E2905" w:rsidP="00A84D6B">
      <w:r>
        <w:t xml:space="preserve">There can sometimes be tension between messages that the practitioners would like to focus on but are unable to due to their organisations, for example Participant 7 described the need of focusing on government messages compared to the work they would like to do.  </w:t>
      </w:r>
    </w:p>
    <w:p w14:paraId="6ACC3A13" w14:textId="516C1E62" w:rsidR="003E2905" w:rsidRDefault="003E2905" w:rsidP="00A84D6B">
      <w:r>
        <w:t>Ensuring activities and messages are tailored correctly for the audience is a potential barrier that was identified by Participants 4 and 7. Participant 4 found that focusing on mainly presentation based activities did not serve to work as well as short presentations and mixed activity events. However</w:t>
      </w:r>
      <w:r w:rsidR="00E17108">
        <w:t>,</w:t>
      </w:r>
      <w:r>
        <w:t xml:space="preserve"> designing the activities and messages primarily for an audience of children was found to work best by allowing participants of all ages to take part.</w:t>
      </w:r>
    </w:p>
    <w:p w14:paraId="37DCDDEB" w14:textId="7E3C885C" w:rsidR="003E2905" w:rsidRDefault="003E2905" w:rsidP="00A84D6B">
      <w:r>
        <w:t>Participant 2 highlighted that when volunteers engage with citizen science projects</w:t>
      </w:r>
      <w:r w:rsidR="00E17108">
        <w:t>,</w:t>
      </w:r>
      <w:r>
        <w:t xml:space="preserve"> they are usually on the frontline of data collection, providing the information that helps inform policy and paints a picture of, in this case, pest and pathogen presence in the UK. However, it is hard for volunteers to see – at times – how the hours of painstaking data collection they carry out feeds into the larger picture. Having messaging that enables these volunteers to understand the impact they are making, that highlights how the data they are collecti</w:t>
      </w:r>
      <w:r w:rsidR="00E17108">
        <w:t>ng</w:t>
      </w:r>
      <w:r>
        <w:t xml:space="preserve"> is being analysed and used in decision</w:t>
      </w:r>
      <w:r w:rsidR="00E17108">
        <w:t>-</w:t>
      </w:r>
      <w:r>
        <w:t>making processes, was a key barrier identified by Participant 2. Overcoming this barrier can provide additional benefit to the volunteers that give up a significant amount of time to contribute to the biosecurity of the country.</w:t>
      </w:r>
    </w:p>
    <w:p w14:paraId="2F3A5351" w14:textId="77777777" w:rsidR="003E2905" w:rsidRDefault="003E2905" w:rsidP="00A84D6B">
      <w:r>
        <w:rPr>
          <w:i/>
        </w:rPr>
        <w:t>Audience Engagement Issues</w:t>
      </w:r>
    </w:p>
    <w:p w14:paraId="6B9B272F" w14:textId="73483C69" w:rsidR="003E2905" w:rsidRDefault="003E2905" w:rsidP="00A84D6B">
      <w:r>
        <w:t>People are at the heart of what the Participants do; however</w:t>
      </w:r>
      <w:r w:rsidR="00E17108">
        <w:t>,</w:t>
      </w:r>
      <w:r>
        <w:t xml:space="preserve"> the participants identified issues around the expectations, age ranges, and attitudes people that make achieving their aims challenging. </w:t>
      </w:r>
    </w:p>
    <w:p w14:paraId="3A3B3155" w14:textId="542513B3" w:rsidR="003E2905" w:rsidRDefault="003E2905" w:rsidP="00A84D6B">
      <w:r>
        <w:lastRenderedPageBreak/>
        <w:t>Participants engage with people at all stages of life, from young children through to elderly members of society. Catering for that age range, whether that is via the staff that might be giving presentations or signage and exhibits can be challenging (Participant 4). On the one hand</w:t>
      </w:r>
      <w:r w:rsidR="00E17108">
        <w:t>,</w:t>
      </w:r>
      <w:r>
        <w:t xml:space="preserve"> the message has to be simple enough to get through but needs to contain enough substance to be interesting. Participant 4 has suggested that in their experience designing experiences for children tends to provide an interesting experience for everyone. However, Participant 5 counters that suggesting when viewing that engagement through a technology lens - teenagers, in their opinion, will have higher expectations of technology than younger children might. </w:t>
      </w:r>
    </w:p>
    <w:p w14:paraId="0BE05C14" w14:textId="2D719AB0" w:rsidR="003E2905" w:rsidRDefault="003E2905" w:rsidP="00A84D6B">
      <w:r>
        <w:t>In the same way, the people that carry out public engagement need to be equally able to deal with a wide range of ages (Participant 4). Therefore, the potential barrier is two-way, comprising the audience and the staff.</w:t>
      </w:r>
    </w:p>
    <w:p w14:paraId="393928B5" w14:textId="7A48118C" w:rsidR="003E2905" w:rsidRDefault="003E2905" w:rsidP="00A84D6B">
      <w:r>
        <w:t xml:space="preserve">Attitudes are a significant barrier to success in engagement. Participant 7 discussed an event where they were engaging people in London – this audience was comprised of general working professionals – where the prevailing attitudes to trees was they were a nuisance that created </w:t>
      </w:r>
      <w:r w:rsidR="00E17108">
        <w:t xml:space="preserve">a </w:t>
      </w:r>
      <w:r>
        <w:t xml:space="preserve">mess in the garden and had to be kept due to protection orders. </w:t>
      </w:r>
    </w:p>
    <w:p w14:paraId="60DB7F7E" w14:textId="77777777" w:rsidR="003E2905" w:rsidRDefault="003E2905" w:rsidP="00A84D6B">
      <w:r>
        <w:t>Interestingly, attitudes in the tree and plant health world also cause issues. Participant 5 discussed an infestation of a new type of scale discovered in London and was not, as they understood it, eradicated due to the scale being thought unable to establish itself in the UK – which it then did.</w:t>
      </w:r>
    </w:p>
    <w:p w14:paraId="5FB6F983" w14:textId="39D6303B" w:rsidR="003E2905" w:rsidRDefault="003E2905" w:rsidP="00A84D6B">
      <w:r>
        <w:t>Some issues with attitudes are more easily overcome. Participant 7 discussed the negative experiences that people have had in the past with science and as a result</w:t>
      </w:r>
      <w:r w:rsidR="00E17108">
        <w:t>,</w:t>
      </w:r>
      <w:r>
        <w:t xml:space="preserve"> feel uncomfortable when approached in that capacity about tree and plant health issues. This is something they take into account when designing their engagement experiences.</w:t>
      </w:r>
    </w:p>
    <w:p w14:paraId="098EF048" w14:textId="0278E786" w:rsidR="003E2905" w:rsidRDefault="003E2905" w:rsidP="00A84D6B">
      <w:r>
        <w:t>Longer</w:t>
      </w:r>
      <w:r w:rsidR="00E17108">
        <w:t>-</w:t>
      </w:r>
      <w:r>
        <w:t>term expectation and attitude issues have been raised by Participant 1 who feels that using games in paid training would be a risky proposition due to the investment of time and money people make for these events combined with a lack of understanding of how games would be perceived by the audience.</w:t>
      </w:r>
    </w:p>
    <w:p w14:paraId="4BA4BDE4" w14:textId="6FE77056" w:rsidR="003E2905" w:rsidRDefault="003E2905" w:rsidP="00A84D6B">
      <w:r>
        <w:lastRenderedPageBreak/>
        <w:t xml:space="preserve">Participants 1 &amp; 8 also discussed potential future problems and barriers with regards to people. Participant 1 highlighted the potential impact of Brexit and how that could make it difficult to adjust people’s attitudes for purchasing plants through to how the supply chain would be impacted. This was specifically viewed through the lens of cost and availability – if cheaper foreign products become available post-Brexit then it would be difficult to explain to people that have a smaller budget for garden improvement why they should spend more on British products. Similarly, moving forward, there is tension to manage between what companies want to do to </w:t>
      </w:r>
      <w:r w:rsidR="00EA238B">
        <w:t>maximise</w:t>
      </w:r>
      <w:r>
        <w:t xml:space="preserve"> profit and economic viability contrasted with what government needs done to maintain a </w:t>
      </w:r>
      <w:proofErr w:type="spellStart"/>
      <w:r>
        <w:t>biosecure</w:t>
      </w:r>
      <w:proofErr w:type="spellEnd"/>
      <w:r>
        <w:t xml:space="preserve"> country.</w:t>
      </w:r>
    </w:p>
    <w:p w14:paraId="0A15B577" w14:textId="77777777" w:rsidR="003E2905" w:rsidRDefault="003E2905" w:rsidP="00A84D6B">
      <w:r>
        <w:t xml:space="preserve">Participant 8 spoke about designing, for example, a skill tree based around a university course that would link modules studied to career options. The engagement issue here would be ensuring it was designed in such a way that people aren’t bored or demoralised with it - making sure that their expectations are met, whilst fostering a positive attitude about the process. </w:t>
      </w:r>
    </w:p>
    <w:p w14:paraId="7DDF3D57" w14:textId="77777777" w:rsidR="003E2905" w:rsidRDefault="003E2905" w:rsidP="00A84D6B">
      <w:pPr>
        <w:rPr>
          <w:i/>
        </w:rPr>
      </w:pPr>
      <w:r>
        <w:rPr>
          <w:i/>
        </w:rPr>
        <w:t>Lack of Skills</w:t>
      </w:r>
    </w:p>
    <w:p w14:paraId="78412BC3" w14:textId="77777777" w:rsidR="003E2905" w:rsidRPr="00FC43F7" w:rsidRDefault="003E2905" w:rsidP="00A84D6B">
      <w:r>
        <w:t>Our participants in this survey are tree and plant health specialists, as outlined in their backgrounds. However, beyond the lack of evaluation skills – in some cases, as discussed in the Evaluating Success section – there is a clear lack of technical skills to design, develop, and implement technology (Participant 7). Participants want to use technology moving forward, but a key worry in this regard is cost. Participant 7 highlighted this as a key consideration for any projects carried out in this field, whilst Participant 4 spoke about how lucky they were to have had their game – Caledon – developed at a reasonable price. Although they did go on to say that the lack of future funding, and skills, meant that no further development would be possible unless funding was obtained.</w:t>
      </w:r>
    </w:p>
    <w:p w14:paraId="7738CD19" w14:textId="77777777" w:rsidR="003E2905" w:rsidRPr="00485B58" w:rsidRDefault="003E2905" w:rsidP="00A84D6B">
      <w:pPr>
        <w:pStyle w:val="Heading4"/>
      </w:pPr>
      <w:r>
        <w:t xml:space="preserve">Games </w:t>
      </w:r>
    </w:p>
    <w:p w14:paraId="592142A0" w14:textId="77777777" w:rsidR="003E2905" w:rsidRPr="00725022" w:rsidRDefault="003E2905" w:rsidP="00A84D6B">
      <w:pPr>
        <w:rPr>
          <w:i/>
        </w:rPr>
      </w:pPr>
      <w:r w:rsidRPr="00725022">
        <w:rPr>
          <w:i/>
        </w:rPr>
        <w:t xml:space="preserve">Attitudes to the use of Games </w:t>
      </w:r>
    </w:p>
    <w:p w14:paraId="6C05C86B" w14:textId="77777777" w:rsidR="003E2905" w:rsidRDefault="003E2905" w:rsidP="00A84D6B">
      <w:r>
        <w:t xml:space="preserve">Participants are broadly supportive of the use of games both for current work and future projects. Value is seen in the ability to engage wide audience, deliver information in a more enjoyable manner, and provide activities that can engage the whole family. Participants highlighted children as a great audience to use </w:t>
      </w:r>
      <w:r>
        <w:lastRenderedPageBreak/>
        <w:t xml:space="preserve">games with, with all but tabletop scenario exploration games designed for participation by (or exclusively for) children.   </w:t>
      </w:r>
    </w:p>
    <w:p w14:paraId="34E697F9" w14:textId="77777777" w:rsidR="003E2905" w:rsidRDefault="003E2905" w:rsidP="00A84D6B">
      <w:r>
        <w:t xml:space="preserve">However, there were some reservations expressed. Participants raised concerns regarding graphical quality and expectations of players, and about using games in particular settings. For the former, some participants were concerned that teenagers would expect a particular level of quality from any game and games that don’t meet those expectations would not be as appealing or effective. In terms of the latter, when conducting training with fee paying individuals, there was a feeling that using games may be poorly received – so the practitioner would likely not use games in that setting.  </w:t>
      </w:r>
    </w:p>
    <w:p w14:paraId="0D6102E7" w14:textId="77777777" w:rsidR="003E2905" w:rsidRPr="00725022" w:rsidRDefault="003E2905" w:rsidP="00A84D6B">
      <w:pPr>
        <w:rPr>
          <w:i/>
        </w:rPr>
      </w:pPr>
      <w:r w:rsidRPr="00725022">
        <w:rPr>
          <w:i/>
        </w:rPr>
        <w:t xml:space="preserve">Current uses of Games </w:t>
      </w:r>
    </w:p>
    <w:p w14:paraId="5DB90A6B" w14:textId="77777777" w:rsidR="003E2905" w:rsidRDefault="003E2905" w:rsidP="00A84D6B">
      <w:r>
        <w:t>Participants highlighted some current uses of games in their work ranging from digital to physical. The digital game, Caledon, was built to teach forestry management techniques. It can be used as a standalone experience, using the inbuilt encyclopaedia to learn the concepts, or could be used in a classroom setting as part of a lesson.</w:t>
      </w:r>
    </w:p>
    <w:p w14:paraId="694FAF98" w14:textId="4C755FB2" w:rsidR="003E2905" w:rsidRDefault="003E2905" w:rsidP="00A84D6B">
      <w:r>
        <w:t>There are more physical games and game experiences used by Participants 1, 2, &amp; 7 in their work. These range from tabletop exercises that allow players to assume different roles and play out a scenario</w:t>
      </w:r>
      <w:r w:rsidR="00E17108">
        <w:t>,</w:t>
      </w:r>
      <w:r>
        <w:t xml:space="preserve"> e.g. an infestation of Citrus Longhorn Beetle in the UK through to object hunts and top-trump style card games.</w:t>
      </w:r>
      <w:r w:rsidR="00E17108">
        <w:t xml:space="preserve"> </w:t>
      </w:r>
      <w:r>
        <w:t>Quizzes have also been used by Participant 1 in training events to ease attendees into the event and to establish a knowledge baseline to help the facilitator lead the session.</w:t>
      </w:r>
    </w:p>
    <w:p w14:paraId="311049F0" w14:textId="77777777" w:rsidR="003E2905" w:rsidRPr="00725022" w:rsidRDefault="003E2905" w:rsidP="00A84D6B">
      <w:pPr>
        <w:rPr>
          <w:i/>
        </w:rPr>
      </w:pPr>
      <w:r w:rsidRPr="00725022">
        <w:rPr>
          <w:i/>
        </w:rPr>
        <w:t xml:space="preserve">Future Possibilities </w:t>
      </w:r>
    </w:p>
    <w:p w14:paraId="58F14F5B" w14:textId="178B1B74" w:rsidR="003E2905" w:rsidRDefault="003E2905" w:rsidP="00A84D6B">
      <w:r>
        <w:t>Participants suggested multiple games for future projects, with these games are all being digital in nature. Games suggested include an augmented reality pest hut for use in botanic gardens or parks for training or awareness</w:t>
      </w:r>
      <w:r w:rsidR="00D9799A">
        <w:t>-</w:t>
      </w:r>
      <w:r>
        <w:t>raising, multiplayer games to teach students population growth rates, choose-your-own</w:t>
      </w:r>
      <w:r w:rsidR="00D9799A">
        <w:t>-</w:t>
      </w:r>
      <w:r>
        <w:t xml:space="preserve">adventure training games, and digital versions of existing tabletop games. </w:t>
      </w:r>
    </w:p>
    <w:p w14:paraId="3C7E47BA" w14:textId="77777777" w:rsidR="003E2905" w:rsidRDefault="003E2905" w:rsidP="00A84D6B">
      <w:pPr>
        <w:pStyle w:val="Heading3"/>
      </w:pPr>
      <w:bookmarkStart w:id="261" w:name="_Toc35954748"/>
      <w:bookmarkStart w:id="262" w:name="_Toc74501170"/>
      <w:r w:rsidRPr="00C876AF">
        <w:lastRenderedPageBreak/>
        <w:t>Discussion</w:t>
      </w:r>
      <w:bookmarkEnd w:id="261"/>
      <w:bookmarkEnd w:id="262"/>
    </w:p>
    <w:p w14:paraId="5392731A" w14:textId="77777777" w:rsidR="003E2905" w:rsidRDefault="003E2905" w:rsidP="00A84D6B">
      <w:r>
        <w:t>The current state of tree and plant health engagement is one of diverse audiences, varied engagement techniques, and motivations. Participants, except for  Participant 8 due to their University focus, are passionate about their engagement work and don’t view it as merely a part of their daily job.</w:t>
      </w:r>
    </w:p>
    <w:p w14:paraId="34567FB1" w14:textId="77777777" w:rsidR="003E2905" w:rsidRDefault="003E2905" w:rsidP="00A84D6B">
      <w:r>
        <w:t>Participants are focused on raising awareness as a core part of their engagement process both presently and for the future. They are interested in ensuring that professionals are kept up to date with current best practices and threat information, whilst also showing the public how small actions on their part can contribute to the wider bio-security picture, surveying the presence of threats, and showing pathways to, and the nature of, careers in tree and plant health.</w:t>
      </w:r>
    </w:p>
    <w:p w14:paraId="756D7B92" w14:textId="07087FD1" w:rsidR="003E2905" w:rsidRDefault="003E2905" w:rsidP="00A84D6B">
      <w:r>
        <w:t xml:space="preserve">However, there are concerns that there is either too narrow a focus on the most dangerous pests and pathogens without sufficiently exploring less well known threats or the potential evolutions of existing ones. Marzano et al, in their analysis of stakeholder awareness and knowledge of invasive pests and pathogens, found that there is a worrying lack of </w:t>
      </w:r>
      <w:r w:rsidR="00732E9C">
        <w:t>specific threat knowledge from the study participants</w:t>
      </w:r>
      <w:r>
        <w:t xml:space="preserve"> despite there being generally good awareness of threats </w:t>
      </w:r>
      <w:r>
        <w:fldChar w:fldCharType="begin" w:fldLock="1"/>
      </w:r>
      <w:r w:rsidR="00F871FF">
        <w:instrText>ADDIN CSL_CITATION {"citationItems":[{"id":"ITEM-1","itemData":{"DOI":"10.1007/s10530-015-0850-2","ISSN":"13873547","abstract":"© 2015, Crown Copyright. The dangers posed to wooded environments from tree pests introduced by the expansion of international trade in live plants and the continued use of wood packaging in transporting materials have been widely accepted. A lack of awareness of the issues amongst key stakeholders involved in the movement of these materials can hamper an effective response as their unaltered behaviours continue to have unintended consequences. Better communication and engagement is needed to enrol this wider range of actors, such as plant buyers, traders and woodland owners, in preventative action or mitigation of tree pest impacts. However, as this review paper shows, current published evidence on awareness levels and effective engagement methods is limited, and lessons must be sought from research into other closely related issues such as invasive plants. We provide a summary of this available evidence, related to key stakeholder groupings, their levels of awareness and current modes of information provision and reception. It show what can at best be described as mediocre levels of awareness, and highlights the role of traditional media, such as television and newspapers, as sources of information. It further notes the urgent need for research to more fully map the tree health stakeholder landscape and to further our understanding of how to increase awareness and effect changes in behaviour.","author":[{"dropping-particle":"","family":"Marzano","given":"Mariella","non-dropping-particle":"","parse-names":false,"suffix":""},{"dropping-particle":"","family":"Dandy","given":"Norman","non-dropping-particle":"","parse-names":false,"suffix":""},{"dropping-particle":"","family":"Bayliss","given":"Helen R.","non-dropping-particle":"","parse-names":false,"suffix":""},{"dropping-particle":"","family":"Porth","given":"Emily","non-dropping-particle":"","parse-names":false,"suffix":""},{"dropping-particle":"","family":"Potter","given":"Clive","non-dropping-particle":"","parse-names":false,"suffix":""}],"container-title":"Biological Invasions","id":"ITEM-1","issue":"7","issued":{"date-parts":[["2015"]]},"page":"1961-1977","publisher":"Springer International Publishing","title":"Part of the solution? Stakeholder awareness, information and engagement in tree health issues","type":"article-journal","volume":"17"},"uris":["http://www.mendeley.com/documents/?uuid=627eb84c-919b-42d9-a945-a1ea26b645fa"]}],"mendeley":{"formattedCitation":"[162]","plainTextFormattedCitation":"[162]","previouslyFormattedCitation":"[162]"},"properties":{"noteIndex":0},"schema":"https://github.com/citation-style-language/schema/raw/master/csl-citation.json"}</w:instrText>
      </w:r>
      <w:r>
        <w:fldChar w:fldCharType="separate"/>
      </w:r>
      <w:r w:rsidR="00732E9C" w:rsidRPr="00732E9C">
        <w:rPr>
          <w:noProof/>
        </w:rPr>
        <w:t>[162]</w:t>
      </w:r>
      <w:r>
        <w:fldChar w:fldCharType="end"/>
      </w:r>
      <w:r>
        <w:t xml:space="preserve">. </w:t>
      </w:r>
    </w:p>
    <w:p w14:paraId="042A7AD1" w14:textId="77777777" w:rsidR="003E2905" w:rsidRDefault="003E2905" w:rsidP="00A84D6B">
      <w:r w:rsidRPr="004024E5">
        <w:t>Conversely,</w:t>
      </w:r>
      <w:r>
        <w:t xml:space="preserve"> constantly introducing new pests and pathogens, can also dilute the public’s interest and potentially remove focus on important existing threats. There is the risk of desensitizing people to the dangers and risks associated with the introduction of pests and pathogens if this “constant conveyor belt” of new information isn’t introduced in a way that is innovative, realistic with regards to how long the pest might take to cause damage and the scale of said damage.</w:t>
      </w:r>
    </w:p>
    <w:p w14:paraId="6CB65141" w14:textId="161CF7D4" w:rsidR="003E2905" w:rsidRDefault="003E2905" w:rsidP="00A84D6B">
      <w:r>
        <w:t xml:space="preserve">This feeling, expressed by participants, is supported by Fuller et al. in their 2016 study of a representative sample of the general public of the United Kingdom. Despite ash dieback being widely reported in the media in 2012, 69.9% of respondents had either never heard of or had heard of but had no knowledge of the threat in 2014 </w:t>
      </w:r>
      <w:r>
        <w:fldChar w:fldCharType="begin" w:fldLock="1"/>
      </w:r>
      <w:r w:rsidR="00B04A5B">
        <w:instrText>ADDIN CSL_CITATION {"citationItems":[{"id":"ITEM-1","itemData":{"DOI":"10.1016/j.envsci.2016.02.007","ISSN":"18736416","abstract":"Assumptions about public stakeholder attitudes to pest and disease management can influence the decisions of forest managers and NGOs involved in responding to pests and diseases; however, they are rarely assessed directly. Evidence on the social acceptability of tree health management methods is required to inform government led policy and management. A nationally representative survey of 2000 members of the UK public was used to address two research questions: (1) How acceptable are tree health management methods to the public? (2) How do opinions about woodland functions, concern and awareness of tree pests and diseases, and demographics influence acceptance of management methods? We found that public stakeholders are highly supportive of tree health management; however, knowledge about tree pests, diseases, and management options is low. Methods seen as more targeted and 'natural' were preferred, e.g. felling and burning only affected trees and using biological control rather than chemical control. There were demographic differences in attitudes: men and older people are more likely to support management interventions and stronger management methods than females and younger people. Acceptance of management can also differ according to location and local context (e.g. management is less supported when it may impact on wildlife) and values (e.g. those with economic values are more supportive of management). These findings provide evidence to support current government initiatives on tree health and should improve confidence amongst managers tasked with carrying out tree pest and disease management. However, there is a need for in-depth qualitative studies to explain the beliefs which influence demographic variations in acceptance and the influence of concepts such as 'nativeness' and 'naturalness'.","author":[{"dropping-particle":"","family":"Fuller","given":"Lauren","non-dropping-particle":"","parse-names":false,"suffix":""},{"dropping-particle":"","family":"Marzano","given":"Mariella","non-dropping-particle":"","parse-names":false,"suffix":""},{"dropping-particle":"","family":"Peace","given":"Andrew","non-dropping-particle":"","parse-names":false,"suffix":""},{"dropping-particle":"","family":"Quine","given":"Christopher P.","non-dropping-particle":"","parse-names":false,"suffix":""},{"dropping-particle":"","family":"Dandy","given":"Norman","non-dropping-particle":"","parse-names":false,"suffix":""}],"container-title":"Environmental Science and Policy","id":"ITEM-1","issued":{"date-parts":[["2016"]]},"page":"18-25","publisher":"Elsevier Ltd","title":"Public acceptance of tree health management: Results of a national survey in the UK","type":"article-journal","volume":"59"},"uris":["http://www.mendeley.com/documents/?uuid=38c17689-b4bd-4b43-bdc1-9c3a4d64d95d"]}],"mendeley":{"formattedCitation":"[142]","plainTextFormattedCitation":"[142]","previouslyFormattedCitation":"[142]"},"properties":{"noteIndex":0},"schema":"https://github.com/citation-style-language/schema/raw/master/csl-citation.json"}</w:instrText>
      </w:r>
      <w:r>
        <w:fldChar w:fldCharType="separate"/>
      </w:r>
      <w:r w:rsidR="00B04A5B" w:rsidRPr="00B04A5B">
        <w:rPr>
          <w:noProof/>
        </w:rPr>
        <w:t>[142]</w:t>
      </w:r>
      <w:r>
        <w:fldChar w:fldCharType="end"/>
      </w:r>
      <w:r>
        <w:t>.</w:t>
      </w:r>
    </w:p>
    <w:p w14:paraId="295826B2" w14:textId="77777777" w:rsidR="003E2905" w:rsidRDefault="003E2905" w:rsidP="00A84D6B">
      <w:r>
        <w:t xml:space="preserve">Whilst games are not currently widely used by participants – there are exceptions in the form of physical games and quizzes – there is an appetite for introducing them into future work. However, participants do not have the skills to build the games that they would like to have, combined with a lack of guaranteed funding </w:t>
      </w:r>
      <w:r>
        <w:lastRenderedPageBreak/>
        <w:t>for future development of games (or even having external companies build games in the first place) leads to a barrier in achieving the goals the participants have.</w:t>
      </w:r>
    </w:p>
    <w:p w14:paraId="35D14CB6" w14:textId="77777777" w:rsidR="003E2905" w:rsidRDefault="003E2905" w:rsidP="00A84D6B">
      <w:r>
        <w:t>Participants have expressed concerns about using games as the main component of paid professional training sessions, yet are more open to using them for general public engagement. These reservations come the participants not knowing how those attending paid training sessions would respond to games being used rather than the usefulness of games themselves. This suggests that the way forward with research in this area is to focus on public engagement.</w:t>
      </w:r>
    </w:p>
    <w:p w14:paraId="3978B7FC" w14:textId="77777777" w:rsidR="003E2905" w:rsidRDefault="003E2905" w:rsidP="00A84D6B">
      <w:r>
        <w:t>Evaluation of projects is currently an area of difficulty for our participants, although there is some success and an easier time with projects that have evaluation built into them from the start as a reporting metric or require that evaluation as a necessary component. It should be noted, however, that the participants that are struggling with evaluation do want to evaluate their work and they are keen to see that they are engaging the public with the most effective methods and activities.</w:t>
      </w:r>
    </w:p>
    <w:p w14:paraId="67371E87" w14:textId="77777777" w:rsidR="003E2905" w:rsidRDefault="003E2905" w:rsidP="00A84D6B">
      <w:r>
        <w:t>From these interviews and the subsequent analysis several things have become clear. Firstly, that there is a greater appetite for using SGs in the public engagement work practitioners are involved in compared to paid engagements in a professional setting.</w:t>
      </w:r>
    </w:p>
    <w:p w14:paraId="489B1508" w14:textId="77777777" w:rsidR="003E2905" w:rsidRDefault="003E2905" w:rsidP="00A84D6B">
      <w:r>
        <w:t>Secondly, having an understanding of the audience and their needs is a key part of the engagement strategies used by the Participants. Emulating this understanding will be required in any experience that is designed for public engagement.</w:t>
      </w:r>
    </w:p>
    <w:p w14:paraId="0082B4A5" w14:textId="7DAC69D2" w:rsidR="003E2905" w:rsidRDefault="001813C5" w:rsidP="00A84D6B">
      <w:r>
        <w:t>Finally</w:t>
      </w:r>
      <w:r w:rsidR="003E2905">
        <w:t>, the openness around engaging with members of the public and the suggestions of SGs for that audience, make the public group the clear choice to focus on in this thesis.</w:t>
      </w:r>
    </w:p>
    <w:p w14:paraId="150E7CD3" w14:textId="77777777" w:rsidR="00055DFC" w:rsidRDefault="00055DFC" w:rsidP="00A84D6B">
      <w:pPr>
        <w:rPr>
          <w:rFonts w:eastAsia="Times New Roman" w:cstheme="majorBidi"/>
          <w:bCs/>
          <w:i/>
          <w:spacing w:val="5"/>
          <w:kern w:val="28"/>
          <w:sz w:val="28"/>
          <w:szCs w:val="52"/>
        </w:rPr>
      </w:pPr>
      <w:bookmarkStart w:id="263" w:name="_Toc35954749"/>
      <w:r>
        <w:rPr>
          <w:rFonts w:eastAsia="Times New Roman"/>
        </w:rPr>
        <w:br w:type="page"/>
      </w:r>
    </w:p>
    <w:p w14:paraId="393446C3" w14:textId="61910F8D" w:rsidR="006B37BC" w:rsidRPr="00716BC2" w:rsidRDefault="006B37BC" w:rsidP="00A84D6B">
      <w:pPr>
        <w:pStyle w:val="Title"/>
        <w:spacing w:line="360" w:lineRule="auto"/>
        <w:rPr>
          <w:rFonts w:eastAsia="Times New Roman"/>
        </w:rPr>
      </w:pPr>
      <w:bookmarkStart w:id="264" w:name="_Toc74501171"/>
      <w:r w:rsidRPr="00716BC2">
        <w:rPr>
          <w:rFonts w:eastAsia="Times New Roman"/>
        </w:rPr>
        <w:lastRenderedPageBreak/>
        <w:t>Game Players Requirements Gathering</w:t>
      </w:r>
      <w:bookmarkEnd w:id="263"/>
      <w:bookmarkEnd w:id="264"/>
    </w:p>
    <w:p w14:paraId="258B7B10" w14:textId="598E81A2" w:rsidR="006B37BC" w:rsidRDefault="006B37BC" w:rsidP="00A84D6B">
      <w:pPr>
        <w:rPr>
          <w:rFonts w:eastAsia="Calibri" w:cs="Arial"/>
          <w:szCs w:val="24"/>
        </w:rPr>
      </w:pPr>
      <w:r w:rsidRPr="00716BC2">
        <w:rPr>
          <w:rFonts w:eastAsia="Calibri" w:cs="Times New Roman"/>
        </w:rPr>
        <w:t>In Chapter 3</w:t>
      </w:r>
      <w:r w:rsidR="005D5D49">
        <w:rPr>
          <w:rFonts w:eastAsia="Calibri" w:cs="Times New Roman"/>
        </w:rPr>
        <w:t>,</w:t>
      </w:r>
      <w:r w:rsidRPr="00716BC2">
        <w:rPr>
          <w:rFonts w:eastAsia="Calibri" w:cs="Times New Roman"/>
        </w:rPr>
        <w:t xml:space="preserve"> we looked at the backgrounds, work, and needs of practitioners of public engagement in tree and plant health.</w:t>
      </w:r>
      <w:r>
        <w:rPr>
          <w:rFonts w:eastAsia="Calibri" w:cs="Times New Roman"/>
        </w:rPr>
        <w:t xml:space="preserve"> We discovered that practitioners are interested in using SGs to assist their public engagement strategies. The people engaged with by the practitioners were broken into two groups, the general public and professionals. </w:t>
      </w:r>
      <w:r w:rsidR="00A1323B">
        <w:rPr>
          <w:rFonts w:eastAsia="Calibri" w:cs="Times New Roman"/>
        </w:rPr>
        <w:t>We needed to narrow this to one group; otherwise, the scope would be too broad.</w:t>
      </w:r>
    </w:p>
    <w:p w14:paraId="72FCCE94" w14:textId="4B0FFD51" w:rsidR="006B37BC" w:rsidRDefault="006B37BC" w:rsidP="00A84D6B">
      <w:pPr>
        <w:rPr>
          <w:rFonts w:eastAsia="Calibri" w:cs="Arial"/>
          <w:szCs w:val="24"/>
        </w:rPr>
      </w:pPr>
      <w:r>
        <w:rPr>
          <w:rFonts w:eastAsia="Calibri" w:cs="Arial"/>
          <w:szCs w:val="24"/>
        </w:rPr>
        <w:t>During the interviews practitioners that engaged with professionals consistently expressed hesitation and reservation in using SGs with that audience. Professionals engaged by those participants would be done so via paid training courses. Within this setting</w:t>
      </w:r>
      <w:r w:rsidR="00A1323B">
        <w:rPr>
          <w:rFonts w:eastAsia="Calibri" w:cs="Arial"/>
          <w:szCs w:val="24"/>
        </w:rPr>
        <w:t>,</w:t>
      </w:r>
      <w:r>
        <w:rPr>
          <w:rFonts w:eastAsia="Calibri" w:cs="Arial"/>
          <w:szCs w:val="24"/>
        </w:rPr>
        <w:t xml:space="preserve"> the participants felt that introducing games would be seen unfavourably by the participants. Although, this is an assumption on their part rather than a quantifiable fact.</w:t>
      </w:r>
    </w:p>
    <w:p w14:paraId="678E05B0" w14:textId="0C62AAFF" w:rsidR="006B37BC" w:rsidRDefault="00A1323B" w:rsidP="00A84D6B">
      <w:pPr>
        <w:rPr>
          <w:rFonts w:eastAsia="Calibri" w:cs="Times New Roman"/>
        </w:rPr>
      </w:pPr>
      <w:r>
        <w:rPr>
          <w:rFonts w:eastAsia="Calibri" w:cs="Times New Roman"/>
        </w:rPr>
        <w:t>Conversely</w:t>
      </w:r>
      <w:r w:rsidR="006B37BC">
        <w:rPr>
          <w:rFonts w:eastAsia="Calibri" w:cs="Times New Roman"/>
        </w:rPr>
        <w:t xml:space="preserve">, the interview participants were much more open and enthusiastic about using SGs with the general public. The general feeling that this group would be more open to engaging positively with games was a factor taken in consideration with the hesitation expressed around professional groups when </w:t>
      </w:r>
      <w:r>
        <w:rPr>
          <w:rFonts w:eastAsia="Calibri" w:cs="Times New Roman"/>
        </w:rPr>
        <w:t>deciding</w:t>
      </w:r>
      <w:r w:rsidR="006B37BC">
        <w:rPr>
          <w:rFonts w:eastAsia="Calibri" w:cs="Times New Roman"/>
        </w:rPr>
        <w:t xml:space="preserve"> on which group should be selected.</w:t>
      </w:r>
    </w:p>
    <w:p w14:paraId="4E7D2FF1" w14:textId="77777777" w:rsidR="006B37BC" w:rsidRDefault="006B37BC" w:rsidP="00A84D6B">
      <w:pPr>
        <w:rPr>
          <w:rFonts w:eastAsia="Calibri" w:cs="Times New Roman"/>
        </w:rPr>
      </w:pPr>
      <w:r>
        <w:rPr>
          <w:rFonts w:eastAsia="Calibri" w:cs="Times New Roman"/>
        </w:rPr>
        <w:t xml:space="preserve">Other limiting factors were the bounds of expertise and resource available during this doctoral project. With regards to experience, the lack of public engagement and tree and plant health knowledge held by the author would mean that the inputs from external partners would be essential. Therefore, working with the group they felt most comfortable with exposing to SGs was a sensible decision. </w:t>
      </w:r>
    </w:p>
    <w:p w14:paraId="33A505D2" w14:textId="76E92974" w:rsidR="006B37BC" w:rsidRDefault="006B37BC" w:rsidP="00A84D6B">
      <w:pPr>
        <w:rPr>
          <w:rFonts w:eastAsia="Calibri" w:cs="Times New Roman"/>
        </w:rPr>
      </w:pPr>
      <w:r>
        <w:rPr>
          <w:rFonts w:eastAsia="Calibri" w:cs="Times New Roman"/>
        </w:rPr>
        <w:t xml:space="preserve">Time limits were also an issue. Sites like botanic gardens </w:t>
      </w:r>
      <w:r w:rsidR="00A1323B">
        <w:rPr>
          <w:rFonts w:eastAsia="Calibri" w:cs="Times New Roman"/>
        </w:rPr>
        <w:t>receive</w:t>
      </w:r>
      <w:r>
        <w:rPr>
          <w:rFonts w:eastAsia="Calibri" w:cs="Times New Roman"/>
        </w:rPr>
        <w:t xml:space="preserve"> visitors all year round</w:t>
      </w:r>
      <w:r w:rsidR="00A1323B">
        <w:rPr>
          <w:rFonts w:eastAsia="Calibri" w:cs="Times New Roman"/>
        </w:rPr>
        <w:t>,</w:t>
      </w:r>
      <w:r>
        <w:rPr>
          <w:rFonts w:eastAsia="Calibri" w:cs="Times New Roman"/>
        </w:rPr>
        <w:t xml:space="preserve"> and there is an established schedule of gardening shows. </w:t>
      </w:r>
      <w:r w:rsidR="00A1323B">
        <w:rPr>
          <w:rFonts w:eastAsia="Calibri" w:cs="Times New Roman"/>
        </w:rPr>
        <w:t xml:space="preserve">Both of these locations are popular with the general public. </w:t>
      </w:r>
      <w:r>
        <w:rPr>
          <w:rFonts w:eastAsia="Calibri" w:cs="Times New Roman"/>
        </w:rPr>
        <w:t>These factors lead to one clear benefit compared to professional training, which is organised on an ad-hoc basis.</w:t>
      </w:r>
    </w:p>
    <w:p w14:paraId="5CDD17E3" w14:textId="70B95A0E" w:rsidR="006B37BC" w:rsidRDefault="006B37BC" w:rsidP="00A84D6B">
      <w:pPr>
        <w:rPr>
          <w:rFonts w:eastAsia="Calibri" w:cs="Times New Roman"/>
        </w:rPr>
      </w:pPr>
      <w:r>
        <w:rPr>
          <w:rFonts w:eastAsia="Calibri" w:cs="Times New Roman"/>
        </w:rPr>
        <w:t xml:space="preserve">Taking the preference of the practitioners with the limitations of experience and resource led to the general public being selected for future </w:t>
      </w:r>
      <w:r w:rsidR="002F25C2">
        <w:rPr>
          <w:rFonts w:eastAsia="Calibri" w:cs="Times New Roman"/>
        </w:rPr>
        <w:t>studies</w:t>
      </w:r>
      <w:r>
        <w:rPr>
          <w:rFonts w:eastAsia="Calibri" w:cs="Times New Roman"/>
        </w:rPr>
        <w:t xml:space="preserve"> in this body of work.</w:t>
      </w:r>
    </w:p>
    <w:p w14:paraId="28EA4E10" w14:textId="1FE9897D" w:rsidR="006B37BC" w:rsidRDefault="006B37BC" w:rsidP="00A84D6B">
      <w:pPr>
        <w:rPr>
          <w:rFonts w:eastAsia="Calibri" w:cs="Times New Roman"/>
        </w:rPr>
      </w:pPr>
      <w:r>
        <w:rPr>
          <w:rFonts w:eastAsia="Calibri" w:cs="Times New Roman"/>
        </w:rPr>
        <w:lastRenderedPageBreak/>
        <w:t xml:space="preserve">Beyond helping define the group that would be included in experiments, the practitioners also provided helpful insights into </w:t>
      </w:r>
      <w:r w:rsidR="00A1323B">
        <w:rPr>
          <w:rFonts w:eastAsia="Calibri" w:cs="Times New Roman"/>
        </w:rPr>
        <w:t xml:space="preserve">the </w:t>
      </w:r>
      <w:r>
        <w:rPr>
          <w:rFonts w:eastAsia="Calibri" w:cs="Times New Roman"/>
        </w:rPr>
        <w:t>games and approaches that they already use in their work. Additionally, they gave first-hand experience of what we could expect when engaging with the general public in tree and plant health settings</w:t>
      </w:r>
      <w:r w:rsidR="00A1323B">
        <w:rPr>
          <w:rFonts w:eastAsia="Calibri" w:cs="Times New Roman"/>
        </w:rPr>
        <w:t>,</w:t>
      </w:r>
      <w:r>
        <w:rPr>
          <w:rFonts w:eastAsia="Calibri" w:cs="Times New Roman"/>
        </w:rPr>
        <w:t xml:space="preserve"> e.g. botanic gardens and gardening shows</w:t>
      </w:r>
      <w:r w:rsidRPr="00716BC2">
        <w:rPr>
          <w:rFonts w:eastAsia="Calibri" w:cs="Times New Roman"/>
        </w:rPr>
        <w:t xml:space="preserve">. </w:t>
      </w:r>
    </w:p>
    <w:p w14:paraId="3FC1732F" w14:textId="71D78125" w:rsidR="006B37BC" w:rsidRPr="00FB7526" w:rsidRDefault="006B37BC" w:rsidP="00A84D6B">
      <w:pPr>
        <w:rPr>
          <w:rFonts w:eastAsia="Calibri" w:cs="Times New Roman"/>
        </w:rPr>
      </w:pPr>
      <w:r>
        <w:rPr>
          <w:rFonts w:eastAsia="Calibri" w:cs="Times New Roman"/>
        </w:rPr>
        <w:t xml:space="preserve">However, these practitioners only form half of the knowledge that is required to create and conduct informed experiments in this novel field. </w:t>
      </w:r>
      <w:r w:rsidR="003E5A17">
        <w:rPr>
          <w:rFonts w:eastAsia="Calibri" w:cs="Times New Roman"/>
        </w:rPr>
        <w:t>We must also take t</w:t>
      </w:r>
      <w:r w:rsidRPr="00716BC2">
        <w:rPr>
          <w:rFonts w:eastAsia="Calibri" w:cs="Times New Roman"/>
        </w:rPr>
        <w:t xml:space="preserve">he expectations and experiences of the </w:t>
      </w:r>
      <w:r>
        <w:rPr>
          <w:rFonts w:eastAsia="Calibri" w:cs="Times New Roman"/>
        </w:rPr>
        <w:t>general public</w:t>
      </w:r>
      <w:r w:rsidRPr="00716BC2">
        <w:rPr>
          <w:rFonts w:eastAsia="Calibri" w:cs="Times New Roman"/>
        </w:rPr>
        <w:t xml:space="preserve"> must into consideration</w:t>
      </w:r>
      <w:r w:rsidR="003E5A17">
        <w:rPr>
          <w:rFonts w:eastAsia="Calibri" w:cs="Times New Roman"/>
        </w:rPr>
        <w:t xml:space="preserve"> if we are to design an experience they will find attractive</w:t>
      </w:r>
      <w:r w:rsidRPr="00716BC2">
        <w:rPr>
          <w:rFonts w:eastAsia="Calibri" w:cs="Times New Roman"/>
        </w:rPr>
        <w:t>.</w:t>
      </w:r>
    </w:p>
    <w:p w14:paraId="7B6CB4D4" w14:textId="77777777" w:rsidR="006B37BC" w:rsidRPr="00716BC2" w:rsidRDefault="006B37BC" w:rsidP="00A84D6B">
      <w:pPr>
        <w:rPr>
          <w:rFonts w:eastAsia="Calibri" w:cs="Arial"/>
          <w:szCs w:val="24"/>
        </w:rPr>
      </w:pPr>
      <w:r w:rsidRPr="00716BC2">
        <w:rPr>
          <w:rFonts w:eastAsia="Calibri" w:cs="Arial"/>
          <w:szCs w:val="24"/>
        </w:rPr>
        <w:t>Therefore, the aim of Chapter 4 is to begin to understand the experiences and expectations of the general public when it comes to SGs that have been used for public engagement</w:t>
      </w:r>
      <w:r>
        <w:rPr>
          <w:rFonts w:eastAsia="Calibri" w:cs="Arial"/>
          <w:szCs w:val="24"/>
        </w:rPr>
        <w:t xml:space="preserve">. </w:t>
      </w:r>
      <w:r w:rsidRPr="00716BC2">
        <w:rPr>
          <w:rFonts w:eastAsia="Calibri" w:cs="Arial"/>
          <w:szCs w:val="24"/>
        </w:rPr>
        <w:t xml:space="preserve">The study is also designed to gather information on the gaming habits of respondents, and their visitation habits of public spaces (botanic gardens/museums) and specialist events (garden and agricultural shows). </w:t>
      </w:r>
      <w:r>
        <w:rPr>
          <w:rFonts w:eastAsia="Calibri" w:cs="Arial"/>
          <w:szCs w:val="24"/>
        </w:rPr>
        <w:t>This</w:t>
      </w:r>
      <w:r w:rsidRPr="00716BC2">
        <w:rPr>
          <w:rFonts w:eastAsia="Calibri" w:cs="Arial"/>
          <w:szCs w:val="24"/>
        </w:rPr>
        <w:t xml:space="preserve"> information will inform the design of any subsequent SG</w:t>
      </w:r>
      <w:r>
        <w:rPr>
          <w:rFonts w:eastAsia="Calibri" w:cs="Arial"/>
          <w:szCs w:val="24"/>
        </w:rPr>
        <w:t>s</w:t>
      </w:r>
      <w:r w:rsidRPr="00716BC2">
        <w:rPr>
          <w:rFonts w:eastAsia="Calibri" w:cs="Arial"/>
          <w:szCs w:val="24"/>
        </w:rPr>
        <w:t xml:space="preserve"> and the location(s) that </w:t>
      </w:r>
      <w:r>
        <w:rPr>
          <w:rFonts w:eastAsia="Calibri" w:cs="Arial"/>
          <w:szCs w:val="24"/>
        </w:rPr>
        <w:t>they</w:t>
      </w:r>
      <w:r w:rsidRPr="00716BC2">
        <w:rPr>
          <w:rFonts w:eastAsia="Calibri" w:cs="Arial"/>
          <w:szCs w:val="24"/>
        </w:rPr>
        <w:t xml:space="preserve"> may be deployed in.</w:t>
      </w:r>
    </w:p>
    <w:p w14:paraId="1462124B" w14:textId="3F7ECBF1" w:rsidR="006B37BC" w:rsidRPr="00716BC2" w:rsidRDefault="006B37BC" w:rsidP="00A84D6B">
      <w:pPr>
        <w:rPr>
          <w:rFonts w:eastAsia="Calibri" w:cs="Arial"/>
          <w:szCs w:val="24"/>
        </w:rPr>
      </w:pPr>
      <w:r w:rsidRPr="00716BC2">
        <w:rPr>
          <w:rFonts w:eastAsia="Calibri" w:cs="Arial"/>
          <w:szCs w:val="24"/>
        </w:rPr>
        <w:t xml:space="preserve">As discussed in Chapter </w:t>
      </w:r>
      <w:r w:rsidRPr="00716BC2">
        <w:rPr>
          <w:rFonts w:eastAsia="Calibri" w:cs="Arial"/>
          <w:szCs w:val="24"/>
        </w:rPr>
        <w:fldChar w:fldCharType="begin"/>
      </w:r>
      <w:r w:rsidRPr="00716BC2">
        <w:rPr>
          <w:rFonts w:eastAsia="Calibri" w:cs="Arial"/>
          <w:szCs w:val="24"/>
        </w:rPr>
        <w:instrText xml:space="preserve"> REF _Ref14432274 \r \h  \* MERGEFORMAT </w:instrText>
      </w:r>
      <w:r w:rsidRPr="00716BC2">
        <w:rPr>
          <w:rFonts w:eastAsia="Calibri" w:cs="Arial"/>
          <w:szCs w:val="24"/>
        </w:rPr>
      </w:r>
      <w:r w:rsidRPr="00716BC2">
        <w:rPr>
          <w:rFonts w:eastAsia="Calibri" w:cs="Arial"/>
          <w:szCs w:val="24"/>
        </w:rPr>
        <w:fldChar w:fldCharType="separate"/>
      </w:r>
      <w:r w:rsidR="0059777C">
        <w:rPr>
          <w:rFonts w:eastAsia="Calibri" w:cs="Arial"/>
          <w:szCs w:val="24"/>
        </w:rPr>
        <w:t>1</w:t>
      </w:r>
      <w:r w:rsidRPr="00716BC2">
        <w:rPr>
          <w:rFonts w:eastAsia="Calibri" w:cs="Arial"/>
          <w:szCs w:val="24"/>
        </w:rPr>
        <w:fldChar w:fldCharType="end"/>
      </w:r>
      <w:r w:rsidRPr="00716BC2">
        <w:rPr>
          <w:rFonts w:eastAsia="Calibri" w:cs="Arial"/>
          <w:szCs w:val="24"/>
        </w:rPr>
        <w:t xml:space="preserve">, the </w:t>
      </w:r>
      <w:r>
        <w:rPr>
          <w:rFonts w:eastAsia="Calibri" w:cs="Arial"/>
          <w:szCs w:val="24"/>
        </w:rPr>
        <w:t xml:space="preserve">underlying framework that guides both Chapter 3 and 4 is the requirements gathering phase of </w:t>
      </w:r>
      <w:r w:rsidR="001032D2">
        <w:rPr>
          <w:rFonts w:eastAsia="Calibri" w:cs="Arial"/>
          <w:szCs w:val="24"/>
        </w:rPr>
        <w:t xml:space="preserve">the </w:t>
      </w:r>
      <w:r>
        <w:rPr>
          <w:rFonts w:eastAsia="Calibri" w:cs="Arial"/>
          <w:szCs w:val="24"/>
        </w:rPr>
        <w:t>software engineering process.</w:t>
      </w:r>
      <w:r w:rsidRPr="00716BC2">
        <w:rPr>
          <w:rFonts w:eastAsia="Calibri" w:cs="Arial"/>
          <w:szCs w:val="24"/>
        </w:rPr>
        <w:t xml:space="preserve"> </w:t>
      </w:r>
      <w:r>
        <w:rPr>
          <w:rFonts w:eastAsia="Calibri" w:cs="Arial"/>
          <w:szCs w:val="24"/>
        </w:rPr>
        <w:t>This process allows us to understand more about the needs of the client. In this case</w:t>
      </w:r>
      <w:r w:rsidR="001032D2">
        <w:rPr>
          <w:rFonts w:eastAsia="Calibri" w:cs="Arial"/>
          <w:szCs w:val="24"/>
        </w:rPr>
        <w:t>,</w:t>
      </w:r>
      <w:r>
        <w:rPr>
          <w:rFonts w:eastAsia="Calibri" w:cs="Arial"/>
          <w:szCs w:val="24"/>
        </w:rPr>
        <w:t xml:space="preserve"> it will allow us to learn more about the needs and experiences of the practitioners and the general public. Engaging in this process, and learning about these needs, should help avoid SGs that are</w:t>
      </w:r>
      <w:r w:rsidR="001032D2">
        <w:rPr>
          <w:rFonts w:eastAsia="Calibri" w:cs="Arial"/>
          <w:szCs w:val="24"/>
        </w:rPr>
        <w:t xml:space="preserve"> not</w:t>
      </w:r>
      <w:r>
        <w:rPr>
          <w:rFonts w:eastAsia="Calibri" w:cs="Arial"/>
          <w:szCs w:val="24"/>
        </w:rPr>
        <w:t xml:space="preserve"> suitable</w:t>
      </w:r>
      <w:r w:rsidR="001032D2">
        <w:rPr>
          <w:rFonts w:eastAsia="Calibri" w:cs="Arial"/>
          <w:szCs w:val="24"/>
        </w:rPr>
        <w:t>,</w:t>
      </w:r>
      <w:r>
        <w:rPr>
          <w:rFonts w:eastAsia="Calibri" w:cs="Arial"/>
          <w:szCs w:val="24"/>
        </w:rPr>
        <w:t xml:space="preserve"> e.g. being too compl</w:t>
      </w:r>
      <w:r w:rsidR="001032D2">
        <w:rPr>
          <w:rFonts w:eastAsia="Calibri" w:cs="Arial"/>
          <w:szCs w:val="24"/>
        </w:rPr>
        <w:t>icated</w:t>
      </w:r>
      <w:r>
        <w:rPr>
          <w:rFonts w:eastAsia="Calibri" w:cs="Arial"/>
          <w:szCs w:val="24"/>
        </w:rPr>
        <w:t xml:space="preserve"> for the audience\experiment location.</w:t>
      </w:r>
    </w:p>
    <w:p w14:paraId="116482AB" w14:textId="333AAD8F" w:rsidR="006B37BC" w:rsidRPr="00716BC2" w:rsidRDefault="006B37BC" w:rsidP="00A84D6B">
      <w:pPr>
        <w:rPr>
          <w:rFonts w:eastAsia="Calibri" w:cs="Arial"/>
          <w:szCs w:val="24"/>
        </w:rPr>
      </w:pPr>
      <w:r w:rsidRPr="00716BC2">
        <w:rPr>
          <w:rFonts w:eastAsia="Calibri" w:cs="Arial"/>
          <w:szCs w:val="24"/>
        </w:rPr>
        <w:t xml:space="preserve">There is a particular risk of this happening when creating public engagement games because computer programmers are often enthusiastic gamers who are used to playing relatively sophisticated games. This can cause them to overestimate the level of complexity and length of gameplay that would be acceptable to a more casual player while underappreciating the importance of clear communication of the scientific content. </w:t>
      </w:r>
    </w:p>
    <w:p w14:paraId="57F58F2B" w14:textId="0AACC3C1" w:rsidR="006B37BC" w:rsidRPr="00716BC2" w:rsidRDefault="006B37BC" w:rsidP="00A84D6B">
      <w:pPr>
        <w:rPr>
          <w:rFonts w:eastAsia="Calibri" w:cs="Arial"/>
          <w:szCs w:val="24"/>
        </w:rPr>
      </w:pPr>
      <w:r w:rsidRPr="00716BC2">
        <w:rPr>
          <w:rFonts w:eastAsia="Calibri" w:cs="Arial"/>
          <w:szCs w:val="24"/>
        </w:rPr>
        <w:t>In the case of this thesis</w:t>
      </w:r>
      <w:r w:rsidR="001032D2">
        <w:rPr>
          <w:rFonts w:eastAsia="Calibri" w:cs="Arial"/>
          <w:szCs w:val="24"/>
        </w:rPr>
        <w:t>,</w:t>
      </w:r>
      <w:r w:rsidRPr="00716BC2">
        <w:rPr>
          <w:rFonts w:eastAsia="Calibri" w:cs="Arial"/>
          <w:szCs w:val="24"/>
        </w:rPr>
        <w:t xml:space="preserve"> </w:t>
      </w:r>
      <w:r>
        <w:rPr>
          <w:rFonts w:eastAsia="Calibri" w:cs="Arial"/>
          <w:szCs w:val="24"/>
        </w:rPr>
        <w:t xml:space="preserve">the information gained through this Chapter will help temper </w:t>
      </w:r>
      <w:r w:rsidR="001032D2">
        <w:rPr>
          <w:rFonts w:eastAsia="Calibri" w:cs="Arial"/>
          <w:szCs w:val="24"/>
        </w:rPr>
        <w:t>our</w:t>
      </w:r>
      <w:r>
        <w:rPr>
          <w:rFonts w:eastAsia="Calibri" w:cs="Arial"/>
          <w:szCs w:val="24"/>
        </w:rPr>
        <w:t xml:space="preserve"> own gaming experiences and expectations, and those of future developers in a similar situation. </w:t>
      </w:r>
    </w:p>
    <w:p w14:paraId="0282558B" w14:textId="352DDE2E" w:rsidR="006B37BC" w:rsidRPr="00771AD5" w:rsidRDefault="006B37BC" w:rsidP="00A84D6B">
      <w:pPr>
        <w:spacing w:after="0"/>
        <w:rPr>
          <w:rFonts w:eastAsia="Calibri" w:cs="Times New Roman"/>
          <w:b/>
          <w:bCs/>
        </w:rPr>
      </w:pPr>
      <w:r w:rsidRPr="00716BC2">
        <w:rPr>
          <w:rFonts w:eastAsia="Calibri" w:cs="Times New Roman"/>
        </w:rPr>
        <w:lastRenderedPageBreak/>
        <w:t xml:space="preserve">It may be that potential users have had experiences in the past that may attract them to a </w:t>
      </w:r>
      <w:r w:rsidR="00F37FAB">
        <w:rPr>
          <w:rFonts w:eastAsia="Calibri" w:cs="Times New Roman"/>
        </w:rPr>
        <w:t>particular</w:t>
      </w:r>
      <w:r w:rsidRPr="00716BC2">
        <w:rPr>
          <w:rFonts w:eastAsia="Calibri" w:cs="Times New Roman"/>
        </w:rPr>
        <w:t xml:space="preserve"> installation or could equally repel them.</w:t>
      </w:r>
      <w:r>
        <w:rPr>
          <w:rFonts w:eastAsia="Calibri" w:cs="Times New Roman"/>
        </w:rPr>
        <w:t xml:space="preserve"> </w:t>
      </w:r>
      <w:proofErr w:type="spellStart"/>
      <w:r>
        <w:rPr>
          <w:rFonts w:eastAsia="Calibri" w:cs="Times New Roman"/>
        </w:rPr>
        <w:t>Pyae</w:t>
      </w:r>
      <w:proofErr w:type="spellEnd"/>
      <w:r>
        <w:rPr>
          <w:rFonts w:eastAsia="Calibri" w:cs="Times New Roman"/>
        </w:rPr>
        <w:t xml:space="preserve"> et al. in their 2017 exercise SG paper touched on this theme when discussing reactions expressed by elderly participants playing their game. Specifically</w:t>
      </w:r>
      <w:r w:rsidR="00F37FAB">
        <w:rPr>
          <w:rFonts w:eastAsia="Calibri" w:cs="Times New Roman"/>
        </w:rPr>
        <w:t>,</w:t>
      </w:r>
      <w:r>
        <w:rPr>
          <w:rFonts w:eastAsia="Calibri" w:cs="Times New Roman"/>
        </w:rPr>
        <w:t xml:space="preserve"> that “</w:t>
      </w:r>
      <w:r w:rsidRPr="00731A4F">
        <w:rPr>
          <w:rFonts w:eastAsia="Calibri" w:cs="Times New Roman"/>
          <w:i/>
          <w:iCs/>
        </w:rPr>
        <w:t>negative feedback from the game</w:t>
      </w:r>
      <w:r>
        <w:rPr>
          <w:rFonts w:eastAsia="Calibri" w:cs="Times New Roman"/>
          <w:i/>
          <w:iCs/>
        </w:rPr>
        <w:t xml:space="preserve"> </w:t>
      </w:r>
      <w:r w:rsidRPr="00731A4F">
        <w:rPr>
          <w:rFonts w:eastAsia="Calibri" w:cs="Times New Roman"/>
          <w:i/>
          <w:iCs/>
        </w:rPr>
        <w:t>can discourage them</w:t>
      </w:r>
      <w:r>
        <w:rPr>
          <w:rFonts w:eastAsia="Calibri" w:cs="Times New Roman"/>
        </w:rPr>
        <w:t>”</w:t>
      </w:r>
      <w:r w:rsidR="00771AD5">
        <w:rPr>
          <w:rFonts w:eastAsia="Calibri" w:cs="Times New Roman"/>
        </w:rPr>
        <w:t xml:space="preserve"> </w:t>
      </w:r>
      <w:r w:rsidR="00771AD5">
        <w:rPr>
          <w:rFonts w:eastAsia="Calibri" w:cs="Times New Roman"/>
        </w:rPr>
        <w:fldChar w:fldCharType="begin" w:fldLock="1"/>
      </w:r>
      <w:r w:rsidR="00B04A5B">
        <w:rPr>
          <w:rFonts w:eastAsia="Calibri" w:cs="Times New Roman"/>
        </w:rPr>
        <w:instrText>ADDIN CSL_CITATION {"citationItems":[{"id":"ITEM-1","itemData":{"DOI":"10.17083/ijsg.v4i4.183","author":[{"dropping-particle":"","family":"Pyae","given":"Aung","non-dropping-particle":"","parse-names":false,"suffix":""},{"dropping-particle":"","family":"Joelsson","given":"Tapani N","non-dropping-particle":"","parse-names":false,"suffix":""},{"dropping-particle":"","family":"Saarenpää","given":"Teppo","non-dropping-particle":"","parse-names":false,"suffix":""},{"dropping-particle":"","family":"Mika","given":"Luimula","non-dropping-particle":"","parse-names":false,"suffix":""},{"dropping-particle":"","family":"Pitkäkangas","given":"Paula","non-dropping-particle":"","parse-names":false,"suffix":""},{"dropping-particle":"","family":"Granholm","given":"Patric","non-dropping-particle":"","parse-names":false,"suffix":""},{"dropping-particle":"","family":"Smed","given":"Jouni","non-dropping-particle":"","parse-names":false,"suffix":""},{"dropping-particle":"","family":"Kattimeri","given":"Christina","non-dropping-particle":"","parse-names":false,"suffix":""},{"dropping-particle":"","family":"Pitkakangas","given":"Paula","non-dropping-particle":"","parse-names":false,"suffix":""}],"container-title":"International Journal of Serious Games","id":"ITEM-1","issue":"4","issued":{"date-parts":[["2017"]]},"page":"37-52","title":"Lessons Learned from Two Usability Studies of Digital Skiing Game with Elderly People in Finland and Japan","type":"article-journal","volume":"4"},"uris":["http://www.mendeley.com/documents/?uuid=1e917079-c107-4620-92f1-51140e660bc9"]}],"mendeley":{"formattedCitation":"[126]","plainTextFormattedCitation":"[126]","previouslyFormattedCitation":"[126]"},"properties":{"noteIndex":0},"schema":"https://github.com/citation-style-language/schema/raw/master/csl-citation.json"}</w:instrText>
      </w:r>
      <w:r w:rsidR="00771AD5">
        <w:rPr>
          <w:rFonts w:eastAsia="Calibri" w:cs="Times New Roman"/>
        </w:rPr>
        <w:fldChar w:fldCharType="separate"/>
      </w:r>
      <w:r w:rsidR="00B04A5B" w:rsidRPr="00B04A5B">
        <w:rPr>
          <w:rFonts w:eastAsia="Calibri" w:cs="Times New Roman"/>
          <w:noProof/>
        </w:rPr>
        <w:t>[126]</w:t>
      </w:r>
      <w:r w:rsidR="00771AD5">
        <w:rPr>
          <w:rFonts w:eastAsia="Calibri" w:cs="Times New Roman"/>
        </w:rPr>
        <w:fldChar w:fldCharType="end"/>
      </w:r>
      <w:r w:rsidR="00771AD5">
        <w:rPr>
          <w:rFonts w:eastAsia="Calibri" w:cs="Times New Roman"/>
          <w:i/>
          <w:iCs/>
        </w:rPr>
        <w:t>,</w:t>
      </w:r>
      <w:r w:rsidR="00F37FAB">
        <w:rPr>
          <w:rFonts w:eastAsia="Calibri" w:cs="Times New Roman"/>
          <w:i/>
          <w:iCs/>
        </w:rPr>
        <w:t xml:space="preserve"> </w:t>
      </w:r>
      <w:r>
        <w:rPr>
          <w:rFonts w:eastAsia="Calibri" w:cs="Times New Roman"/>
        </w:rPr>
        <w:t xml:space="preserve">and </w:t>
      </w:r>
      <w:r w:rsidRPr="00731A4F">
        <w:rPr>
          <w:rFonts w:eastAsia="Calibri" w:cs="Times New Roman"/>
          <w:i/>
          <w:iCs/>
        </w:rPr>
        <w:t>“negative reactions in the game can lessen their level of confidence to continue playing”</w:t>
      </w:r>
      <w:r w:rsidR="00771AD5">
        <w:rPr>
          <w:rFonts w:eastAsia="Calibri" w:cs="Times New Roman"/>
          <w:i/>
          <w:iCs/>
        </w:rPr>
        <w:t xml:space="preserve"> </w:t>
      </w:r>
      <w:r w:rsidR="00771AD5">
        <w:rPr>
          <w:rFonts w:eastAsia="Calibri" w:cs="Times New Roman"/>
          <w:i/>
          <w:iCs/>
        </w:rPr>
        <w:fldChar w:fldCharType="begin" w:fldLock="1"/>
      </w:r>
      <w:r w:rsidR="00B04A5B">
        <w:rPr>
          <w:rFonts w:eastAsia="Calibri" w:cs="Times New Roman"/>
          <w:i/>
          <w:iCs/>
        </w:rPr>
        <w:instrText>ADDIN CSL_CITATION {"citationItems":[{"id":"ITEM-1","itemData":{"DOI":"10.17083/ijsg.v4i4.183","author":[{"dropping-particle":"","family":"Pyae","given":"Aung","non-dropping-particle":"","parse-names":false,"suffix":""},{"dropping-particle":"","family":"Joelsson","given":"Tapani N","non-dropping-particle":"","parse-names":false,"suffix":""},{"dropping-particle":"","family":"Saarenpää","given":"Teppo","non-dropping-particle":"","parse-names":false,"suffix":""},{"dropping-particle":"","family":"Mika","given":"Luimula","non-dropping-particle":"","parse-names":false,"suffix":""},{"dropping-particle":"","family":"Pitkäkangas","given":"Paula","non-dropping-particle":"","parse-names":false,"suffix":""},{"dropping-particle":"","family":"Granholm","given":"Patric","non-dropping-particle":"","parse-names":false,"suffix":""},{"dropping-particle":"","family":"Smed","given":"Jouni","non-dropping-particle":"","parse-names":false,"suffix":""},{"dropping-particle":"","family":"Kattimeri","given":"Christina","non-dropping-particle":"","parse-names":false,"suffix":""},{"dropping-particle":"","family":"Pitkakangas","given":"Paula","non-dropping-particle":"","parse-names":false,"suffix":""}],"container-title":"International Journal of Serious Games","id":"ITEM-1","issue":"4","issued":{"date-parts":[["2017"]]},"page":"37-52","title":"Lessons Learned from Two Usability Studies of Digital Skiing Game with Elderly People in Finland and Japan","type":"article-journal","volume":"4"},"uris":["http://www.mendeley.com/documents/?uuid=1e917079-c107-4620-92f1-51140e660bc9"]}],"mendeley":{"formattedCitation":"[126]","plainTextFormattedCitation":"[126]","previouslyFormattedCitation":"[126]"},"properties":{"noteIndex":0},"schema":"https://github.com/citation-style-language/schema/raw/master/csl-citation.json"}</w:instrText>
      </w:r>
      <w:r w:rsidR="00771AD5">
        <w:rPr>
          <w:rFonts w:eastAsia="Calibri" w:cs="Times New Roman"/>
          <w:i/>
          <w:iCs/>
        </w:rPr>
        <w:fldChar w:fldCharType="separate"/>
      </w:r>
      <w:r w:rsidR="00B04A5B" w:rsidRPr="00B04A5B">
        <w:rPr>
          <w:rFonts w:eastAsia="Calibri" w:cs="Times New Roman"/>
          <w:iCs/>
          <w:noProof/>
        </w:rPr>
        <w:t>[126]</w:t>
      </w:r>
      <w:r w:rsidR="00771AD5">
        <w:rPr>
          <w:rFonts w:eastAsia="Calibri" w:cs="Times New Roman"/>
          <w:i/>
          <w:iCs/>
        </w:rPr>
        <w:fldChar w:fldCharType="end"/>
      </w:r>
      <w:r w:rsidR="00771AD5">
        <w:rPr>
          <w:rFonts w:eastAsia="Calibri" w:cs="Times New Roman"/>
          <w:b/>
          <w:bCs/>
          <w:i/>
          <w:iCs/>
        </w:rPr>
        <w:t>.</w:t>
      </w:r>
      <w:r>
        <w:rPr>
          <w:rFonts w:eastAsia="Calibri" w:cs="Times New Roman"/>
          <w:b/>
          <w:bCs/>
        </w:rPr>
        <w:t xml:space="preserve"> </w:t>
      </w:r>
      <w:r>
        <w:rPr>
          <w:rFonts w:eastAsia="Calibri" w:cs="Times New Roman"/>
        </w:rPr>
        <w:t>Conversely, the participants also expressed interest in the real world activity</w:t>
      </w:r>
      <w:r w:rsidR="00F37FAB">
        <w:rPr>
          <w:rFonts w:eastAsia="Calibri" w:cs="Times New Roman"/>
        </w:rPr>
        <w:t>-</w:t>
      </w:r>
      <w:r>
        <w:rPr>
          <w:rFonts w:eastAsia="Calibri" w:cs="Times New Roman"/>
        </w:rPr>
        <w:t>based setting of the game, with some going on to say that there were other activities they would try if presented the same way</w:t>
      </w:r>
      <w:r w:rsidR="00771AD5">
        <w:rPr>
          <w:rFonts w:eastAsia="Calibri" w:cs="Times New Roman"/>
          <w:b/>
          <w:bCs/>
          <w:i/>
          <w:iCs/>
        </w:rPr>
        <w:t xml:space="preserve"> </w:t>
      </w:r>
      <w:r w:rsidR="00771AD5">
        <w:rPr>
          <w:rFonts w:eastAsia="Calibri" w:cs="Times New Roman"/>
          <w:b/>
          <w:bCs/>
          <w:i/>
          <w:iCs/>
        </w:rPr>
        <w:fldChar w:fldCharType="begin" w:fldLock="1"/>
      </w:r>
      <w:r w:rsidR="00B04A5B">
        <w:rPr>
          <w:rFonts w:eastAsia="Calibri" w:cs="Times New Roman"/>
          <w:b/>
          <w:bCs/>
          <w:i/>
          <w:iCs/>
        </w:rPr>
        <w:instrText>ADDIN CSL_CITATION {"citationItems":[{"id":"ITEM-1","itemData":{"DOI":"10.17083/ijsg.v4i4.183","author":[{"dropping-particle":"","family":"Pyae","given":"Aung","non-dropping-particle":"","parse-names":false,"suffix":""},{"dropping-particle":"","family":"Joelsson","given":"Tapani N","non-dropping-particle":"","parse-names":false,"suffix":""},{"dropping-particle":"","family":"Saarenpää","given":"Teppo","non-dropping-particle":"","parse-names":false,"suffix":""},{"dropping-particle":"","family":"Mika","given":"Luimula","non-dropping-particle":"","parse-names":false,"suffix":""},{"dropping-particle":"","family":"Pitkäkangas","given":"Paula","non-dropping-particle":"","parse-names":false,"suffix":""},{"dropping-particle":"","family":"Granholm","given":"Patric","non-dropping-particle":"","parse-names":false,"suffix":""},{"dropping-particle":"","family":"Smed","given":"Jouni","non-dropping-particle":"","parse-names":false,"suffix":""},{"dropping-particle":"","family":"Kattimeri","given":"Christina","non-dropping-particle":"","parse-names":false,"suffix":""},{"dropping-particle":"","family":"Pitkakangas","given":"Paula","non-dropping-particle":"","parse-names":false,"suffix":""}],"container-title":"International Journal of Serious Games","id":"ITEM-1","issue":"4","issued":{"date-parts":[["2017"]]},"page":"37-52","title":"Lessons Learned from Two Usability Studies of Digital Skiing Game with Elderly People in Finland and Japan","type":"article-journal","volume":"4"},"uris":["http://www.mendeley.com/documents/?uuid=1e917079-c107-4620-92f1-51140e660bc9"]}],"mendeley":{"formattedCitation":"[126]","plainTextFormattedCitation":"[126]","previouslyFormattedCitation":"[126]"},"properties":{"noteIndex":0},"schema":"https://github.com/citation-style-language/schema/raw/master/csl-citation.json"}</w:instrText>
      </w:r>
      <w:r w:rsidR="00771AD5">
        <w:rPr>
          <w:rFonts w:eastAsia="Calibri" w:cs="Times New Roman"/>
          <w:b/>
          <w:bCs/>
          <w:i/>
          <w:iCs/>
        </w:rPr>
        <w:fldChar w:fldCharType="separate"/>
      </w:r>
      <w:r w:rsidR="00B04A5B" w:rsidRPr="00B04A5B">
        <w:rPr>
          <w:rFonts w:eastAsia="Calibri" w:cs="Times New Roman"/>
          <w:bCs/>
          <w:iCs/>
          <w:noProof/>
        </w:rPr>
        <w:t>[126]</w:t>
      </w:r>
      <w:r w:rsidR="00771AD5">
        <w:rPr>
          <w:rFonts w:eastAsia="Calibri" w:cs="Times New Roman"/>
          <w:b/>
          <w:bCs/>
          <w:i/>
          <w:iCs/>
        </w:rPr>
        <w:fldChar w:fldCharType="end"/>
      </w:r>
      <w:r w:rsidR="00771AD5">
        <w:rPr>
          <w:rFonts w:eastAsia="Calibri" w:cs="Times New Roman"/>
          <w:b/>
          <w:bCs/>
          <w:i/>
          <w:iCs/>
        </w:rPr>
        <w:t>.</w:t>
      </w:r>
    </w:p>
    <w:p w14:paraId="5D185EB5" w14:textId="77777777" w:rsidR="006B37BC" w:rsidRPr="001A6C43" w:rsidRDefault="006B37BC" w:rsidP="00A84D6B">
      <w:pPr>
        <w:spacing w:after="0"/>
        <w:rPr>
          <w:rFonts w:eastAsia="Calibri" w:cs="Times New Roman"/>
          <w:b/>
          <w:bCs/>
        </w:rPr>
      </w:pPr>
    </w:p>
    <w:p w14:paraId="0AF61BDA" w14:textId="157A7652" w:rsidR="006B37BC" w:rsidRDefault="006B37BC" w:rsidP="00A84D6B">
      <w:pPr>
        <w:spacing w:after="0"/>
        <w:rPr>
          <w:rFonts w:eastAsia="Calibri" w:cs="Times New Roman"/>
        </w:rPr>
      </w:pPr>
      <w:r w:rsidRPr="00731A4F">
        <w:rPr>
          <w:rFonts w:eastAsia="Calibri" w:cs="Times New Roman"/>
        </w:rPr>
        <w:t>As</w:t>
      </w:r>
      <w:r w:rsidRPr="00716BC2">
        <w:rPr>
          <w:rFonts w:eastAsia="Calibri" w:cs="Times New Roman"/>
        </w:rPr>
        <w:t xml:space="preserve"> we will go on to discuss in </w:t>
      </w:r>
      <w:r>
        <w:rPr>
          <w:rFonts w:eastAsia="Calibri" w:cs="Times New Roman"/>
        </w:rPr>
        <w:t xml:space="preserve">Section </w:t>
      </w:r>
      <w:r w:rsidRPr="00716BC2">
        <w:rPr>
          <w:rFonts w:eastAsia="Calibri" w:cs="Times New Roman"/>
        </w:rPr>
        <w:fldChar w:fldCharType="begin"/>
      </w:r>
      <w:r w:rsidRPr="00716BC2">
        <w:rPr>
          <w:rFonts w:eastAsia="Calibri" w:cs="Times New Roman"/>
        </w:rPr>
        <w:instrText xml:space="preserve"> REF _Ref14355312 \w \h  \* MERGEFORMAT </w:instrText>
      </w:r>
      <w:r w:rsidRPr="00716BC2">
        <w:rPr>
          <w:rFonts w:eastAsia="Calibri" w:cs="Times New Roman"/>
        </w:rPr>
      </w:r>
      <w:r w:rsidRPr="00716BC2">
        <w:rPr>
          <w:rFonts w:eastAsia="Calibri" w:cs="Times New Roman"/>
        </w:rPr>
        <w:fldChar w:fldCharType="separate"/>
      </w:r>
      <w:r w:rsidR="0059777C">
        <w:rPr>
          <w:rFonts w:eastAsia="Calibri" w:cs="Times New Roman"/>
        </w:rPr>
        <w:t>4.2</w:t>
      </w:r>
      <w:r w:rsidRPr="00716BC2">
        <w:rPr>
          <w:rFonts w:eastAsia="Calibri" w:cs="Times New Roman"/>
        </w:rPr>
        <w:fldChar w:fldCharType="end"/>
      </w:r>
      <w:r w:rsidRPr="00716BC2">
        <w:rPr>
          <w:rFonts w:eastAsia="Calibri" w:cs="Times New Roman"/>
        </w:rPr>
        <w:t xml:space="preserve">, some participants in </w:t>
      </w:r>
      <w:r>
        <w:rPr>
          <w:rFonts w:eastAsia="Calibri" w:cs="Times New Roman"/>
        </w:rPr>
        <w:t>our</w:t>
      </w:r>
      <w:r w:rsidRPr="00716BC2">
        <w:rPr>
          <w:rFonts w:eastAsia="Calibri" w:cs="Times New Roman"/>
        </w:rPr>
        <w:t xml:space="preserve"> study explain that having the games devolve into shooting games or being too childish can turn them off, while some participants feel that the use of games and technology can bring the material and subject area to life in a way that printed media cannot.</w:t>
      </w:r>
    </w:p>
    <w:p w14:paraId="1E655105" w14:textId="77777777" w:rsidR="00F37FAB" w:rsidRPr="00716BC2" w:rsidRDefault="00F37FAB" w:rsidP="00A84D6B">
      <w:pPr>
        <w:spacing w:after="0"/>
        <w:rPr>
          <w:rFonts w:eastAsia="Calibri" w:cs="Times New Roman"/>
        </w:rPr>
      </w:pPr>
    </w:p>
    <w:p w14:paraId="1E97395D" w14:textId="4FCC9AD1" w:rsidR="006B37BC" w:rsidRDefault="006B37BC" w:rsidP="00A84D6B">
      <w:pPr>
        <w:spacing w:after="0"/>
        <w:rPr>
          <w:rFonts w:eastAsia="Calibri" w:cs="Times New Roman"/>
        </w:rPr>
      </w:pPr>
      <w:r w:rsidRPr="00716BC2">
        <w:rPr>
          <w:rFonts w:eastAsia="Calibri" w:cs="Times New Roman"/>
        </w:rPr>
        <w:t>Having an insight into these experiences and expectations will help in designing appropriate projects that stand a better chance of effectively communicating the content of the game to its players.  As discussed during the literature review, engagement with users during the design phase is a pathway to designing a SG that better meets the expectations and needs of the target audience</w:t>
      </w:r>
      <w:r>
        <w:rPr>
          <w:rFonts w:eastAsia="Calibri" w:cs="Times New Roman"/>
        </w:rPr>
        <w:t xml:space="preserve"> e.g. </w:t>
      </w:r>
      <w:proofErr w:type="spellStart"/>
      <w:r w:rsidRPr="00621F3C">
        <w:rPr>
          <w:rFonts w:eastAsia="Calibri" w:cs="Times New Roman"/>
        </w:rPr>
        <w:t>Hieftje</w:t>
      </w:r>
      <w:proofErr w:type="spellEnd"/>
      <w:r>
        <w:rPr>
          <w:rFonts w:eastAsia="Calibri" w:cs="Times New Roman"/>
        </w:rPr>
        <w:t xml:space="preserve"> et al.</w:t>
      </w:r>
      <w:r w:rsidR="00F37FAB">
        <w:rPr>
          <w:rFonts w:eastAsia="Calibri" w:cs="Times New Roman"/>
        </w:rPr>
        <w:fldChar w:fldCharType="begin" w:fldLock="1"/>
      </w:r>
      <w:r w:rsidR="00CF082D">
        <w:rPr>
          <w:rFonts w:eastAsia="Calibri" w:cs="Times New Roman"/>
        </w:rPr>
        <w:instrText>ADDIN CSL_CITATION {"citationItems":[{"id":"ITEM-1","itemData":{"DOI":"10.17083/ijsg.v3i2.110","abstract":"The use of videogames interventions is becoming an increasingly popular and effective strategy in disease prevention and health promotion; however, few health videogame interventions have been scientifically rigorously evaluated for their efficacy. Moreover, few examples of the formative process used to develop and evaluate evidence-based health videogame interventions exist in the scientific literature. The following paper provides valuable insight into the lessons learned during the process of developing the risk reduction and HIV prevention videogame intervention for young adolescents, PlayForward: Elm City Stories. ","author":[{"dropping-particle":"","family":"Hieftje","given":"Kimberly","non-dropping-particle":"","parse-names":false,"suffix":""},{"dropping-particle":"","family":"Fiellin","given":"Lynn E.","non-dropping-particle":"","parse-names":false,"suffix":""},{"dropping-particle":"","family":"Pendergrass","given":"Tyra","non-dropping-particle":"","parse-names":false,"suffix":""},{"dropping-particle":"","family":"Duncan","given":"Lindsay R","non-dropping-particle":"","parse-names":false,"suffix":""}],"container-title":"International Journal of Serious Games","id":"ITEM-1","issue":"2","issued":{"date-parts":[["2016"]]},"page":"83-90","title":"Development of an HIV Prevention Videogame: Lessons Learned","type":"article-journal","volume":"3"},"uris":["http://www.mendeley.com/documents/?uuid=cb0795e5-fa59-4861-a240-e3e8da5da236"]}],"mendeley":{"formattedCitation":"[97]","plainTextFormattedCitation":"[97]","previouslyFormattedCitation":"[97]"},"properties":{"noteIndex":0},"schema":"https://github.com/citation-style-language/schema/raw/master/csl-citation.json"}</w:instrText>
      </w:r>
      <w:r w:rsidR="00F37FAB">
        <w:rPr>
          <w:rFonts w:eastAsia="Calibri" w:cs="Times New Roman"/>
        </w:rPr>
        <w:fldChar w:fldCharType="separate"/>
      </w:r>
      <w:r w:rsidR="00385601" w:rsidRPr="00385601">
        <w:rPr>
          <w:rFonts w:eastAsia="Calibri" w:cs="Times New Roman"/>
          <w:noProof/>
        </w:rPr>
        <w:t>[97]</w:t>
      </w:r>
      <w:r w:rsidR="00F37FAB">
        <w:rPr>
          <w:rFonts w:eastAsia="Calibri" w:cs="Times New Roman"/>
        </w:rPr>
        <w:fldChar w:fldCharType="end"/>
      </w:r>
      <w:r>
        <w:rPr>
          <w:rFonts w:eastAsia="Calibri" w:cs="Times New Roman"/>
        </w:rPr>
        <w:t>.</w:t>
      </w:r>
    </w:p>
    <w:p w14:paraId="06A1AEF6" w14:textId="77777777" w:rsidR="005A33D0" w:rsidRPr="00716BC2" w:rsidRDefault="005A33D0" w:rsidP="00A84D6B">
      <w:pPr>
        <w:spacing w:after="0"/>
        <w:rPr>
          <w:rFonts w:eastAsia="Calibri" w:cs="Times New Roman"/>
        </w:rPr>
      </w:pPr>
    </w:p>
    <w:p w14:paraId="2A805CFC" w14:textId="02BB4B16" w:rsidR="006B37BC" w:rsidRPr="00716BC2" w:rsidRDefault="006B37BC" w:rsidP="00A84D6B">
      <w:pPr>
        <w:spacing w:after="0"/>
        <w:rPr>
          <w:rFonts w:eastAsia="Calibri" w:cs="Times New Roman"/>
        </w:rPr>
      </w:pPr>
      <w:r w:rsidRPr="00716BC2">
        <w:rPr>
          <w:rFonts w:eastAsia="Calibri" w:cs="Times New Roman"/>
        </w:rPr>
        <w:t xml:space="preserve">In Chapter 2, we established that </w:t>
      </w:r>
      <w:r w:rsidR="002B6F81">
        <w:rPr>
          <w:rFonts w:eastAsia="Calibri" w:cs="Times New Roman"/>
        </w:rPr>
        <w:t xml:space="preserve">there appears </w:t>
      </w:r>
      <w:r>
        <w:rPr>
          <w:rFonts w:eastAsia="Calibri" w:cs="Times New Roman"/>
        </w:rPr>
        <w:t xml:space="preserve">to be a lack of </w:t>
      </w:r>
      <w:r w:rsidRPr="00716BC2">
        <w:rPr>
          <w:rFonts w:eastAsia="Calibri" w:cs="Times New Roman"/>
        </w:rPr>
        <w:t>published papers exploring the role of serious games for tree and plant health public engagement</w:t>
      </w:r>
      <w:r>
        <w:rPr>
          <w:rFonts w:eastAsia="Calibri" w:cs="Times New Roman"/>
        </w:rPr>
        <w:t xml:space="preserve">. </w:t>
      </w:r>
      <w:r w:rsidRPr="00716BC2">
        <w:rPr>
          <w:rFonts w:eastAsia="Calibri" w:cs="Times New Roman"/>
        </w:rPr>
        <w:t xml:space="preserve">This study looks to begin addressing that </w:t>
      </w:r>
      <w:r>
        <w:rPr>
          <w:rFonts w:eastAsia="Calibri" w:cs="Times New Roman"/>
        </w:rPr>
        <w:t xml:space="preserve">apparent </w:t>
      </w:r>
      <w:r w:rsidRPr="00716BC2">
        <w:rPr>
          <w:rFonts w:eastAsia="Calibri" w:cs="Times New Roman"/>
        </w:rPr>
        <w:t>gap by starting to understand the experiences and expectations of potential users of games for public engagement. The end result of which will be experiments using tree and plant health based SGs.</w:t>
      </w:r>
    </w:p>
    <w:p w14:paraId="197BEBDE" w14:textId="77777777" w:rsidR="006B37BC" w:rsidRPr="00716BC2" w:rsidRDefault="006B37BC" w:rsidP="00A84D6B">
      <w:pPr>
        <w:pStyle w:val="Heading3"/>
        <w:rPr>
          <w:rFonts w:eastAsia="Times New Roman"/>
        </w:rPr>
      </w:pPr>
      <w:bookmarkStart w:id="265" w:name="_Toc35954750"/>
      <w:bookmarkStart w:id="266" w:name="_Ref36998338"/>
      <w:bookmarkStart w:id="267" w:name="_Toc74501172"/>
      <w:r w:rsidRPr="00716BC2">
        <w:rPr>
          <w:rFonts w:eastAsia="Times New Roman"/>
        </w:rPr>
        <w:t>Methodology</w:t>
      </w:r>
      <w:bookmarkEnd w:id="265"/>
      <w:bookmarkEnd w:id="266"/>
      <w:bookmarkEnd w:id="267"/>
    </w:p>
    <w:p w14:paraId="42145F97" w14:textId="77777777" w:rsidR="006B37BC" w:rsidRPr="00716BC2" w:rsidRDefault="006B37BC" w:rsidP="00A84D6B">
      <w:pPr>
        <w:pStyle w:val="Heading4"/>
        <w:rPr>
          <w:rFonts w:eastAsia="Times New Roman"/>
        </w:rPr>
      </w:pPr>
      <w:bookmarkStart w:id="268" w:name="_Ref36989661"/>
      <w:r w:rsidRPr="00716BC2">
        <w:rPr>
          <w:rFonts w:eastAsia="Times New Roman"/>
        </w:rPr>
        <w:t>Study and Aims</w:t>
      </w:r>
    </w:p>
    <w:p w14:paraId="22A409AF" w14:textId="77777777" w:rsidR="006B37BC" w:rsidRPr="00716BC2" w:rsidRDefault="006B37BC" w:rsidP="00A84D6B">
      <w:pPr>
        <w:rPr>
          <w:rFonts w:eastAsia="Calibri" w:cs="Times New Roman"/>
        </w:rPr>
      </w:pPr>
      <w:r w:rsidRPr="00716BC2">
        <w:rPr>
          <w:rFonts w:eastAsia="Calibri" w:cs="Times New Roman"/>
        </w:rPr>
        <w:t>As stated in the introduction to this chapter, the aim of the work is to begin understanding what potential users of games in a public engagement and education setting want from those games, or even if games are something they would like.</w:t>
      </w:r>
    </w:p>
    <w:p w14:paraId="0A1452A6" w14:textId="4CEEF4AE" w:rsidR="006B37BC" w:rsidRDefault="006B37BC" w:rsidP="00A84D6B">
      <w:pPr>
        <w:rPr>
          <w:rFonts w:eastAsia="Calibri" w:cs="Times New Roman"/>
          <w:b/>
          <w:bCs/>
        </w:rPr>
      </w:pPr>
      <w:r>
        <w:rPr>
          <w:rFonts w:eastAsia="Calibri" w:cs="Times New Roman"/>
        </w:rPr>
        <w:lastRenderedPageBreak/>
        <w:t xml:space="preserve">The study was conducted via an online survey that was distributed via several channels. The survey tool and participant recruitment, along with the conceptual framework, will be discussed in greater detail </w:t>
      </w:r>
      <w:r w:rsidR="005A33D0">
        <w:rPr>
          <w:rFonts w:eastAsia="Calibri" w:cs="Times New Roman"/>
        </w:rPr>
        <w:t xml:space="preserve">later in this Chapter. </w:t>
      </w:r>
    </w:p>
    <w:p w14:paraId="48B35623" w14:textId="1D33B09F" w:rsidR="006B37BC" w:rsidRDefault="006B37BC" w:rsidP="00A84D6B">
      <w:pPr>
        <w:rPr>
          <w:rFonts w:eastAsia="Calibri" w:cs="Times New Roman"/>
        </w:rPr>
      </w:pPr>
      <w:r>
        <w:rPr>
          <w:rFonts w:eastAsia="Calibri" w:cs="Times New Roman"/>
        </w:rPr>
        <w:t xml:space="preserve">We were interested in answering questions on; the experiences of the general public with regards to Serious Games and </w:t>
      </w:r>
      <w:r w:rsidR="005D26B4">
        <w:rPr>
          <w:rFonts w:eastAsia="Calibri" w:cs="Times New Roman"/>
        </w:rPr>
        <w:t>standard</w:t>
      </w:r>
      <w:r>
        <w:rPr>
          <w:rFonts w:eastAsia="Calibri" w:cs="Times New Roman"/>
        </w:rPr>
        <w:t xml:space="preserve"> video games; botanic garden\gardening show visiting behaviour; respondents’ attitudes to a hypothetical learning scenario using SGs compared to traditional methods.</w:t>
      </w:r>
    </w:p>
    <w:p w14:paraId="22FC6085" w14:textId="584BD089" w:rsidR="006B37BC" w:rsidRDefault="006B37BC" w:rsidP="00A84D6B">
      <w:pPr>
        <w:rPr>
          <w:rFonts w:eastAsia="Calibri" w:cs="Times New Roman"/>
        </w:rPr>
      </w:pPr>
      <w:r>
        <w:rPr>
          <w:rFonts w:eastAsia="Calibri" w:cs="Times New Roman"/>
        </w:rPr>
        <w:t xml:space="preserve">These questions are </w:t>
      </w:r>
      <w:r w:rsidR="005D26B4">
        <w:rPr>
          <w:rFonts w:eastAsia="Calibri" w:cs="Times New Roman"/>
        </w:rPr>
        <w:t>essential</w:t>
      </w:r>
      <w:r>
        <w:rPr>
          <w:rFonts w:eastAsia="Calibri" w:cs="Times New Roman"/>
        </w:rPr>
        <w:t xml:space="preserve"> in understanding the type of Serious Game that </w:t>
      </w:r>
      <w:r w:rsidR="005D26B4">
        <w:rPr>
          <w:rFonts w:eastAsia="Calibri" w:cs="Times New Roman"/>
        </w:rPr>
        <w:t>we should design</w:t>
      </w:r>
      <w:r>
        <w:rPr>
          <w:rFonts w:eastAsia="Calibri" w:cs="Times New Roman"/>
        </w:rPr>
        <w:t xml:space="preserve"> for public experiments, including how complex that game should be. Learning more about the levels of engagement that respondents have with tree and plant health</w:t>
      </w:r>
      <w:r w:rsidR="001D60AC">
        <w:rPr>
          <w:rFonts w:eastAsia="Calibri" w:cs="Times New Roman"/>
        </w:rPr>
        <w:t>-</w:t>
      </w:r>
      <w:r>
        <w:rPr>
          <w:rFonts w:eastAsia="Calibri" w:cs="Times New Roman"/>
        </w:rPr>
        <w:t>based activities</w:t>
      </w:r>
      <w:r w:rsidR="001D60AC">
        <w:rPr>
          <w:rFonts w:eastAsia="Calibri" w:cs="Times New Roman"/>
        </w:rPr>
        <w:t>,</w:t>
      </w:r>
      <w:r>
        <w:rPr>
          <w:rFonts w:eastAsia="Calibri" w:cs="Times New Roman"/>
        </w:rPr>
        <w:t xml:space="preserve"> e.g. botanic gardens is important as these locations were discussed with external partners are good locations to conduct these public engagement experiments. </w:t>
      </w:r>
      <w:r w:rsidR="001D60AC">
        <w:rPr>
          <w:rFonts w:eastAsia="Calibri" w:cs="Times New Roman"/>
        </w:rPr>
        <w:t xml:space="preserve">Additionally, these locations are highlighted in the Protecting Plant Health Report as an area of interest for enhanced public engagement by DEFRA </w:t>
      </w:r>
      <w:r w:rsidR="001D60AC">
        <w:rPr>
          <w:rFonts w:eastAsia="Calibri" w:cs="Times New Roman"/>
        </w:rPr>
        <w:fldChar w:fldCharType="begin" w:fldLock="1"/>
      </w:r>
      <w:r w:rsidR="00CF082D">
        <w:rPr>
          <w:rFonts w:eastAsia="Calibri" w:cs="Times New Roman"/>
        </w:rPr>
        <w:instrText>ADDIN CSL_CITATION {"citationItems":[{"id":"ITEM-1","itemData":{"author":[{"dropping-particle":"","family":"Department for Environment Food &amp; Rural Affairs","given":"","non-dropping-particle":"","parse-names":false,"suffix":""}],"id":"ITEM-1","issue":"April","issued":{"date-parts":[["2014"]]},"page":"1-34","title":"Protecting Plant Health. A Plant Biosecurity Strategy for Great Britain","type":"article-journal"},"uris":["http://www.mendeley.com/documents/?uuid=3a56d9c1-c246-4f7f-818e-e11d91dfddcd"]}],"mendeley":{"formattedCitation":"[9]","plainTextFormattedCitation":"[9]","previouslyFormattedCitation":"[9]"},"properties":{"noteIndex":0},"schema":"https://github.com/citation-style-language/schema/raw/master/csl-citation.json"}</w:instrText>
      </w:r>
      <w:r w:rsidR="001D60AC">
        <w:rPr>
          <w:rFonts w:eastAsia="Calibri" w:cs="Times New Roman"/>
        </w:rPr>
        <w:fldChar w:fldCharType="separate"/>
      </w:r>
      <w:r w:rsidR="00385601" w:rsidRPr="00385601">
        <w:rPr>
          <w:rFonts w:eastAsia="Calibri" w:cs="Times New Roman"/>
          <w:noProof/>
        </w:rPr>
        <w:t>[9]</w:t>
      </w:r>
      <w:r w:rsidR="001D60AC">
        <w:rPr>
          <w:rFonts w:eastAsia="Calibri" w:cs="Times New Roman"/>
        </w:rPr>
        <w:fldChar w:fldCharType="end"/>
      </w:r>
      <w:r w:rsidR="001D60AC">
        <w:rPr>
          <w:rFonts w:eastAsia="Calibri" w:cs="Times New Roman"/>
        </w:rPr>
        <w:t xml:space="preserve">. </w:t>
      </w:r>
      <w:r w:rsidR="00BE4B06">
        <w:rPr>
          <w:rFonts w:eastAsia="Calibri" w:cs="Times New Roman"/>
        </w:rPr>
        <w:t>We also extended the scope</w:t>
      </w:r>
      <w:r>
        <w:rPr>
          <w:rFonts w:eastAsia="Calibri" w:cs="Times New Roman"/>
        </w:rPr>
        <w:t xml:space="preserve"> to include references to museums as many SGs are used within that setting also.  </w:t>
      </w:r>
    </w:p>
    <w:p w14:paraId="470FA60F" w14:textId="440D649D" w:rsidR="006B37BC" w:rsidRDefault="006B37BC" w:rsidP="00A84D6B">
      <w:pPr>
        <w:rPr>
          <w:rFonts w:eastAsia="Calibri" w:cs="Times New Roman"/>
        </w:rPr>
      </w:pPr>
      <w:r>
        <w:rPr>
          <w:rFonts w:eastAsia="Calibri" w:cs="Times New Roman"/>
        </w:rPr>
        <w:t xml:space="preserve">Knowing more about </w:t>
      </w:r>
      <w:r w:rsidR="00BE4B06">
        <w:rPr>
          <w:rFonts w:eastAsia="Calibri" w:cs="Times New Roman"/>
        </w:rPr>
        <w:t xml:space="preserve">the public’s </w:t>
      </w:r>
      <w:r>
        <w:rPr>
          <w:rFonts w:eastAsia="Calibri" w:cs="Times New Roman"/>
        </w:rPr>
        <w:t xml:space="preserve">attitudes towards SGs addresses the willingness that the practitioners expressed in Chapter 3 to use SGs with </w:t>
      </w:r>
      <w:r w:rsidR="00BE4B06">
        <w:rPr>
          <w:rFonts w:eastAsia="Calibri" w:cs="Times New Roman"/>
        </w:rPr>
        <w:t>that group</w:t>
      </w:r>
      <w:r>
        <w:rPr>
          <w:rFonts w:eastAsia="Calibri" w:cs="Times New Roman"/>
        </w:rPr>
        <w:t>. While the practitioners did not express reservations with this group, having input from the general public allow them to express any reservations or advantages they may have.</w:t>
      </w:r>
    </w:p>
    <w:p w14:paraId="3E625BD3" w14:textId="4B736FEE" w:rsidR="006B37BC" w:rsidRPr="00716BC2" w:rsidRDefault="00240AA9" w:rsidP="00A84D6B">
      <w:pPr>
        <w:rPr>
          <w:rFonts w:eastAsia="Calibri" w:cs="Times New Roman"/>
        </w:rPr>
      </w:pPr>
      <w:bookmarkStart w:id="269" w:name="_Hlk48507882"/>
      <w:r>
        <w:rPr>
          <w:rFonts w:eastAsia="Calibri" w:cs="Times New Roman"/>
        </w:rPr>
        <w:t>T</w:t>
      </w:r>
      <w:r w:rsidR="006B37BC">
        <w:rPr>
          <w:rFonts w:eastAsia="Calibri" w:cs="Times New Roman"/>
        </w:rPr>
        <w:t>he following four</w:t>
      </w:r>
      <w:r w:rsidR="006B37BC" w:rsidRPr="00716BC2">
        <w:rPr>
          <w:rFonts w:eastAsia="Calibri" w:cs="Times New Roman"/>
        </w:rPr>
        <w:t xml:space="preserve"> outcomes</w:t>
      </w:r>
      <w:r w:rsidR="006B37BC">
        <w:rPr>
          <w:rFonts w:eastAsia="Calibri" w:cs="Times New Roman"/>
        </w:rPr>
        <w:t xml:space="preserve"> </w:t>
      </w:r>
      <w:r w:rsidR="006B37BC" w:rsidRPr="00716BC2">
        <w:rPr>
          <w:rFonts w:eastAsia="Calibri" w:cs="Times New Roman"/>
        </w:rPr>
        <w:t xml:space="preserve">were </w:t>
      </w:r>
      <w:r w:rsidR="006B37BC">
        <w:rPr>
          <w:rFonts w:eastAsia="Calibri" w:cs="Times New Roman"/>
        </w:rPr>
        <w:t xml:space="preserve">identified as expectations </w:t>
      </w:r>
      <w:r w:rsidR="006B37BC" w:rsidRPr="00716BC2">
        <w:rPr>
          <w:rFonts w:eastAsia="Calibri" w:cs="Times New Roman"/>
        </w:rPr>
        <w:t>from this study:</w:t>
      </w:r>
    </w:p>
    <w:p w14:paraId="5E698757" w14:textId="77777777" w:rsidR="006B37BC" w:rsidRPr="00716BC2" w:rsidRDefault="006B37BC" w:rsidP="00A84D6B">
      <w:pPr>
        <w:numPr>
          <w:ilvl w:val="0"/>
          <w:numId w:val="18"/>
        </w:numPr>
        <w:spacing w:before="120"/>
        <w:contextualSpacing/>
        <w:rPr>
          <w:rFonts w:eastAsia="Calibri" w:cs="Times New Roman"/>
        </w:rPr>
      </w:pPr>
      <w:r w:rsidRPr="00716BC2">
        <w:rPr>
          <w:rFonts w:eastAsia="Calibri" w:cs="Times New Roman"/>
        </w:rPr>
        <w:t>Examples of good and bad experiences that the general public have had with engagement and educational games in a public setting</w:t>
      </w:r>
    </w:p>
    <w:p w14:paraId="1179FEB5" w14:textId="77777777" w:rsidR="006B37BC" w:rsidRPr="00716BC2" w:rsidRDefault="006B37BC" w:rsidP="00A84D6B">
      <w:pPr>
        <w:numPr>
          <w:ilvl w:val="0"/>
          <w:numId w:val="18"/>
        </w:numPr>
        <w:spacing w:before="120"/>
        <w:contextualSpacing/>
        <w:rPr>
          <w:rFonts w:eastAsia="Calibri" w:cs="Times New Roman"/>
        </w:rPr>
      </w:pPr>
      <w:r w:rsidRPr="00716BC2">
        <w:rPr>
          <w:rFonts w:eastAsia="Calibri" w:cs="Times New Roman"/>
        </w:rPr>
        <w:t xml:space="preserve">Understanding of their gaming </w:t>
      </w:r>
      <w:r>
        <w:rPr>
          <w:rFonts w:eastAsia="Calibri" w:cs="Times New Roman"/>
        </w:rPr>
        <w:t>experiences</w:t>
      </w:r>
    </w:p>
    <w:p w14:paraId="102D2107" w14:textId="77777777" w:rsidR="006B37BC" w:rsidRDefault="006B37BC" w:rsidP="00A84D6B">
      <w:pPr>
        <w:numPr>
          <w:ilvl w:val="0"/>
          <w:numId w:val="18"/>
        </w:numPr>
        <w:spacing w:before="120"/>
        <w:contextualSpacing/>
        <w:rPr>
          <w:rFonts w:eastAsia="Calibri" w:cs="Times New Roman"/>
        </w:rPr>
      </w:pPr>
      <w:r w:rsidRPr="00716BC2">
        <w:rPr>
          <w:rFonts w:eastAsia="Calibri" w:cs="Times New Roman"/>
        </w:rPr>
        <w:t xml:space="preserve">Understanding of how often </w:t>
      </w:r>
      <w:r>
        <w:rPr>
          <w:rFonts w:eastAsia="Calibri" w:cs="Times New Roman"/>
        </w:rPr>
        <w:t>educational and agricultural\horticultural events were attended</w:t>
      </w:r>
    </w:p>
    <w:p w14:paraId="2E58B0A8" w14:textId="77777777" w:rsidR="006B37BC" w:rsidRDefault="006B37BC" w:rsidP="00A84D6B">
      <w:pPr>
        <w:numPr>
          <w:ilvl w:val="0"/>
          <w:numId w:val="18"/>
        </w:numPr>
        <w:spacing w:before="120"/>
        <w:contextualSpacing/>
        <w:rPr>
          <w:rFonts w:eastAsia="Calibri" w:cs="Times New Roman"/>
        </w:rPr>
      </w:pPr>
      <w:r>
        <w:rPr>
          <w:rFonts w:eastAsia="Calibri" w:cs="Times New Roman"/>
        </w:rPr>
        <w:t>An insight into respondents’ attitudes towards learning from a game compared to other methods</w:t>
      </w:r>
    </w:p>
    <w:bookmarkEnd w:id="269"/>
    <w:p w14:paraId="1B7DEFD4" w14:textId="77777777" w:rsidR="006B37BC" w:rsidRDefault="006B37BC" w:rsidP="00A84D6B">
      <w:pPr>
        <w:rPr>
          <w:rFonts w:eastAsia="Calibri" w:cs="Times New Roman"/>
        </w:rPr>
      </w:pPr>
    </w:p>
    <w:p w14:paraId="496666D7" w14:textId="77777777" w:rsidR="006B37BC" w:rsidRDefault="006B37BC" w:rsidP="00A84D6B">
      <w:pPr>
        <w:pStyle w:val="Heading4"/>
        <w:rPr>
          <w:rFonts w:eastAsia="Times New Roman"/>
        </w:rPr>
      </w:pPr>
      <w:bookmarkStart w:id="270" w:name="_Ref36998522"/>
      <w:bookmarkEnd w:id="268"/>
      <w:r>
        <w:rPr>
          <w:rFonts w:eastAsia="Times New Roman"/>
        </w:rPr>
        <w:lastRenderedPageBreak/>
        <w:t>Conceptual Framework and Study Tool</w:t>
      </w:r>
    </w:p>
    <w:p w14:paraId="7884233D" w14:textId="26F22E54" w:rsidR="006B37BC" w:rsidRDefault="006B37BC" w:rsidP="00A84D6B">
      <w:pPr>
        <w:rPr>
          <w:rFonts w:eastAsia="Calibri" w:cs="Times New Roman"/>
        </w:rPr>
      </w:pPr>
      <w:r>
        <w:rPr>
          <w:rFonts w:eastAsia="Calibri" w:cs="Times New Roman"/>
        </w:rPr>
        <w:t>Taking the outcomes</w:t>
      </w:r>
      <w:r w:rsidR="00FE57CC">
        <w:rPr>
          <w:rFonts w:eastAsia="Calibri" w:cs="Times New Roman"/>
        </w:rPr>
        <w:t>,</w:t>
      </w:r>
      <w:r>
        <w:rPr>
          <w:rFonts w:eastAsia="Calibri" w:cs="Times New Roman"/>
        </w:rPr>
        <w:t xml:space="preserve"> </w:t>
      </w:r>
      <w:r w:rsidR="00FE57CC">
        <w:rPr>
          <w:rFonts w:eastAsia="Calibri" w:cs="Times New Roman"/>
        </w:rPr>
        <w:t>we</w:t>
      </w:r>
      <w:r>
        <w:rPr>
          <w:rFonts w:eastAsia="Calibri" w:cs="Times New Roman"/>
        </w:rPr>
        <w:t xml:space="preserve"> broke them down into four categories that would guide the questions </w:t>
      </w:r>
      <w:r w:rsidR="00FE57CC">
        <w:rPr>
          <w:rFonts w:eastAsia="Calibri" w:cs="Times New Roman"/>
        </w:rPr>
        <w:t>we asked the user</w:t>
      </w:r>
      <w:r>
        <w:rPr>
          <w:rFonts w:eastAsia="Calibri" w:cs="Times New Roman"/>
        </w:rPr>
        <w:t>: Demographics, Activities, Game Experiences, Engagement. Activities is used broadly to capture both Gaming and Tree and Plant Leisure activities.</w:t>
      </w:r>
    </w:p>
    <w:p w14:paraId="0048D2E6" w14:textId="289EBE2B" w:rsidR="006B37BC" w:rsidRPr="00716BC2" w:rsidRDefault="006B37BC" w:rsidP="00A84D6B">
      <w:pPr>
        <w:rPr>
          <w:rFonts w:eastAsia="Calibri" w:cs="Times New Roman"/>
        </w:rPr>
      </w:pPr>
      <w:r w:rsidRPr="00716BC2">
        <w:rPr>
          <w:rFonts w:eastAsia="Calibri" w:cs="Times New Roman"/>
          <w:i/>
          <w:iCs/>
        </w:rPr>
        <w:t xml:space="preserve">Demographics – </w:t>
      </w:r>
      <w:r w:rsidRPr="00716BC2">
        <w:rPr>
          <w:rFonts w:eastAsia="Calibri" w:cs="Times New Roman"/>
        </w:rPr>
        <w:t xml:space="preserve">Limited demographic questions were selected to get an understanding of the spread of people that </w:t>
      </w:r>
      <w:r w:rsidR="00FE57CC">
        <w:rPr>
          <w:rFonts w:eastAsia="Calibri" w:cs="Times New Roman"/>
        </w:rPr>
        <w:t>completed our survey</w:t>
      </w:r>
      <w:r w:rsidRPr="00716BC2">
        <w:rPr>
          <w:rFonts w:eastAsia="Calibri" w:cs="Times New Roman"/>
        </w:rPr>
        <w:t>. Additionally, the country of residence question was asked to filter out geographically invalid responses.</w:t>
      </w:r>
    </w:p>
    <w:p w14:paraId="04CF7F3A" w14:textId="77777777" w:rsidR="006B37BC" w:rsidRDefault="006B37BC" w:rsidP="00A84D6B">
      <w:pPr>
        <w:rPr>
          <w:rFonts w:eastAsia="Calibri" w:cs="Times New Roman"/>
        </w:rPr>
      </w:pPr>
      <w:r>
        <w:rPr>
          <w:rFonts w:eastAsia="Calibri" w:cs="Times New Roman"/>
          <w:i/>
          <w:iCs/>
        </w:rPr>
        <w:t xml:space="preserve">Gaming </w:t>
      </w:r>
      <w:r w:rsidRPr="00716BC2">
        <w:rPr>
          <w:rFonts w:eastAsia="Calibri" w:cs="Times New Roman"/>
          <w:i/>
          <w:iCs/>
        </w:rPr>
        <w:t xml:space="preserve">Activities – </w:t>
      </w:r>
      <w:r w:rsidRPr="00716BC2">
        <w:rPr>
          <w:rFonts w:eastAsia="Calibri" w:cs="Times New Roman"/>
        </w:rPr>
        <w:t>These questions were included to begin to understand how often respondents engaged with video games in their day to day lives</w:t>
      </w:r>
      <w:r>
        <w:rPr>
          <w:rFonts w:eastAsia="Calibri" w:cs="Times New Roman"/>
        </w:rPr>
        <w:t>.</w:t>
      </w:r>
    </w:p>
    <w:p w14:paraId="275073FE" w14:textId="2AED405F" w:rsidR="006B37BC" w:rsidRDefault="006B37BC" w:rsidP="00A84D6B">
      <w:pPr>
        <w:rPr>
          <w:rFonts w:eastAsia="Calibri" w:cs="Times New Roman"/>
        </w:rPr>
      </w:pPr>
      <w:r>
        <w:rPr>
          <w:rFonts w:eastAsia="Calibri" w:cs="Times New Roman"/>
          <w:i/>
          <w:iCs/>
        </w:rPr>
        <w:t xml:space="preserve">Educational Leisure Activities – </w:t>
      </w:r>
      <w:r>
        <w:rPr>
          <w:rFonts w:eastAsia="Calibri" w:cs="Times New Roman"/>
        </w:rPr>
        <w:t xml:space="preserve">These questions are </w:t>
      </w:r>
      <w:r w:rsidR="00FE57CC">
        <w:rPr>
          <w:rFonts w:eastAsia="Calibri" w:cs="Times New Roman"/>
        </w:rPr>
        <w:t>essential</w:t>
      </w:r>
      <w:r>
        <w:rPr>
          <w:rFonts w:eastAsia="Calibri" w:cs="Times New Roman"/>
        </w:rPr>
        <w:t xml:space="preserve"> in understanding how visiting educational attractions</w:t>
      </w:r>
      <w:r w:rsidR="00FE57CC">
        <w:rPr>
          <w:rFonts w:eastAsia="Calibri" w:cs="Times New Roman"/>
        </w:rPr>
        <w:t>,</w:t>
      </w:r>
      <w:r>
        <w:rPr>
          <w:rFonts w:eastAsia="Calibri" w:cs="Times New Roman"/>
        </w:rPr>
        <w:t xml:space="preserve"> e.g. museums or botanic gardens form part of the respondents’ leisure activities.</w:t>
      </w:r>
      <w:r w:rsidR="007C3893">
        <w:rPr>
          <w:rFonts w:eastAsia="Calibri" w:cs="Times New Roman"/>
        </w:rPr>
        <w:t xml:space="preserve"> Especially given the focus placed by DEFRA on botanic gardens </w:t>
      </w:r>
      <w:r w:rsidR="007C3893">
        <w:rPr>
          <w:rFonts w:eastAsia="Calibri" w:cs="Times New Roman"/>
        </w:rPr>
        <w:fldChar w:fldCharType="begin" w:fldLock="1"/>
      </w:r>
      <w:r w:rsidR="00CF082D">
        <w:rPr>
          <w:rFonts w:eastAsia="Calibri" w:cs="Times New Roman"/>
        </w:rPr>
        <w:instrText>ADDIN CSL_CITATION {"citationItems":[{"id":"ITEM-1","itemData":{"author":[{"dropping-particle":"","family":"Department for Environment Food &amp; Rural Affairs","given":"","non-dropping-particle":"","parse-names":false,"suffix":""}],"id":"ITEM-1","issue":"April","issued":{"date-parts":[["2014"]]},"page":"1-34","title":"Protecting Plant Health. A Plant Biosecurity Strategy for Great Britain","type":"article-journal"},"uris":["http://www.mendeley.com/documents/?uuid=3a56d9c1-c246-4f7f-818e-e11d91dfddcd"]}],"mendeley":{"formattedCitation":"[9]","plainTextFormattedCitation":"[9]","previouslyFormattedCitation":"[9]"},"properties":{"noteIndex":0},"schema":"https://github.com/citation-style-language/schema/raw/master/csl-citation.json"}</w:instrText>
      </w:r>
      <w:r w:rsidR="007C3893">
        <w:rPr>
          <w:rFonts w:eastAsia="Calibri" w:cs="Times New Roman"/>
        </w:rPr>
        <w:fldChar w:fldCharType="separate"/>
      </w:r>
      <w:r w:rsidR="00385601" w:rsidRPr="00385601">
        <w:rPr>
          <w:rFonts w:eastAsia="Calibri" w:cs="Times New Roman"/>
          <w:noProof/>
        </w:rPr>
        <w:t>[9]</w:t>
      </w:r>
      <w:r w:rsidR="007C3893">
        <w:rPr>
          <w:rFonts w:eastAsia="Calibri" w:cs="Times New Roman"/>
        </w:rPr>
        <w:fldChar w:fldCharType="end"/>
      </w:r>
      <w:r w:rsidR="007C3893">
        <w:rPr>
          <w:rFonts w:eastAsia="Calibri" w:cs="Times New Roman"/>
        </w:rPr>
        <w:t>.</w:t>
      </w:r>
    </w:p>
    <w:p w14:paraId="547EA7A8" w14:textId="77777777" w:rsidR="006B37BC" w:rsidRPr="00716BC2" w:rsidRDefault="006B37BC" w:rsidP="00A84D6B">
      <w:pPr>
        <w:rPr>
          <w:rFonts w:eastAsia="Calibri" w:cs="Times New Roman"/>
        </w:rPr>
      </w:pPr>
      <w:r>
        <w:rPr>
          <w:rFonts w:eastAsia="Calibri" w:cs="Times New Roman"/>
          <w:i/>
          <w:iCs/>
        </w:rPr>
        <w:t xml:space="preserve">Horticulture\Agriculture Leisure Activities – </w:t>
      </w:r>
      <w:r>
        <w:rPr>
          <w:rFonts w:eastAsia="Calibri" w:cs="Times New Roman"/>
        </w:rPr>
        <w:t>This questions is used to understand how often respondents visit Agricultural\Horticultural shows.</w:t>
      </w:r>
    </w:p>
    <w:p w14:paraId="19F2BD86" w14:textId="160A1F26" w:rsidR="006B37BC" w:rsidRPr="00716BC2" w:rsidRDefault="006B37BC" w:rsidP="00A84D6B">
      <w:pPr>
        <w:rPr>
          <w:rFonts w:eastAsia="Calibri" w:cs="Times New Roman"/>
        </w:rPr>
      </w:pPr>
      <w:r w:rsidRPr="00716BC2">
        <w:rPr>
          <w:rFonts w:eastAsia="Calibri" w:cs="Times New Roman"/>
          <w:i/>
          <w:iCs/>
        </w:rPr>
        <w:t xml:space="preserve">Game Experiences – </w:t>
      </w:r>
      <w:r w:rsidRPr="00716BC2">
        <w:rPr>
          <w:rFonts w:eastAsia="Calibri" w:cs="Times New Roman"/>
        </w:rPr>
        <w:t xml:space="preserve">Questions in this category were selected to understand: what types of games the participants had played with; what their experiences of those games were; and if they were to pick a type of game to play in a similar </w:t>
      </w:r>
      <w:r w:rsidR="00E54D0F">
        <w:rPr>
          <w:rFonts w:eastAsia="Calibri" w:cs="Times New Roman"/>
        </w:rPr>
        <w:t>situation,</w:t>
      </w:r>
      <w:r w:rsidRPr="00716BC2">
        <w:rPr>
          <w:rFonts w:eastAsia="Calibri" w:cs="Times New Roman"/>
        </w:rPr>
        <w:t xml:space="preserve"> then what would it be. </w:t>
      </w:r>
    </w:p>
    <w:p w14:paraId="105D859D" w14:textId="77777777" w:rsidR="006B37BC" w:rsidRPr="00716BC2" w:rsidRDefault="006B37BC" w:rsidP="00A84D6B">
      <w:pPr>
        <w:rPr>
          <w:rFonts w:eastAsia="Calibri" w:cs="Times New Roman"/>
        </w:rPr>
      </w:pPr>
      <w:r w:rsidRPr="00716BC2">
        <w:rPr>
          <w:rFonts w:eastAsia="Calibri" w:cs="Times New Roman"/>
          <w:i/>
          <w:iCs/>
        </w:rPr>
        <w:t xml:space="preserve">Engagement – </w:t>
      </w:r>
      <w:r w:rsidRPr="00716BC2">
        <w:rPr>
          <w:rFonts w:eastAsia="Calibri" w:cs="Times New Roman"/>
        </w:rPr>
        <w:t>These questions were inspired by the responses from Chapter 3. Specifically, that the interviewees in Chapter 3 already use printed media in their work, and have an interest in using more interactive methods of engagement. Asking participants if they think a game would help their learning was used as a way to gauge the perceived effectiveness of SGs in public engagement and education.</w:t>
      </w:r>
    </w:p>
    <w:p w14:paraId="6EDB99E5" w14:textId="7FE67DE9" w:rsidR="006B37BC" w:rsidRDefault="006B37BC" w:rsidP="00A84D6B">
      <w:pPr>
        <w:rPr>
          <w:rFonts w:eastAsia="Calibri" w:cs="Times New Roman"/>
        </w:rPr>
      </w:pPr>
      <w:r>
        <w:rPr>
          <w:rFonts w:eastAsia="Calibri" w:cs="Times New Roman"/>
        </w:rPr>
        <w:t xml:space="preserve">These areas form the conceptual framework used to devise and frame the questions being asked in the survey tool. The questions, how the respondent can answer, and the categories they fall under are shown in </w:t>
      </w:r>
      <w:r w:rsidRPr="00716BC2">
        <w:rPr>
          <w:rFonts w:eastAsia="Calibri" w:cs="Times New Roman"/>
        </w:rPr>
        <w:fldChar w:fldCharType="begin"/>
      </w:r>
      <w:r w:rsidRPr="00716BC2">
        <w:rPr>
          <w:rFonts w:eastAsia="Calibri" w:cs="Times New Roman"/>
        </w:rPr>
        <w:instrText xml:space="preserve"> REF _Ref36989602 \h </w:instrText>
      </w:r>
      <w:r w:rsidR="00A84D6B">
        <w:rPr>
          <w:rFonts w:eastAsia="Calibri" w:cs="Times New Roman"/>
        </w:rPr>
        <w:instrText xml:space="preserve"> \* MERGEFORMAT </w:instrText>
      </w:r>
      <w:r w:rsidRPr="00716BC2">
        <w:rPr>
          <w:rFonts w:eastAsia="Calibri" w:cs="Times New Roman"/>
        </w:rPr>
      </w:r>
      <w:r w:rsidRPr="00716BC2">
        <w:rPr>
          <w:rFonts w:eastAsia="Calibri" w:cs="Times New Roman"/>
        </w:rPr>
        <w:fldChar w:fldCharType="separate"/>
      </w:r>
      <w:r w:rsidR="00A47A90" w:rsidRPr="00A47A90">
        <w:rPr>
          <w:rFonts w:eastAsia="Calibri" w:cs="Times New Roman"/>
        </w:rPr>
        <w:t xml:space="preserve">Table </w:t>
      </w:r>
      <w:r w:rsidR="00A47A90" w:rsidRPr="00A47A90">
        <w:rPr>
          <w:rFonts w:eastAsia="Calibri" w:cs="Times New Roman"/>
          <w:noProof/>
        </w:rPr>
        <w:t>6</w:t>
      </w:r>
      <w:r w:rsidRPr="00716BC2">
        <w:rPr>
          <w:rFonts w:eastAsia="Calibri" w:cs="Times New Roman"/>
        </w:rPr>
        <w:fldChar w:fldCharType="end"/>
      </w:r>
      <w:r w:rsidRPr="00716BC2">
        <w:rPr>
          <w:rFonts w:eastAsia="Calibri" w:cs="Times New Roman"/>
        </w:rPr>
        <w:t xml:space="preserve"> </w:t>
      </w:r>
      <w:r>
        <w:rPr>
          <w:rFonts w:eastAsia="Calibri" w:cs="Times New Roman"/>
        </w:rPr>
        <w:t>below.</w:t>
      </w:r>
    </w:p>
    <w:p w14:paraId="79ABD96E" w14:textId="77777777" w:rsidR="006B37BC" w:rsidRPr="00716BC2" w:rsidRDefault="006B37BC" w:rsidP="00A84D6B">
      <w:pPr>
        <w:rPr>
          <w:rFonts w:eastAsia="Calibri" w:cs="Times New Roman"/>
        </w:rPr>
      </w:pPr>
    </w:p>
    <w:tbl>
      <w:tblPr>
        <w:tblStyle w:val="PlainTable21"/>
        <w:tblW w:w="9498" w:type="dxa"/>
        <w:tblLayout w:type="fixed"/>
        <w:tblLook w:val="04A0" w:firstRow="1" w:lastRow="0" w:firstColumn="1" w:lastColumn="0" w:noHBand="0" w:noVBand="1"/>
      </w:tblPr>
      <w:tblGrid>
        <w:gridCol w:w="1843"/>
        <w:gridCol w:w="3260"/>
        <w:gridCol w:w="2694"/>
        <w:gridCol w:w="1701"/>
      </w:tblGrid>
      <w:tr w:rsidR="006B37BC" w:rsidRPr="007668CC" w14:paraId="1FCB34A3" w14:textId="77777777" w:rsidTr="006B37BC">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il"/>
              <w:bottom w:val="single" w:sz="4" w:space="0" w:color="auto"/>
              <w:right w:val="nil"/>
            </w:tcBorders>
          </w:tcPr>
          <w:p w14:paraId="50C138E3" w14:textId="77777777" w:rsidR="006B37BC" w:rsidRPr="007668CC" w:rsidRDefault="006B37BC" w:rsidP="00A84D6B">
            <w:pPr>
              <w:jc w:val="center"/>
              <w:rPr>
                <w:rFonts w:eastAsia="Calibri" w:cs="Times New Roman"/>
                <w:sz w:val="18"/>
                <w:szCs w:val="16"/>
              </w:rPr>
            </w:pPr>
            <w:r w:rsidRPr="007668CC">
              <w:rPr>
                <w:rFonts w:eastAsia="Calibri" w:cs="Times New Roman"/>
                <w:sz w:val="18"/>
                <w:szCs w:val="16"/>
              </w:rPr>
              <w:lastRenderedPageBreak/>
              <w:t>Question Number</w:t>
            </w:r>
          </w:p>
        </w:tc>
        <w:tc>
          <w:tcPr>
            <w:tcW w:w="3260" w:type="dxa"/>
            <w:tcBorders>
              <w:top w:val="single" w:sz="4" w:space="0" w:color="auto"/>
              <w:left w:val="nil"/>
              <w:bottom w:val="single" w:sz="4" w:space="0" w:color="auto"/>
              <w:right w:val="nil"/>
            </w:tcBorders>
          </w:tcPr>
          <w:p w14:paraId="1FB033E9" w14:textId="77777777" w:rsidR="006B37BC" w:rsidRPr="007668CC" w:rsidRDefault="006B37BC" w:rsidP="00A84D6B">
            <w:pPr>
              <w:jc w:val="center"/>
              <w:cnfStyle w:val="100000000000" w:firstRow="1"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Question</w:t>
            </w:r>
          </w:p>
        </w:tc>
        <w:tc>
          <w:tcPr>
            <w:tcW w:w="2694" w:type="dxa"/>
            <w:tcBorders>
              <w:top w:val="single" w:sz="4" w:space="0" w:color="auto"/>
              <w:left w:val="nil"/>
              <w:bottom w:val="single" w:sz="4" w:space="0" w:color="auto"/>
              <w:right w:val="nil"/>
            </w:tcBorders>
          </w:tcPr>
          <w:p w14:paraId="45C42425" w14:textId="77777777" w:rsidR="006B37BC" w:rsidRPr="007668CC" w:rsidRDefault="006B37BC" w:rsidP="00A84D6B">
            <w:pPr>
              <w:jc w:val="center"/>
              <w:cnfStyle w:val="100000000000" w:firstRow="1"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Answer Type</w:t>
            </w:r>
          </w:p>
        </w:tc>
        <w:tc>
          <w:tcPr>
            <w:tcW w:w="1701" w:type="dxa"/>
            <w:tcBorders>
              <w:top w:val="single" w:sz="4" w:space="0" w:color="auto"/>
              <w:left w:val="nil"/>
              <w:bottom w:val="single" w:sz="4" w:space="0" w:color="auto"/>
              <w:right w:val="nil"/>
            </w:tcBorders>
          </w:tcPr>
          <w:p w14:paraId="10AB899E" w14:textId="77777777" w:rsidR="006B37BC" w:rsidRPr="007668CC" w:rsidRDefault="006B37BC" w:rsidP="00A84D6B">
            <w:pPr>
              <w:jc w:val="center"/>
              <w:cnfStyle w:val="100000000000" w:firstRow="1"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Category</w:t>
            </w:r>
          </w:p>
        </w:tc>
      </w:tr>
      <w:tr w:rsidR="006B37BC" w:rsidRPr="007668CC" w14:paraId="10A05494" w14:textId="77777777" w:rsidTr="006B37BC">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il"/>
              <w:bottom w:val="nil"/>
              <w:right w:val="nil"/>
            </w:tcBorders>
            <w:vAlign w:val="center"/>
          </w:tcPr>
          <w:p w14:paraId="51AF1A92" w14:textId="77777777" w:rsidR="006B37BC" w:rsidRPr="007668CC" w:rsidRDefault="006B37BC" w:rsidP="00A84D6B">
            <w:pPr>
              <w:jc w:val="center"/>
              <w:rPr>
                <w:rFonts w:eastAsia="Calibri" w:cs="Times New Roman"/>
                <w:sz w:val="18"/>
                <w:szCs w:val="16"/>
              </w:rPr>
            </w:pPr>
            <w:r w:rsidRPr="007668CC">
              <w:rPr>
                <w:rFonts w:eastAsia="Calibri" w:cs="Times New Roman"/>
                <w:sz w:val="18"/>
                <w:szCs w:val="16"/>
              </w:rPr>
              <w:t>1</w:t>
            </w:r>
          </w:p>
        </w:tc>
        <w:tc>
          <w:tcPr>
            <w:tcW w:w="3260" w:type="dxa"/>
            <w:tcBorders>
              <w:top w:val="single" w:sz="4" w:space="0" w:color="auto"/>
              <w:left w:val="nil"/>
              <w:bottom w:val="nil"/>
              <w:right w:val="nil"/>
            </w:tcBorders>
            <w:vAlign w:val="center"/>
          </w:tcPr>
          <w:p w14:paraId="459B2636"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What is your age?</w:t>
            </w:r>
          </w:p>
        </w:tc>
        <w:tc>
          <w:tcPr>
            <w:tcW w:w="2694" w:type="dxa"/>
            <w:tcBorders>
              <w:top w:val="single" w:sz="4" w:space="0" w:color="auto"/>
              <w:left w:val="nil"/>
              <w:bottom w:val="nil"/>
              <w:right w:val="nil"/>
            </w:tcBorders>
            <w:vAlign w:val="center"/>
          </w:tcPr>
          <w:p w14:paraId="6C15B0EB"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Single choice age band:</w:t>
            </w:r>
          </w:p>
          <w:p w14:paraId="17311645"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Under 18</w:t>
            </w:r>
          </w:p>
          <w:p w14:paraId="513001F3"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18 to 27</w:t>
            </w:r>
          </w:p>
          <w:p w14:paraId="39C7998D"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28 to 37</w:t>
            </w:r>
          </w:p>
          <w:p w14:paraId="395A7AA2"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38 to 47</w:t>
            </w:r>
          </w:p>
          <w:p w14:paraId="5F1F6C78"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48 to 57</w:t>
            </w:r>
          </w:p>
          <w:p w14:paraId="53912CB5"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57 to 68</w:t>
            </w:r>
          </w:p>
          <w:p w14:paraId="036CF1ED"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Over 68</w:t>
            </w:r>
          </w:p>
        </w:tc>
        <w:tc>
          <w:tcPr>
            <w:tcW w:w="1701" w:type="dxa"/>
            <w:tcBorders>
              <w:top w:val="single" w:sz="4" w:space="0" w:color="auto"/>
              <w:left w:val="nil"/>
              <w:bottom w:val="nil"/>
              <w:right w:val="nil"/>
            </w:tcBorders>
            <w:vAlign w:val="center"/>
          </w:tcPr>
          <w:p w14:paraId="0589C03B"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Demographics</w:t>
            </w:r>
          </w:p>
        </w:tc>
      </w:tr>
      <w:tr w:rsidR="006B37BC" w:rsidRPr="007668CC" w14:paraId="488BCA15" w14:textId="77777777" w:rsidTr="006B37BC">
        <w:trPr>
          <w:trHeight w:val="416"/>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vAlign w:val="center"/>
          </w:tcPr>
          <w:p w14:paraId="71D96DA1" w14:textId="77777777" w:rsidR="006B37BC" w:rsidRPr="007668CC" w:rsidRDefault="006B37BC" w:rsidP="00A84D6B">
            <w:pPr>
              <w:jc w:val="center"/>
              <w:rPr>
                <w:rFonts w:eastAsia="Calibri" w:cs="Times New Roman"/>
                <w:sz w:val="18"/>
                <w:szCs w:val="16"/>
              </w:rPr>
            </w:pPr>
            <w:r w:rsidRPr="007668CC">
              <w:rPr>
                <w:rFonts w:eastAsia="Calibri" w:cs="Times New Roman"/>
                <w:sz w:val="18"/>
                <w:szCs w:val="16"/>
              </w:rPr>
              <w:t>2</w:t>
            </w:r>
          </w:p>
        </w:tc>
        <w:tc>
          <w:tcPr>
            <w:tcW w:w="3260" w:type="dxa"/>
            <w:tcBorders>
              <w:top w:val="nil"/>
              <w:left w:val="nil"/>
              <w:bottom w:val="nil"/>
              <w:right w:val="nil"/>
            </w:tcBorders>
            <w:vAlign w:val="center"/>
          </w:tcPr>
          <w:p w14:paraId="3D4FBEB6"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What is your gender?</w:t>
            </w:r>
          </w:p>
        </w:tc>
        <w:tc>
          <w:tcPr>
            <w:tcW w:w="2694" w:type="dxa"/>
            <w:tcBorders>
              <w:top w:val="nil"/>
              <w:left w:val="nil"/>
              <w:bottom w:val="nil"/>
              <w:right w:val="nil"/>
            </w:tcBorders>
            <w:vAlign w:val="center"/>
          </w:tcPr>
          <w:p w14:paraId="37542475"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Single choice:</w:t>
            </w:r>
          </w:p>
          <w:p w14:paraId="32077C43" w14:textId="77777777" w:rsidR="006B37BC" w:rsidRPr="007668CC" w:rsidRDefault="006B37BC" w:rsidP="00A84D6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Female</w:t>
            </w:r>
          </w:p>
          <w:p w14:paraId="6436F56C" w14:textId="77777777" w:rsidR="006B37BC" w:rsidRPr="007668CC" w:rsidRDefault="006B37BC" w:rsidP="00A84D6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Male</w:t>
            </w:r>
          </w:p>
          <w:p w14:paraId="2B721D55" w14:textId="77777777" w:rsidR="006B37BC" w:rsidRPr="007668CC" w:rsidRDefault="006B37BC" w:rsidP="00A84D6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Rather Not say</w:t>
            </w:r>
          </w:p>
          <w:p w14:paraId="53DC0B56" w14:textId="77777777" w:rsidR="006B37BC" w:rsidRPr="007668CC" w:rsidRDefault="006B37BC" w:rsidP="00A84D6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Other</w:t>
            </w:r>
          </w:p>
        </w:tc>
        <w:tc>
          <w:tcPr>
            <w:tcW w:w="1701" w:type="dxa"/>
            <w:tcBorders>
              <w:top w:val="nil"/>
              <w:left w:val="nil"/>
              <w:bottom w:val="nil"/>
              <w:right w:val="nil"/>
            </w:tcBorders>
            <w:vAlign w:val="center"/>
          </w:tcPr>
          <w:p w14:paraId="3BABCAB1"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Demographics</w:t>
            </w:r>
          </w:p>
        </w:tc>
      </w:tr>
      <w:tr w:rsidR="006B37BC" w:rsidRPr="007668CC" w14:paraId="24B27F8A" w14:textId="77777777" w:rsidTr="006B37B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vAlign w:val="center"/>
          </w:tcPr>
          <w:p w14:paraId="35D4630B" w14:textId="77777777" w:rsidR="006B37BC" w:rsidRPr="007668CC" w:rsidRDefault="006B37BC" w:rsidP="00A84D6B">
            <w:pPr>
              <w:jc w:val="center"/>
              <w:rPr>
                <w:rFonts w:eastAsia="Calibri" w:cs="Times New Roman"/>
                <w:sz w:val="18"/>
                <w:szCs w:val="16"/>
              </w:rPr>
            </w:pPr>
            <w:r w:rsidRPr="007668CC">
              <w:rPr>
                <w:rFonts w:eastAsia="Calibri" w:cs="Times New Roman"/>
                <w:sz w:val="18"/>
                <w:szCs w:val="16"/>
              </w:rPr>
              <w:t>3</w:t>
            </w:r>
          </w:p>
        </w:tc>
        <w:tc>
          <w:tcPr>
            <w:tcW w:w="3260" w:type="dxa"/>
            <w:tcBorders>
              <w:top w:val="nil"/>
              <w:left w:val="nil"/>
              <w:bottom w:val="nil"/>
              <w:right w:val="nil"/>
            </w:tcBorders>
            <w:vAlign w:val="center"/>
          </w:tcPr>
          <w:p w14:paraId="2FE8678D"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Highest level of education completed?</w:t>
            </w:r>
          </w:p>
        </w:tc>
        <w:tc>
          <w:tcPr>
            <w:tcW w:w="2694" w:type="dxa"/>
            <w:tcBorders>
              <w:top w:val="nil"/>
              <w:left w:val="nil"/>
              <w:bottom w:val="nil"/>
              <w:right w:val="nil"/>
            </w:tcBorders>
            <w:vAlign w:val="center"/>
          </w:tcPr>
          <w:p w14:paraId="01D95BCD"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Single choice:</w:t>
            </w:r>
          </w:p>
          <w:p w14:paraId="0AA37735"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Primary School</w:t>
            </w:r>
          </w:p>
          <w:p w14:paraId="3C20D46B"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Secondary School</w:t>
            </w:r>
          </w:p>
          <w:p w14:paraId="5281E520"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College</w:t>
            </w:r>
          </w:p>
          <w:p w14:paraId="5C3FEC7E"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Undergraduate</w:t>
            </w:r>
          </w:p>
          <w:p w14:paraId="1B607EE2"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Postgraduate</w:t>
            </w:r>
          </w:p>
        </w:tc>
        <w:tc>
          <w:tcPr>
            <w:tcW w:w="1701" w:type="dxa"/>
            <w:tcBorders>
              <w:top w:val="nil"/>
              <w:left w:val="nil"/>
              <w:bottom w:val="nil"/>
              <w:right w:val="nil"/>
            </w:tcBorders>
            <w:vAlign w:val="center"/>
          </w:tcPr>
          <w:p w14:paraId="5FF06729"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Demographics</w:t>
            </w:r>
          </w:p>
        </w:tc>
      </w:tr>
      <w:tr w:rsidR="006B37BC" w:rsidRPr="007668CC" w14:paraId="4233F5D3" w14:textId="77777777" w:rsidTr="006B37BC">
        <w:trPr>
          <w:trHeight w:val="271"/>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vAlign w:val="center"/>
          </w:tcPr>
          <w:p w14:paraId="6ED39D55" w14:textId="77777777" w:rsidR="006B37BC" w:rsidRPr="007668CC" w:rsidRDefault="006B37BC" w:rsidP="00A84D6B">
            <w:pPr>
              <w:jc w:val="center"/>
              <w:rPr>
                <w:rFonts w:eastAsia="Calibri" w:cs="Times New Roman"/>
                <w:sz w:val="18"/>
                <w:szCs w:val="16"/>
              </w:rPr>
            </w:pPr>
            <w:r w:rsidRPr="007668CC">
              <w:rPr>
                <w:rFonts w:eastAsia="Calibri" w:cs="Times New Roman"/>
                <w:sz w:val="18"/>
                <w:szCs w:val="16"/>
              </w:rPr>
              <w:t>4</w:t>
            </w:r>
          </w:p>
        </w:tc>
        <w:tc>
          <w:tcPr>
            <w:tcW w:w="3260" w:type="dxa"/>
            <w:tcBorders>
              <w:top w:val="nil"/>
              <w:left w:val="nil"/>
              <w:bottom w:val="nil"/>
              <w:right w:val="nil"/>
            </w:tcBorders>
            <w:vAlign w:val="center"/>
          </w:tcPr>
          <w:p w14:paraId="4747BBAB"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What country are you residing in?</w:t>
            </w:r>
          </w:p>
        </w:tc>
        <w:tc>
          <w:tcPr>
            <w:tcW w:w="2694" w:type="dxa"/>
            <w:tcBorders>
              <w:top w:val="nil"/>
              <w:left w:val="nil"/>
              <w:bottom w:val="nil"/>
              <w:right w:val="nil"/>
            </w:tcBorders>
            <w:vAlign w:val="center"/>
          </w:tcPr>
          <w:p w14:paraId="25F75747"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Free text answer</w:t>
            </w:r>
          </w:p>
        </w:tc>
        <w:tc>
          <w:tcPr>
            <w:tcW w:w="1701" w:type="dxa"/>
            <w:tcBorders>
              <w:top w:val="nil"/>
              <w:left w:val="nil"/>
              <w:bottom w:val="nil"/>
              <w:right w:val="nil"/>
            </w:tcBorders>
            <w:vAlign w:val="center"/>
          </w:tcPr>
          <w:p w14:paraId="1CDC1590"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Demographics</w:t>
            </w:r>
          </w:p>
        </w:tc>
      </w:tr>
      <w:tr w:rsidR="006B37BC" w:rsidRPr="007668CC" w14:paraId="100852F6" w14:textId="77777777" w:rsidTr="006B37BC">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vAlign w:val="center"/>
          </w:tcPr>
          <w:p w14:paraId="5E6A888D" w14:textId="77777777" w:rsidR="006B37BC" w:rsidRPr="007668CC" w:rsidRDefault="006B37BC" w:rsidP="00A84D6B">
            <w:pPr>
              <w:jc w:val="center"/>
              <w:rPr>
                <w:rFonts w:eastAsia="Calibri" w:cs="Times New Roman"/>
                <w:sz w:val="18"/>
                <w:szCs w:val="16"/>
              </w:rPr>
            </w:pPr>
            <w:r w:rsidRPr="007668CC">
              <w:rPr>
                <w:rFonts w:eastAsia="Calibri" w:cs="Times New Roman"/>
                <w:sz w:val="18"/>
                <w:szCs w:val="16"/>
              </w:rPr>
              <w:t>5</w:t>
            </w:r>
          </w:p>
        </w:tc>
        <w:tc>
          <w:tcPr>
            <w:tcW w:w="3260" w:type="dxa"/>
            <w:tcBorders>
              <w:top w:val="nil"/>
              <w:left w:val="nil"/>
              <w:bottom w:val="nil"/>
              <w:right w:val="nil"/>
            </w:tcBorders>
            <w:vAlign w:val="center"/>
          </w:tcPr>
          <w:p w14:paraId="38056E74"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How often do you play video games per week?</w:t>
            </w:r>
          </w:p>
        </w:tc>
        <w:tc>
          <w:tcPr>
            <w:tcW w:w="2694" w:type="dxa"/>
            <w:tcBorders>
              <w:top w:val="nil"/>
              <w:left w:val="nil"/>
              <w:bottom w:val="nil"/>
              <w:right w:val="nil"/>
            </w:tcBorders>
            <w:vAlign w:val="center"/>
          </w:tcPr>
          <w:p w14:paraId="436B1AD4"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Single choice:</w:t>
            </w:r>
          </w:p>
          <w:p w14:paraId="7EF103D0"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0 hours</w:t>
            </w:r>
          </w:p>
          <w:p w14:paraId="7F2C49BB"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1-2 hours</w:t>
            </w:r>
          </w:p>
          <w:p w14:paraId="61157ED9"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2-5 hours</w:t>
            </w:r>
          </w:p>
          <w:p w14:paraId="10B024AD"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5-10 hours</w:t>
            </w:r>
          </w:p>
          <w:p w14:paraId="507BAC28"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10+ hours</w:t>
            </w:r>
          </w:p>
        </w:tc>
        <w:tc>
          <w:tcPr>
            <w:tcW w:w="1701" w:type="dxa"/>
            <w:tcBorders>
              <w:top w:val="nil"/>
              <w:left w:val="nil"/>
              <w:bottom w:val="nil"/>
              <w:right w:val="nil"/>
            </w:tcBorders>
            <w:vAlign w:val="center"/>
          </w:tcPr>
          <w:p w14:paraId="338853EC"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Activities</w:t>
            </w:r>
          </w:p>
        </w:tc>
      </w:tr>
      <w:tr w:rsidR="006B37BC" w:rsidRPr="007668CC" w14:paraId="6F3C8E19" w14:textId="77777777" w:rsidTr="006B37BC">
        <w:trPr>
          <w:trHeight w:val="269"/>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vAlign w:val="center"/>
          </w:tcPr>
          <w:p w14:paraId="2A63731F" w14:textId="77777777" w:rsidR="006B37BC" w:rsidRPr="007668CC" w:rsidRDefault="006B37BC" w:rsidP="00A84D6B">
            <w:pPr>
              <w:jc w:val="center"/>
              <w:rPr>
                <w:rFonts w:eastAsia="Calibri" w:cs="Times New Roman"/>
                <w:sz w:val="18"/>
                <w:szCs w:val="16"/>
              </w:rPr>
            </w:pPr>
            <w:r w:rsidRPr="007668CC">
              <w:rPr>
                <w:rFonts w:eastAsia="Calibri" w:cs="Times New Roman"/>
                <w:sz w:val="18"/>
                <w:szCs w:val="16"/>
              </w:rPr>
              <w:t>6</w:t>
            </w:r>
          </w:p>
        </w:tc>
        <w:tc>
          <w:tcPr>
            <w:tcW w:w="3260" w:type="dxa"/>
            <w:tcBorders>
              <w:top w:val="nil"/>
              <w:left w:val="nil"/>
              <w:bottom w:val="nil"/>
              <w:right w:val="nil"/>
            </w:tcBorders>
            <w:vAlign w:val="center"/>
          </w:tcPr>
          <w:p w14:paraId="4444383D"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How often do you attend museums, botanic gardens, etc?</w:t>
            </w:r>
          </w:p>
        </w:tc>
        <w:tc>
          <w:tcPr>
            <w:tcW w:w="2694" w:type="dxa"/>
            <w:tcBorders>
              <w:top w:val="nil"/>
              <w:left w:val="nil"/>
              <w:bottom w:val="nil"/>
              <w:right w:val="nil"/>
            </w:tcBorders>
            <w:vAlign w:val="center"/>
          </w:tcPr>
          <w:p w14:paraId="082E5D0C"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Single choice:</w:t>
            </w:r>
          </w:p>
          <w:p w14:paraId="75B44383" w14:textId="77777777" w:rsidR="006B37BC" w:rsidRPr="007668CC" w:rsidRDefault="006B37BC" w:rsidP="00A84D6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Several times a year</w:t>
            </w:r>
          </w:p>
          <w:p w14:paraId="1F8EF499" w14:textId="77777777" w:rsidR="006B37BC" w:rsidRPr="007668CC" w:rsidRDefault="006B37BC" w:rsidP="00A84D6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Once or twice a year</w:t>
            </w:r>
          </w:p>
          <w:p w14:paraId="4A4A5CBC" w14:textId="77777777" w:rsidR="006B37BC" w:rsidRPr="007668CC" w:rsidRDefault="006B37BC" w:rsidP="00A84D6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Never</w:t>
            </w:r>
          </w:p>
        </w:tc>
        <w:tc>
          <w:tcPr>
            <w:tcW w:w="1701" w:type="dxa"/>
            <w:tcBorders>
              <w:top w:val="nil"/>
              <w:left w:val="nil"/>
              <w:bottom w:val="nil"/>
              <w:right w:val="nil"/>
            </w:tcBorders>
            <w:vAlign w:val="center"/>
          </w:tcPr>
          <w:p w14:paraId="21D47942"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Activities</w:t>
            </w:r>
          </w:p>
        </w:tc>
      </w:tr>
      <w:tr w:rsidR="006B37BC" w:rsidRPr="007668CC" w14:paraId="00115877" w14:textId="77777777" w:rsidTr="006B37BC">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vAlign w:val="center"/>
          </w:tcPr>
          <w:p w14:paraId="01244CF9" w14:textId="77777777" w:rsidR="006B37BC" w:rsidRPr="007668CC" w:rsidRDefault="006B37BC" w:rsidP="00A84D6B">
            <w:pPr>
              <w:jc w:val="center"/>
              <w:rPr>
                <w:rFonts w:eastAsia="Calibri" w:cs="Times New Roman"/>
                <w:sz w:val="18"/>
                <w:szCs w:val="16"/>
              </w:rPr>
            </w:pPr>
            <w:r w:rsidRPr="007668CC">
              <w:rPr>
                <w:rFonts w:eastAsia="Calibri" w:cs="Times New Roman"/>
                <w:sz w:val="18"/>
                <w:szCs w:val="16"/>
              </w:rPr>
              <w:t>7</w:t>
            </w:r>
          </w:p>
        </w:tc>
        <w:tc>
          <w:tcPr>
            <w:tcW w:w="3260" w:type="dxa"/>
            <w:tcBorders>
              <w:top w:val="nil"/>
              <w:left w:val="nil"/>
              <w:bottom w:val="nil"/>
              <w:right w:val="nil"/>
            </w:tcBorders>
            <w:vAlign w:val="center"/>
          </w:tcPr>
          <w:p w14:paraId="68A9918B"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How often do you attend gardening or agricultural shows?</w:t>
            </w:r>
          </w:p>
          <w:p w14:paraId="4C417E54"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p>
        </w:tc>
        <w:tc>
          <w:tcPr>
            <w:tcW w:w="2694" w:type="dxa"/>
            <w:tcBorders>
              <w:top w:val="nil"/>
              <w:left w:val="nil"/>
              <w:bottom w:val="nil"/>
              <w:right w:val="nil"/>
            </w:tcBorders>
            <w:vAlign w:val="center"/>
          </w:tcPr>
          <w:p w14:paraId="079832FD"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Single choice:</w:t>
            </w:r>
          </w:p>
          <w:p w14:paraId="74E8B88C"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Several times a year</w:t>
            </w:r>
          </w:p>
          <w:p w14:paraId="1EFCCC3F"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Once or twice a year</w:t>
            </w:r>
          </w:p>
          <w:p w14:paraId="63344A40"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Never</w:t>
            </w:r>
          </w:p>
        </w:tc>
        <w:tc>
          <w:tcPr>
            <w:tcW w:w="1701" w:type="dxa"/>
            <w:tcBorders>
              <w:top w:val="nil"/>
              <w:left w:val="nil"/>
              <w:bottom w:val="nil"/>
              <w:right w:val="nil"/>
            </w:tcBorders>
            <w:vAlign w:val="center"/>
          </w:tcPr>
          <w:p w14:paraId="68117062"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Activities</w:t>
            </w:r>
          </w:p>
        </w:tc>
      </w:tr>
      <w:tr w:rsidR="006B37BC" w:rsidRPr="007668CC" w14:paraId="002B5CDE" w14:textId="77777777" w:rsidTr="006B37BC">
        <w:trPr>
          <w:trHeight w:val="422"/>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vAlign w:val="center"/>
          </w:tcPr>
          <w:p w14:paraId="347B802F" w14:textId="77777777" w:rsidR="006B37BC" w:rsidRPr="007668CC" w:rsidRDefault="006B37BC" w:rsidP="00A84D6B">
            <w:pPr>
              <w:jc w:val="center"/>
              <w:rPr>
                <w:rFonts w:eastAsia="Calibri" w:cs="Times New Roman"/>
                <w:sz w:val="18"/>
                <w:szCs w:val="16"/>
              </w:rPr>
            </w:pPr>
            <w:r w:rsidRPr="007668CC">
              <w:rPr>
                <w:rFonts w:eastAsia="Calibri" w:cs="Times New Roman"/>
                <w:sz w:val="18"/>
                <w:szCs w:val="16"/>
              </w:rPr>
              <w:t>8</w:t>
            </w:r>
          </w:p>
        </w:tc>
        <w:tc>
          <w:tcPr>
            <w:tcW w:w="3260" w:type="dxa"/>
            <w:tcBorders>
              <w:top w:val="nil"/>
              <w:left w:val="nil"/>
              <w:bottom w:val="nil"/>
              <w:right w:val="nil"/>
            </w:tcBorders>
            <w:vAlign w:val="center"/>
          </w:tcPr>
          <w:p w14:paraId="00F15256"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Have you ever played an educational game at a museum, botanical garden, or gardening/agricultural show?</w:t>
            </w:r>
          </w:p>
        </w:tc>
        <w:tc>
          <w:tcPr>
            <w:tcW w:w="2694" w:type="dxa"/>
            <w:tcBorders>
              <w:top w:val="nil"/>
              <w:left w:val="nil"/>
              <w:bottom w:val="nil"/>
              <w:right w:val="nil"/>
            </w:tcBorders>
            <w:vAlign w:val="center"/>
          </w:tcPr>
          <w:p w14:paraId="44F06464"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Single choice:</w:t>
            </w:r>
          </w:p>
          <w:p w14:paraId="55481E2E" w14:textId="77777777" w:rsidR="006B37BC" w:rsidRPr="007668CC" w:rsidRDefault="006B37BC" w:rsidP="00A84D6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Yes</w:t>
            </w:r>
          </w:p>
          <w:p w14:paraId="4ABAA573" w14:textId="77777777" w:rsidR="006B37BC" w:rsidRPr="007668CC" w:rsidRDefault="006B37BC" w:rsidP="00A84D6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No.</w:t>
            </w:r>
          </w:p>
          <w:p w14:paraId="756A0557" w14:textId="77777777" w:rsidR="006B37BC" w:rsidRPr="007668CC" w:rsidRDefault="006B37BC" w:rsidP="00A84D6B">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If the respondent answered yes then they would directed to questions 8a – 8d</w:t>
            </w:r>
          </w:p>
        </w:tc>
        <w:tc>
          <w:tcPr>
            <w:tcW w:w="1701" w:type="dxa"/>
            <w:tcBorders>
              <w:top w:val="nil"/>
              <w:left w:val="nil"/>
              <w:bottom w:val="nil"/>
              <w:right w:val="nil"/>
            </w:tcBorders>
            <w:vAlign w:val="center"/>
          </w:tcPr>
          <w:p w14:paraId="7F5BCF44"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Game Experiences</w:t>
            </w:r>
          </w:p>
        </w:tc>
      </w:tr>
      <w:tr w:rsidR="006B37BC" w:rsidRPr="007668CC" w14:paraId="7C823C88" w14:textId="77777777" w:rsidTr="006B37B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vAlign w:val="center"/>
          </w:tcPr>
          <w:p w14:paraId="1A965930" w14:textId="77777777" w:rsidR="006B37BC" w:rsidRPr="007668CC" w:rsidRDefault="006B37BC" w:rsidP="00A84D6B">
            <w:pPr>
              <w:jc w:val="center"/>
              <w:rPr>
                <w:rFonts w:eastAsia="Calibri" w:cs="Times New Roman"/>
                <w:sz w:val="18"/>
                <w:szCs w:val="16"/>
              </w:rPr>
            </w:pPr>
            <w:r w:rsidRPr="007668CC">
              <w:rPr>
                <w:rFonts w:eastAsia="Calibri" w:cs="Times New Roman"/>
                <w:sz w:val="18"/>
                <w:szCs w:val="16"/>
              </w:rPr>
              <w:t>8a.</w:t>
            </w:r>
          </w:p>
        </w:tc>
        <w:tc>
          <w:tcPr>
            <w:tcW w:w="3260" w:type="dxa"/>
            <w:tcBorders>
              <w:top w:val="nil"/>
              <w:left w:val="nil"/>
              <w:bottom w:val="nil"/>
              <w:right w:val="nil"/>
            </w:tcBorders>
            <w:vAlign w:val="center"/>
          </w:tcPr>
          <w:p w14:paraId="14E8442F"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How long did the game last?</w:t>
            </w:r>
          </w:p>
        </w:tc>
        <w:tc>
          <w:tcPr>
            <w:tcW w:w="2694" w:type="dxa"/>
            <w:tcBorders>
              <w:top w:val="nil"/>
              <w:left w:val="nil"/>
              <w:bottom w:val="nil"/>
              <w:right w:val="nil"/>
            </w:tcBorders>
            <w:vAlign w:val="center"/>
          </w:tcPr>
          <w:p w14:paraId="2D8C7455"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Single choice:</w:t>
            </w:r>
          </w:p>
          <w:p w14:paraId="0057A1D4"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Less than 5 minutes</w:t>
            </w:r>
          </w:p>
          <w:p w14:paraId="3CE7E981"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5 – 10 minutes</w:t>
            </w:r>
          </w:p>
          <w:p w14:paraId="27F5C924"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More than 10 minutes</w:t>
            </w:r>
          </w:p>
          <w:p w14:paraId="1B3232B0"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Cannot remember</w:t>
            </w:r>
          </w:p>
        </w:tc>
        <w:tc>
          <w:tcPr>
            <w:tcW w:w="1701" w:type="dxa"/>
            <w:tcBorders>
              <w:top w:val="nil"/>
              <w:left w:val="nil"/>
              <w:bottom w:val="nil"/>
              <w:right w:val="nil"/>
            </w:tcBorders>
            <w:vAlign w:val="center"/>
          </w:tcPr>
          <w:p w14:paraId="6FCF3DC9"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Game Experiences</w:t>
            </w:r>
          </w:p>
        </w:tc>
      </w:tr>
      <w:tr w:rsidR="006B37BC" w:rsidRPr="007668CC" w14:paraId="4A5D0FF1" w14:textId="77777777" w:rsidTr="006B37BC">
        <w:trPr>
          <w:trHeight w:val="259"/>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vAlign w:val="center"/>
          </w:tcPr>
          <w:p w14:paraId="2B5918A1" w14:textId="77777777" w:rsidR="006B37BC" w:rsidRPr="007668CC" w:rsidRDefault="006B37BC" w:rsidP="00A84D6B">
            <w:pPr>
              <w:jc w:val="center"/>
              <w:rPr>
                <w:rFonts w:eastAsia="Calibri" w:cs="Times New Roman"/>
                <w:sz w:val="18"/>
                <w:szCs w:val="16"/>
              </w:rPr>
            </w:pPr>
            <w:r w:rsidRPr="007668CC">
              <w:rPr>
                <w:rFonts w:eastAsia="Calibri" w:cs="Times New Roman"/>
                <w:sz w:val="18"/>
                <w:szCs w:val="16"/>
              </w:rPr>
              <w:lastRenderedPageBreak/>
              <w:t>8b.</w:t>
            </w:r>
          </w:p>
        </w:tc>
        <w:tc>
          <w:tcPr>
            <w:tcW w:w="3260" w:type="dxa"/>
            <w:tcBorders>
              <w:top w:val="nil"/>
              <w:left w:val="nil"/>
              <w:bottom w:val="nil"/>
              <w:right w:val="nil"/>
            </w:tcBorders>
            <w:vAlign w:val="center"/>
          </w:tcPr>
          <w:p w14:paraId="1412AFA2"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Describe it briefly</w:t>
            </w:r>
          </w:p>
        </w:tc>
        <w:tc>
          <w:tcPr>
            <w:tcW w:w="2694" w:type="dxa"/>
            <w:tcBorders>
              <w:top w:val="nil"/>
              <w:left w:val="nil"/>
              <w:bottom w:val="nil"/>
              <w:right w:val="nil"/>
            </w:tcBorders>
            <w:vAlign w:val="center"/>
          </w:tcPr>
          <w:p w14:paraId="2BE896D8"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Free text answer</w:t>
            </w:r>
          </w:p>
        </w:tc>
        <w:tc>
          <w:tcPr>
            <w:tcW w:w="1701" w:type="dxa"/>
            <w:tcBorders>
              <w:top w:val="nil"/>
              <w:left w:val="nil"/>
              <w:bottom w:val="nil"/>
              <w:right w:val="nil"/>
            </w:tcBorders>
            <w:vAlign w:val="center"/>
          </w:tcPr>
          <w:p w14:paraId="14EFB0C4"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Game Experiences</w:t>
            </w:r>
          </w:p>
        </w:tc>
      </w:tr>
      <w:tr w:rsidR="006B37BC" w:rsidRPr="007668CC" w14:paraId="563BD418" w14:textId="77777777" w:rsidTr="006B37BC">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vAlign w:val="center"/>
          </w:tcPr>
          <w:p w14:paraId="6F3967FD" w14:textId="77777777" w:rsidR="006B37BC" w:rsidRPr="007668CC" w:rsidRDefault="006B37BC" w:rsidP="00A84D6B">
            <w:pPr>
              <w:jc w:val="center"/>
              <w:rPr>
                <w:rFonts w:eastAsia="Calibri" w:cs="Times New Roman"/>
                <w:sz w:val="18"/>
                <w:szCs w:val="16"/>
              </w:rPr>
            </w:pPr>
            <w:r w:rsidRPr="007668CC">
              <w:rPr>
                <w:rFonts w:eastAsia="Calibri" w:cs="Times New Roman"/>
                <w:sz w:val="18"/>
                <w:szCs w:val="16"/>
              </w:rPr>
              <w:t>8c.</w:t>
            </w:r>
          </w:p>
        </w:tc>
        <w:tc>
          <w:tcPr>
            <w:tcW w:w="3260" w:type="dxa"/>
            <w:tcBorders>
              <w:top w:val="nil"/>
              <w:left w:val="nil"/>
              <w:bottom w:val="nil"/>
              <w:right w:val="nil"/>
            </w:tcBorders>
            <w:vAlign w:val="center"/>
          </w:tcPr>
          <w:p w14:paraId="08575424"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How effectively did it communicate its educational content?</w:t>
            </w:r>
          </w:p>
        </w:tc>
        <w:tc>
          <w:tcPr>
            <w:tcW w:w="2694" w:type="dxa"/>
            <w:tcBorders>
              <w:top w:val="nil"/>
              <w:left w:val="nil"/>
              <w:bottom w:val="nil"/>
              <w:right w:val="nil"/>
            </w:tcBorders>
            <w:vAlign w:val="center"/>
          </w:tcPr>
          <w:p w14:paraId="1943AD0A"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Single choice:</w:t>
            </w:r>
          </w:p>
          <w:p w14:paraId="545228CE"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I understood it well</w:t>
            </w:r>
          </w:p>
          <w:p w14:paraId="6EF44E4F"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I understood it a little</w:t>
            </w:r>
          </w:p>
          <w:p w14:paraId="2D6D26FC"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It was confusing</w:t>
            </w:r>
          </w:p>
          <w:p w14:paraId="4F7D55CE"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I don’t remember</w:t>
            </w:r>
          </w:p>
        </w:tc>
        <w:tc>
          <w:tcPr>
            <w:tcW w:w="1701" w:type="dxa"/>
            <w:tcBorders>
              <w:top w:val="nil"/>
              <w:left w:val="nil"/>
              <w:bottom w:val="nil"/>
              <w:right w:val="nil"/>
            </w:tcBorders>
            <w:vAlign w:val="center"/>
          </w:tcPr>
          <w:p w14:paraId="1651ABE3"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Game Experiences</w:t>
            </w:r>
          </w:p>
        </w:tc>
      </w:tr>
      <w:tr w:rsidR="006B37BC" w:rsidRPr="007668CC" w14:paraId="57F22380" w14:textId="77777777" w:rsidTr="006B37BC">
        <w:trPr>
          <w:trHeight w:val="399"/>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vAlign w:val="center"/>
          </w:tcPr>
          <w:p w14:paraId="50447223" w14:textId="77777777" w:rsidR="006B37BC" w:rsidRPr="007668CC" w:rsidRDefault="006B37BC" w:rsidP="00A84D6B">
            <w:pPr>
              <w:jc w:val="center"/>
              <w:rPr>
                <w:rFonts w:eastAsia="Calibri" w:cs="Times New Roman"/>
                <w:sz w:val="18"/>
                <w:szCs w:val="16"/>
              </w:rPr>
            </w:pPr>
            <w:r w:rsidRPr="007668CC">
              <w:rPr>
                <w:rFonts w:eastAsia="Calibri" w:cs="Times New Roman"/>
                <w:sz w:val="18"/>
                <w:szCs w:val="16"/>
              </w:rPr>
              <w:t>8d.</w:t>
            </w:r>
          </w:p>
        </w:tc>
        <w:tc>
          <w:tcPr>
            <w:tcW w:w="3260" w:type="dxa"/>
            <w:tcBorders>
              <w:top w:val="nil"/>
              <w:left w:val="nil"/>
              <w:bottom w:val="nil"/>
              <w:right w:val="nil"/>
            </w:tcBorders>
            <w:vAlign w:val="center"/>
          </w:tcPr>
          <w:p w14:paraId="6CDB8540"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Did you enjoy it?</w:t>
            </w:r>
          </w:p>
        </w:tc>
        <w:tc>
          <w:tcPr>
            <w:tcW w:w="2694" w:type="dxa"/>
            <w:tcBorders>
              <w:top w:val="nil"/>
              <w:left w:val="nil"/>
              <w:bottom w:val="nil"/>
              <w:right w:val="nil"/>
            </w:tcBorders>
            <w:vAlign w:val="center"/>
          </w:tcPr>
          <w:p w14:paraId="3C93CE9A"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Single choice:</w:t>
            </w:r>
          </w:p>
          <w:p w14:paraId="0D69C895" w14:textId="77777777" w:rsidR="006B37BC" w:rsidRPr="007668CC" w:rsidRDefault="006B37BC" w:rsidP="00A84D6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Yes</w:t>
            </w:r>
          </w:p>
          <w:p w14:paraId="2E40BF6A" w14:textId="77777777" w:rsidR="006B37BC" w:rsidRPr="007668CC" w:rsidRDefault="006B37BC" w:rsidP="00A84D6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No</w:t>
            </w:r>
          </w:p>
        </w:tc>
        <w:tc>
          <w:tcPr>
            <w:tcW w:w="1701" w:type="dxa"/>
            <w:tcBorders>
              <w:top w:val="nil"/>
              <w:left w:val="nil"/>
              <w:bottom w:val="nil"/>
              <w:right w:val="nil"/>
            </w:tcBorders>
            <w:vAlign w:val="center"/>
          </w:tcPr>
          <w:p w14:paraId="04FC23B2"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Game Experiences</w:t>
            </w:r>
          </w:p>
        </w:tc>
      </w:tr>
      <w:tr w:rsidR="006B37BC" w:rsidRPr="007668CC" w14:paraId="009B2A1F" w14:textId="77777777" w:rsidTr="006B37BC">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vAlign w:val="center"/>
          </w:tcPr>
          <w:p w14:paraId="7F48DC68" w14:textId="77777777" w:rsidR="006B37BC" w:rsidRPr="007668CC" w:rsidRDefault="006B37BC" w:rsidP="00A84D6B">
            <w:pPr>
              <w:jc w:val="center"/>
              <w:rPr>
                <w:rFonts w:eastAsia="Calibri" w:cs="Times New Roman"/>
                <w:sz w:val="18"/>
                <w:szCs w:val="16"/>
              </w:rPr>
            </w:pPr>
            <w:r w:rsidRPr="007668CC">
              <w:rPr>
                <w:rFonts w:eastAsia="Calibri" w:cs="Times New Roman"/>
                <w:sz w:val="18"/>
                <w:szCs w:val="16"/>
              </w:rPr>
              <w:t>9</w:t>
            </w:r>
          </w:p>
        </w:tc>
        <w:tc>
          <w:tcPr>
            <w:tcW w:w="3260" w:type="dxa"/>
            <w:tcBorders>
              <w:top w:val="nil"/>
              <w:left w:val="nil"/>
              <w:bottom w:val="nil"/>
              <w:right w:val="nil"/>
            </w:tcBorders>
            <w:vAlign w:val="center"/>
          </w:tcPr>
          <w:p w14:paraId="293C8C1A"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What kind of educational game would you like to play when visiting a museum etc?</w:t>
            </w:r>
          </w:p>
        </w:tc>
        <w:tc>
          <w:tcPr>
            <w:tcW w:w="2694" w:type="dxa"/>
            <w:tcBorders>
              <w:top w:val="nil"/>
              <w:left w:val="nil"/>
              <w:bottom w:val="nil"/>
              <w:right w:val="nil"/>
            </w:tcBorders>
            <w:vAlign w:val="center"/>
          </w:tcPr>
          <w:p w14:paraId="12D780EA"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Multiple choice from the following game categories:</w:t>
            </w:r>
          </w:p>
          <w:p w14:paraId="70793EB6"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Action</w:t>
            </w:r>
          </w:p>
          <w:p w14:paraId="7667C4AC"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Action-Adventure</w:t>
            </w:r>
          </w:p>
          <w:p w14:paraId="05F104BB"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Adventure</w:t>
            </w:r>
          </w:p>
          <w:p w14:paraId="0A4F325C"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Board\Card</w:t>
            </w:r>
          </w:p>
          <w:p w14:paraId="1B4B9E49"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Puzzle</w:t>
            </w:r>
          </w:p>
          <w:p w14:paraId="3F040619"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Role-Playing</w:t>
            </w:r>
          </w:p>
          <w:p w14:paraId="186AD409"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Simulation</w:t>
            </w:r>
          </w:p>
          <w:p w14:paraId="555526C6"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Strategy</w:t>
            </w:r>
          </w:p>
          <w:p w14:paraId="3EBD5B0A"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Sports</w:t>
            </w:r>
          </w:p>
          <w:p w14:paraId="015A51B3"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Trivia</w:t>
            </w:r>
          </w:p>
        </w:tc>
        <w:tc>
          <w:tcPr>
            <w:tcW w:w="1701" w:type="dxa"/>
            <w:tcBorders>
              <w:top w:val="nil"/>
              <w:left w:val="nil"/>
              <w:bottom w:val="nil"/>
              <w:right w:val="nil"/>
            </w:tcBorders>
            <w:vAlign w:val="center"/>
          </w:tcPr>
          <w:p w14:paraId="00FCE2F3"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Game Experiences</w:t>
            </w:r>
          </w:p>
        </w:tc>
      </w:tr>
      <w:tr w:rsidR="006B37BC" w:rsidRPr="007668CC" w14:paraId="05A250A8" w14:textId="77777777" w:rsidTr="006B37BC">
        <w:trPr>
          <w:trHeight w:val="399"/>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vAlign w:val="center"/>
          </w:tcPr>
          <w:p w14:paraId="5BAB9BD2" w14:textId="77777777" w:rsidR="006B37BC" w:rsidRPr="007668CC" w:rsidRDefault="006B37BC" w:rsidP="00A84D6B">
            <w:pPr>
              <w:jc w:val="center"/>
              <w:rPr>
                <w:rFonts w:eastAsia="Calibri" w:cs="Times New Roman"/>
                <w:sz w:val="18"/>
                <w:szCs w:val="16"/>
              </w:rPr>
            </w:pPr>
            <w:r w:rsidRPr="007668CC">
              <w:rPr>
                <w:rFonts w:eastAsia="Calibri" w:cs="Times New Roman"/>
                <w:sz w:val="18"/>
                <w:szCs w:val="16"/>
              </w:rPr>
              <w:t>10</w:t>
            </w:r>
          </w:p>
        </w:tc>
        <w:tc>
          <w:tcPr>
            <w:tcW w:w="3260" w:type="dxa"/>
            <w:tcBorders>
              <w:top w:val="nil"/>
              <w:left w:val="nil"/>
              <w:bottom w:val="nil"/>
              <w:right w:val="nil"/>
            </w:tcBorders>
            <w:vAlign w:val="center"/>
          </w:tcPr>
          <w:p w14:paraId="6185AD76"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When visiting museums etc how likely are you to engage with information presented on a printed poster?</w:t>
            </w:r>
          </w:p>
        </w:tc>
        <w:tc>
          <w:tcPr>
            <w:tcW w:w="2694" w:type="dxa"/>
            <w:tcBorders>
              <w:top w:val="nil"/>
              <w:left w:val="nil"/>
              <w:bottom w:val="nil"/>
              <w:right w:val="nil"/>
            </w:tcBorders>
            <w:vAlign w:val="center"/>
          </w:tcPr>
          <w:p w14:paraId="605C6BE5"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4 point Likert scale:</w:t>
            </w:r>
          </w:p>
          <w:p w14:paraId="54A41CD6" w14:textId="77777777" w:rsidR="006B37BC" w:rsidRPr="007668CC" w:rsidRDefault="006B37BC" w:rsidP="00A84D6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1 – Very Likely</w:t>
            </w:r>
          </w:p>
          <w:p w14:paraId="36F3261E" w14:textId="77777777" w:rsidR="006B37BC" w:rsidRPr="007668CC" w:rsidRDefault="006B37BC" w:rsidP="00A84D6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4 – Very Unlikely</w:t>
            </w:r>
          </w:p>
        </w:tc>
        <w:tc>
          <w:tcPr>
            <w:tcW w:w="1701" w:type="dxa"/>
            <w:tcBorders>
              <w:top w:val="nil"/>
              <w:left w:val="nil"/>
              <w:bottom w:val="nil"/>
              <w:right w:val="nil"/>
            </w:tcBorders>
            <w:vAlign w:val="center"/>
          </w:tcPr>
          <w:p w14:paraId="290A27B7"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Engagement</w:t>
            </w:r>
          </w:p>
        </w:tc>
      </w:tr>
      <w:tr w:rsidR="006B37BC" w:rsidRPr="007668CC" w14:paraId="53CFAE8D" w14:textId="77777777" w:rsidTr="006B37BC">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vAlign w:val="center"/>
          </w:tcPr>
          <w:p w14:paraId="3EFCE0D9" w14:textId="77777777" w:rsidR="006B37BC" w:rsidRPr="007668CC" w:rsidRDefault="006B37BC" w:rsidP="00A84D6B">
            <w:pPr>
              <w:jc w:val="center"/>
              <w:rPr>
                <w:rFonts w:eastAsia="Calibri" w:cs="Times New Roman"/>
                <w:sz w:val="18"/>
                <w:szCs w:val="16"/>
              </w:rPr>
            </w:pPr>
            <w:r w:rsidRPr="007668CC">
              <w:rPr>
                <w:rFonts w:eastAsia="Calibri" w:cs="Times New Roman"/>
                <w:sz w:val="18"/>
                <w:szCs w:val="16"/>
              </w:rPr>
              <w:t>11</w:t>
            </w:r>
          </w:p>
        </w:tc>
        <w:tc>
          <w:tcPr>
            <w:tcW w:w="3260" w:type="dxa"/>
            <w:tcBorders>
              <w:top w:val="nil"/>
              <w:left w:val="nil"/>
              <w:bottom w:val="nil"/>
              <w:right w:val="nil"/>
            </w:tcBorders>
            <w:vAlign w:val="center"/>
          </w:tcPr>
          <w:p w14:paraId="064AB7EE"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When visiting museums etc how likely are you to engage with information presented via an interactive touch screen</w:t>
            </w:r>
          </w:p>
        </w:tc>
        <w:tc>
          <w:tcPr>
            <w:tcW w:w="2694" w:type="dxa"/>
            <w:tcBorders>
              <w:top w:val="nil"/>
              <w:left w:val="nil"/>
              <w:bottom w:val="nil"/>
              <w:right w:val="nil"/>
            </w:tcBorders>
            <w:vAlign w:val="center"/>
          </w:tcPr>
          <w:p w14:paraId="7B7EE9CB"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4 point Likert scale:</w:t>
            </w:r>
          </w:p>
          <w:p w14:paraId="4EDC03C3"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1 – Very Likely</w:t>
            </w:r>
          </w:p>
          <w:p w14:paraId="698922C9" w14:textId="77777777" w:rsidR="006B37BC" w:rsidRPr="007668CC" w:rsidRDefault="006B37BC" w:rsidP="00A84D6B">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4 – Very Unlikely</w:t>
            </w:r>
          </w:p>
        </w:tc>
        <w:tc>
          <w:tcPr>
            <w:tcW w:w="1701" w:type="dxa"/>
            <w:tcBorders>
              <w:top w:val="nil"/>
              <w:left w:val="nil"/>
              <w:bottom w:val="nil"/>
              <w:right w:val="nil"/>
            </w:tcBorders>
            <w:vAlign w:val="center"/>
          </w:tcPr>
          <w:p w14:paraId="4D0855C8"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Engagement</w:t>
            </w:r>
          </w:p>
        </w:tc>
      </w:tr>
      <w:tr w:rsidR="006B37BC" w:rsidRPr="007668CC" w14:paraId="729F1FC9" w14:textId="77777777" w:rsidTr="006B37BC">
        <w:trPr>
          <w:trHeight w:val="399"/>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vAlign w:val="center"/>
          </w:tcPr>
          <w:p w14:paraId="61682958" w14:textId="77777777" w:rsidR="006B37BC" w:rsidRPr="007668CC" w:rsidRDefault="006B37BC" w:rsidP="00A84D6B">
            <w:pPr>
              <w:jc w:val="center"/>
              <w:rPr>
                <w:rFonts w:eastAsia="Calibri" w:cs="Times New Roman"/>
                <w:sz w:val="18"/>
                <w:szCs w:val="16"/>
              </w:rPr>
            </w:pPr>
            <w:r w:rsidRPr="007668CC">
              <w:rPr>
                <w:rFonts w:eastAsia="Calibri" w:cs="Times New Roman"/>
                <w:sz w:val="18"/>
                <w:szCs w:val="16"/>
              </w:rPr>
              <w:t>12</w:t>
            </w:r>
          </w:p>
        </w:tc>
        <w:tc>
          <w:tcPr>
            <w:tcW w:w="3260" w:type="dxa"/>
            <w:tcBorders>
              <w:top w:val="nil"/>
              <w:left w:val="nil"/>
              <w:bottom w:val="nil"/>
              <w:right w:val="nil"/>
            </w:tcBorders>
            <w:vAlign w:val="center"/>
          </w:tcPr>
          <w:p w14:paraId="7406F1CD"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Do you think that playing a game would impact you learning the content that the museum etc would want you to learn?</w:t>
            </w:r>
          </w:p>
        </w:tc>
        <w:tc>
          <w:tcPr>
            <w:tcW w:w="2694" w:type="dxa"/>
            <w:tcBorders>
              <w:top w:val="nil"/>
              <w:left w:val="nil"/>
              <w:bottom w:val="nil"/>
              <w:right w:val="nil"/>
            </w:tcBorders>
            <w:vAlign w:val="center"/>
          </w:tcPr>
          <w:p w14:paraId="497747B3"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Single choice:</w:t>
            </w:r>
          </w:p>
          <w:p w14:paraId="00066C2F" w14:textId="77777777" w:rsidR="006B37BC" w:rsidRPr="007668CC" w:rsidRDefault="006B37BC" w:rsidP="00A84D6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Yes</w:t>
            </w:r>
          </w:p>
          <w:p w14:paraId="1170E580" w14:textId="77777777" w:rsidR="006B37BC" w:rsidRPr="007668CC" w:rsidRDefault="006B37BC" w:rsidP="00A84D6B">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No.</w:t>
            </w:r>
          </w:p>
          <w:p w14:paraId="3321093D" w14:textId="77777777" w:rsidR="006B37BC" w:rsidRPr="007668CC" w:rsidRDefault="006B37BC" w:rsidP="00A84D6B">
            <w:pP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If the respondent answered yes then they would directed to question 12a.</w:t>
            </w:r>
          </w:p>
        </w:tc>
        <w:tc>
          <w:tcPr>
            <w:tcW w:w="1701" w:type="dxa"/>
            <w:tcBorders>
              <w:top w:val="nil"/>
              <w:left w:val="nil"/>
              <w:bottom w:val="nil"/>
              <w:right w:val="nil"/>
            </w:tcBorders>
            <w:vAlign w:val="center"/>
          </w:tcPr>
          <w:p w14:paraId="156C30F7" w14:textId="77777777" w:rsidR="006B37BC" w:rsidRPr="007668CC" w:rsidRDefault="006B37BC" w:rsidP="00A84D6B">
            <w:pPr>
              <w:jc w:val="center"/>
              <w:cnfStyle w:val="000000000000" w:firstRow="0" w:lastRow="0" w:firstColumn="0" w:lastColumn="0" w:oddVBand="0" w:evenVBand="0" w:oddHBand="0"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Engagement</w:t>
            </w:r>
          </w:p>
        </w:tc>
      </w:tr>
      <w:tr w:rsidR="006B37BC" w:rsidRPr="007668CC" w14:paraId="7A4A5D59" w14:textId="77777777" w:rsidTr="006B37BC">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single" w:sz="4" w:space="0" w:color="auto"/>
              <w:right w:val="nil"/>
            </w:tcBorders>
            <w:vAlign w:val="center"/>
          </w:tcPr>
          <w:p w14:paraId="5D935ABA" w14:textId="77777777" w:rsidR="006B37BC" w:rsidRPr="007668CC" w:rsidRDefault="006B37BC" w:rsidP="00A84D6B">
            <w:pPr>
              <w:jc w:val="center"/>
              <w:rPr>
                <w:rFonts w:eastAsia="Calibri" w:cs="Times New Roman"/>
                <w:sz w:val="18"/>
                <w:szCs w:val="16"/>
              </w:rPr>
            </w:pPr>
            <w:r w:rsidRPr="007668CC">
              <w:rPr>
                <w:rFonts w:eastAsia="Calibri" w:cs="Times New Roman"/>
                <w:sz w:val="18"/>
                <w:szCs w:val="16"/>
              </w:rPr>
              <w:t>12a</w:t>
            </w:r>
          </w:p>
        </w:tc>
        <w:tc>
          <w:tcPr>
            <w:tcW w:w="3260" w:type="dxa"/>
            <w:tcBorders>
              <w:top w:val="nil"/>
              <w:left w:val="nil"/>
              <w:bottom w:val="single" w:sz="4" w:space="0" w:color="auto"/>
              <w:right w:val="nil"/>
            </w:tcBorders>
            <w:vAlign w:val="center"/>
          </w:tcPr>
          <w:p w14:paraId="790C8362"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Why?</w:t>
            </w:r>
          </w:p>
        </w:tc>
        <w:tc>
          <w:tcPr>
            <w:tcW w:w="2694" w:type="dxa"/>
            <w:tcBorders>
              <w:top w:val="nil"/>
              <w:left w:val="nil"/>
              <w:bottom w:val="single" w:sz="4" w:space="0" w:color="auto"/>
              <w:right w:val="nil"/>
            </w:tcBorders>
            <w:vAlign w:val="center"/>
          </w:tcPr>
          <w:p w14:paraId="7019436E"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Free text</w:t>
            </w:r>
          </w:p>
        </w:tc>
        <w:tc>
          <w:tcPr>
            <w:tcW w:w="1701" w:type="dxa"/>
            <w:tcBorders>
              <w:top w:val="nil"/>
              <w:left w:val="nil"/>
              <w:bottom w:val="single" w:sz="4" w:space="0" w:color="auto"/>
              <w:right w:val="nil"/>
            </w:tcBorders>
            <w:vAlign w:val="center"/>
          </w:tcPr>
          <w:p w14:paraId="143CC47B" w14:textId="77777777" w:rsidR="006B37BC" w:rsidRPr="007668CC" w:rsidRDefault="006B37BC" w:rsidP="00A84D6B">
            <w:pPr>
              <w:jc w:val="center"/>
              <w:cnfStyle w:val="000000100000" w:firstRow="0" w:lastRow="0" w:firstColumn="0" w:lastColumn="0" w:oddVBand="0" w:evenVBand="0" w:oddHBand="1" w:evenHBand="0" w:firstRowFirstColumn="0" w:firstRowLastColumn="0" w:lastRowFirstColumn="0" w:lastRowLastColumn="0"/>
              <w:rPr>
                <w:rFonts w:eastAsia="Calibri" w:cs="Times New Roman"/>
                <w:sz w:val="18"/>
                <w:szCs w:val="16"/>
              </w:rPr>
            </w:pPr>
            <w:r w:rsidRPr="007668CC">
              <w:rPr>
                <w:rFonts w:eastAsia="Calibri" w:cs="Times New Roman"/>
                <w:sz w:val="18"/>
                <w:szCs w:val="16"/>
              </w:rPr>
              <w:t>Engagement</w:t>
            </w:r>
          </w:p>
        </w:tc>
      </w:tr>
    </w:tbl>
    <w:p w14:paraId="11EC2827" w14:textId="778B4C8A" w:rsidR="006B37BC" w:rsidRPr="00716BC2" w:rsidRDefault="006B37BC" w:rsidP="00A84D6B">
      <w:pPr>
        <w:rPr>
          <w:rFonts w:eastAsia="Calibri" w:cs="Times New Roman"/>
          <w:b/>
          <w:bCs/>
          <w:color w:val="4F81BD"/>
          <w:sz w:val="18"/>
          <w:szCs w:val="18"/>
        </w:rPr>
      </w:pPr>
      <w:bookmarkStart w:id="271" w:name="_Ref36989602"/>
      <w:bookmarkStart w:id="272" w:name="_Toc74492690"/>
      <w:r w:rsidRPr="00716BC2">
        <w:rPr>
          <w:rFonts w:eastAsia="Calibri" w:cs="Times New Roman"/>
          <w:b/>
          <w:bCs/>
          <w:color w:val="4F81BD"/>
          <w:sz w:val="18"/>
          <w:szCs w:val="18"/>
        </w:rPr>
        <w:t xml:space="preserve">Table </w:t>
      </w:r>
      <w:r w:rsidR="00501544">
        <w:rPr>
          <w:rFonts w:eastAsia="Calibri" w:cs="Times New Roman"/>
          <w:b/>
          <w:bCs/>
          <w:color w:val="4F81BD"/>
          <w:sz w:val="18"/>
          <w:szCs w:val="18"/>
        </w:rPr>
        <w:fldChar w:fldCharType="begin"/>
      </w:r>
      <w:r w:rsidR="00501544">
        <w:rPr>
          <w:rFonts w:eastAsia="Calibri" w:cs="Times New Roman"/>
          <w:b/>
          <w:bCs/>
          <w:color w:val="4F81BD"/>
          <w:sz w:val="18"/>
          <w:szCs w:val="18"/>
        </w:rPr>
        <w:instrText xml:space="preserve"> SEQ Table \* ARABIC </w:instrText>
      </w:r>
      <w:r w:rsidR="00501544">
        <w:rPr>
          <w:rFonts w:eastAsia="Calibri" w:cs="Times New Roman"/>
          <w:b/>
          <w:bCs/>
          <w:color w:val="4F81BD"/>
          <w:sz w:val="18"/>
          <w:szCs w:val="18"/>
        </w:rPr>
        <w:fldChar w:fldCharType="separate"/>
      </w:r>
      <w:r w:rsidR="00501544">
        <w:rPr>
          <w:rFonts w:eastAsia="Calibri" w:cs="Times New Roman"/>
          <w:b/>
          <w:bCs/>
          <w:noProof/>
          <w:color w:val="4F81BD"/>
          <w:sz w:val="18"/>
          <w:szCs w:val="18"/>
        </w:rPr>
        <w:t>6</w:t>
      </w:r>
      <w:r w:rsidR="00501544">
        <w:rPr>
          <w:rFonts w:eastAsia="Calibri" w:cs="Times New Roman"/>
          <w:b/>
          <w:bCs/>
          <w:color w:val="4F81BD"/>
          <w:sz w:val="18"/>
          <w:szCs w:val="18"/>
        </w:rPr>
        <w:fldChar w:fldCharType="end"/>
      </w:r>
      <w:bookmarkEnd w:id="271"/>
      <w:r w:rsidRPr="00716BC2">
        <w:rPr>
          <w:rFonts w:eastAsia="Calibri" w:cs="Times New Roman"/>
          <w:b/>
          <w:bCs/>
          <w:color w:val="4F81BD"/>
          <w:sz w:val="18"/>
          <w:szCs w:val="18"/>
        </w:rPr>
        <w:t>: Game Players Requirements Gathering Questions and Categories</w:t>
      </w:r>
      <w:bookmarkEnd w:id="272"/>
    </w:p>
    <w:p w14:paraId="795FC59B" w14:textId="003F01F5" w:rsidR="006B37BC" w:rsidRPr="00716BC2" w:rsidRDefault="006B37BC" w:rsidP="00A84D6B">
      <w:pPr>
        <w:rPr>
          <w:rFonts w:eastAsia="Calibri" w:cs="Times New Roman"/>
        </w:rPr>
      </w:pPr>
      <w:r>
        <w:rPr>
          <w:rFonts w:eastAsia="Calibri" w:cs="Times New Roman"/>
        </w:rPr>
        <w:t>Respondents had, in the vast majority of questions, restrictions placed on their answers e.g. selecting a single choice from a pre-populated list. This was done in order to simplify data ordering and analysis at later stages. With respects to the Likert scales in questions 10 and 11</w:t>
      </w:r>
      <w:r w:rsidR="00E77E9A">
        <w:rPr>
          <w:rFonts w:eastAsia="Calibri" w:cs="Times New Roman"/>
        </w:rPr>
        <w:t>,</w:t>
      </w:r>
      <w:r>
        <w:rPr>
          <w:rFonts w:eastAsia="Calibri" w:cs="Times New Roman"/>
        </w:rPr>
        <w:t xml:space="preserve"> this restriction was done to force respondents into expressing some opinion by removing the neutral option. </w:t>
      </w:r>
    </w:p>
    <w:p w14:paraId="6A2CBC60" w14:textId="02CB0082" w:rsidR="006B37BC" w:rsidRDefault="00E77E9A" w:rsidP="00A84D6B">
      <w:pPr>
        <w:spacing w:after="120"/>
        <w:rPr>
          <w:rFonts w:eastAsia="Calibri" w:cs="Times New Roman"/>
        </w:rPr>
      </w:pPr>
      <w:r>
        <w:rPr>
          <w:rFonts w:eastAsia="Calibri" w:cs="Times New Roman"/>
        </w:rPr>
        <w:lastRenderedPageBreak/>
        <w:t>We have used question 4</w:t>
      </w:r>
      <w:r w:rsidR="006B37BC">
        <w:rPr>
          <w:rFonts w:eastAsia="Calibri" w:cs="Times New Roman"/>
        </w:rPr>
        <w:t xml:space="preserve"> as a </w:t>
      </w:r>
      <w:r>
        <w:rPr>
          <w:rFonts w:eastAsia="Calibri" w:cs="Times New Roman"/>
        </w:rPr>
        <w:t>filter</w:t>
      </w:r>
      <w:r w:rsidR="006B37BC">
        <w:rPr>
          <w:rFonts w:eastAsia="Calibri" w:cs="Times New Roman"/>
        </w:rPr>
        <w:t>. Given the doctoral work focuses on the United Kingdom, responses from outside of the United Kingdom are not to be included. Any responses that originated from people residing outside of the United Kingdom would, therefore, be discarded.</w:t>
      </w:r>
    </w:p>
    <w:p w14:paraId="51438C76" w14:textId="413432C0" w:rsidR="006B37BC" w:rsidRPr="00FF43B4" w:rsidRDefault="006B37BC" w:rsidP="00A84D6B">
      <w:pPr>
        <w:spacing w:after="240"/>
        <w:rPr>
          <w:rFonts w:eastAsia="Calibri" w:cs="Arial"/>
          <w:szCs w:val="24"/>
        </w:rPr>
      </w:pPr>
      <w:r>
        <w:rPr>
          <w:rFonts w:eastAsia="Calibri" w:cs="Arial"/>
          <w:szCs w:val="24"/>
        </w:rPr>
        <w:t>Question 9</w:t>
      </w:r>
      <w:r w:rsidRPr="00716BC2">
        <w:rPr>
          <w:rFonts w:eastAsia="Calibri" w:cs="Arial"/>
          <w:szCs w:val="24"/>
        </w:rPr>
        <w:t xml:space="preserve"> was not asked with specific reference to tree and plant health focused games. This was due to two factors. Firstly, there are a lack of tree and plant health games that have been released to the public. Secondly, this study was interested in any examples of SGs in the public engagement setting. </w:t>
      </w:r>
    </w:p>
    <w:p w14:paraId="27705FB0" w14:textId="77777777" w:rsidR="006B37BC" w:rsidRDefault="006B37BC" w:rsidP="00A84D6B">
      <w:pPr>
        <w:spacing w:after="120"/>
        <w:rPr>
          <w:rFonts w:eastAsia="Calibri" w:cs="Times New Roman"/>
        </w:rPr>
      </w:pPr>
      <w:r>
        <w:rPr>
          <w:rFonts w:eastAsia="Calibri" w:cs="Times New Roman"/>
        </w:rPr>
        <w:t xml:space="preserve">There are some changes that would be made to the survey design should it be conducted again. Firstly, respondents would be asked to clarify whether they were reflecting on the most recent game they had played or all of their experiences. Secondly, respondents would be asked where they had encountered the study out of the channels that had been used for recruitment. </w:t>
      </w:r>
    </w:p>
    <w:p w14:paraId="1D13AE18" w14:textId="05EF2936" w:rsidR="006B37BC" w:rsidRDefault="006B37BC" w:rsidP="00A84D6B">
      <w:pPr>
        <w:spacing w:after="120"/>
        <w:rPr>
          <w:rFonts w:eastAsia="Calibri" w:cs="Times New Roman"/>
        </w:rPr>
      </w:pPr>
      <w:r>
        <w:rPr>
          <w:rFonts w:eastAsia="Calibri" w:cs="Times New Roman"/>
        </w:rPr>
        <w:t xml:space="preserve">The first change would give a </w:t>
      </w:r>
      <w:r w:rsidR="001761F8">
        <w:rPr>
          <w:rFonts w:eastAsia="Calibri" w:cs="Times New Roman"/>
        </w:rPr>
        <w:t>more precise</w:t>
      </w:r>
      <w:r>
        <w:rPr>
          <w:rFonts w:eastAsia="Calibri" w:cs="Times New Roman"/>
        </w:rPr>
        <w:t xml:space="preserve"> understanding o</w:t>
      </w:r>
      <w:r w:rsidR="001761F8">
        <w:rPr>
          <w:rFonts w:eastAsia="Calibri" w:cs="Times New Roman"/>
        </w:rPr>
        <w:t>f</w:t>
      </w:r>
      <w:r>
        <w:rPr>
          <w:rFonts w:eastAsia="Calibri" w:cs="Times New Roman"/>
        </w:rPr>
        <w:t xml:space="preserve"> whether the respondent is making general comments about a range of experiences or if it was a particularly memorable experience that had come to mind. The second would allow us to ascertain which channel proved most </w:t>
      </w:r>
      <w:r w:rsidR="001761F8">
        <w:rPr>
          <w:rFonts w:eastAsia="Calibri" w:cs="Times New Roman"/>
        </w:rPr>
        <w:t>useful</w:t>
      </w:r>
      <w:r>
        <w:rPr>
          <w:rFonts w:eastAsia="Calibri" w:cs="Times New Roman"/>
        </w:rPr>
        <w:t xml:space="preserve"> for participant recruitment, allowing for that channel to </w:t>
      </w:r>
      <w:r w:rsidR="001761F8">
        <w:rPr>
          <w:rFonts w:eastAsia="Calibri" w:cs="Times New Roman"/>
        </w:rPr>
        <w:t>utilised in</w:t>
      </w:r>
      <w:r>
        <w:rPr>
          <w:rFonts w:eastAsia="Calibri" w:cs="Times New Roman"/>
        </w:rPr>
        <w:t xml:space="preserve"> future </w:t>
      </w:r>
      <w:r w:rsidR="001761F8">
        <w:rPr>
          <w:rFonts w:eastAsia="Calibri" w:cs="Times New Roman"/>
        </w:rPr>
        <w:t xml:space="preserve">online participant </w:t>
      </w:r>
      <w:r>
        <w:rPr>
          <w:rFonts w:eastAsia="Calibri" w:cs="Times New Roman"/>
        </w:rPr>
        <w:t>recruitment.</w:t>
      </w:r>
    </w:p>
    <w:p w14:paraId="430CB63D" w14:textId="04660CBD" w:rsidR="00F50829" w:rsidRDefault="00F50829" w:rsidP="00A84D6B">
      <w:pPr>
        <w:spacing w:after="120"/>
        <w:rPr>
          <w:rFonts w:eastAsia="Calibri" w:cs="Times New Roman"/>
        </w:rPr>
      </w:pPr>
      <w:r>
        <w:rPr>
          <w:rFonts w:eastAsia="Calibri" w:cs="Times New Roman"/>
        </w:rPr>
        <w:t xml:space="preserve">A further change that </w:t>
      </w:r>
      <w:r w:rsidR="00FC068A">
        <w:rPr>
          <w:rFonts w:eastAsia="Calibri" w:cs="Times New Roman"/>
        </w:rPr>
        <w:t>should be made to the survey design would be focused on the definition of terms.</w:t>
      </w:r>
      <w:r w:rsidR="00575184">
        <w:rPr>
          <w:rFonts w:eastAsia="Calibri" w:cs="Times New Roman"/>
        </w:rPr>
        <w:t xml:space="preserve"> At no point in the study are terms like “video game” or “strategy game” defined for the participant. It is possible that there was no shared understanding across participants around what would constitute a video game, e.g. possibly excluding games played on smartphones, or even what types of games could fall under each category of video game.</w:t>
      </w:r>
    </w:p>
    <w:p w14:paraId="5A035180" w14:textId="648B21A7" w:rsidR="00575184" w:rsidRDefault="00575184" w:rsidP="00A84D6B">
      <w:pPr>
        <w:spacing w:after="120"/>
        <w:rPr>
          <w:rFonts w:eastAsia="Calibri" w:cs="Times New Roman"/>
        </w:rPr>
      </w:pPr>
      <w:r>
        <w:rPr>
          <w:rFonts w:eastAsia="Calibri" w:cs="Times New Roman"/>
        </w:rPr>
        <w:t xml:space="preserve">By including a definition of terms used we would be sure that every participant was answering the question with the same level of understanding. It is possible that participants may have answered that they do not play video games regularly, thinking of game console or computer based games, but play smartphone\tablet based games. </w:t>
      </w:r>
    </w:p>
    <w:p w14:paraId="170A8951" w14:textId="77777777" w:rsidR="006B37BC" w:rsidRDefault="006B37BC" w:rsidP="00A84D6B">
      <w:pPr>
        <w:spacing w:after="120"/>
        <w:rPr>
          <w:rFonts w:eastAsia="Calibri" w:cs="Times New Roman"/>
        </w:rPr>
      </w:pPr>
      <w:r>
        <w:rPr>
          <w:rFonts w:eastAsia="Calibri" w:cs="Times New Roman"/>
        </w:rPr>
        <w:t xml:space="preserve">The survey was constructed and </w:t>
      </w:r>
      <w:r w:rsidRPr="00716BC2">
        <w:rPr>
          <w:rFonts w:eastAsia="Calibri" w:cs="Times New Roman"/>
        </w:rPr>
        <w:t>hosted on Online Surveys,</w:t>
      </w:r>
      <w:r>
        <w:rPr>
          <w:rFonts w:eastAsia="Calibri" w:cs="Times New Roman"/>
        </w:rPr>
        <w:t xml:space="preserve"> an academic survey website, using a verified University of Stirling account.</w:t>
      </w:r>
      <w:r w:rsidRPr="008A4901">
        <w:rPr>
          <w:rFonts w:eastAsia="Calibri" w:cs="Times New Roman"/>
          <w:szCs w:val="24"/>
        </w:rPr>
        <w:t xml:space="preserve"> </w:t>
      </w:r>
      <w:r>
        <w:rPr>
          <w:rFonts w:eastAsia="Calibri" w:cs="Times New Roman"/>
          <w:szCs w:val="24"/>
        </w:rPr>
        <w:t xml:space="preserve">The survey was </w:t>
      </w:r>
      <w:r w:rsidRPr="00716BC2">
        <w:rPr>
          <w:rFonts w:eastAsia="Calibri" w:cs="Times New Roman"/>
          <w:szCs w:val="24"/>
        </w:rPr>
        <w:t xml:space="preserve">open for </w:t>
      </w:r>
      <w:r>
        <w:rPr>
          <w:rFonts w:eastAsia="Calibri" w:cs="Times New Roman"/>
          <w:szCs w:val="24"/>
        </w:rPr>
        <w:t>respondents</w:t>
      </w:r>
      <w:r w:rsidRPr="00716BC2">
        <w:rPr>
          <w:rFonts w:eastAsia="Calibri" w:cs="Times New Roman"/>
          <w:szCs w:val="24"/>
        </w:rPr>
        <w:t xml:space="preserve"> to complete between the 10</w:t>
      </w:r>
      <w:r w:rsidRPr="00716BC2">
        <w:rPr>
          <w:rFonts w:eastAsia="Calibri" w:cs="Times New Roman"/>
          <w:szCs w:val="24"/>
          <w:vertAlign w:val="superscript"/>
        </w:rPr>
        <w:t>th</w:t>
      </w:r>
      <w:r w:rsidRPr="00716BC2">
        <w:rPr>
          <w:rFonts w:eastAsia="Calibri" w:cs="Times New Roman"/>
          <w:szCs w:val="24"/>
        </w:rPr>
        <w:t xml:space="preserve"> September 2018 and the 7</w:t>
      </w:r>
      <w:r w:rsidRPr="00716BC2">
        <w:rPr>
          <w:rFonts w:eastAsia="Calibri" w:cs="Times New Roman"/>
          <w:szCs w:val="24"/>
          <w:vertAlign w:val="superscript"/>
        </w:rPr>
        <w:t>th</w:t>
      </w:r>
      <w:r w:rsidRPr="00716BC2">
        <w:rPr>
          <w:rFonts w:eastAsia="Calibri" w:cs="Times New Roman"/>
          <w:szCs w:val="24"/>
        </w:rPr>
        <w:t xml:space="preserve"> October 2018</w:t>
      </w:r>
    </w:p>
    <w:p w14:paraId="0A429D8E" w14:textId="26047DB2" w:rsidR="006B37BC" w:rsidRPr="00493637" w:rsidRDefault="006B37BC" w:rsidP="00A84D6B">
      <w:pPr>
        <w:spacing w:after="120"/>
        <w:rPr>
          <w:rFonts w:eastAsia="Calibri" w:cs="Times New Roman"/>
        </w:rPr>
      </w:pPr>
      <w:r>
        <w:rPr>
          <w:rFonts w:eastAsia="Calibri" w:cs="Times New Roman"/>
        </w:rPr>
        <w:lastRenderedPageBreak/>
        <w:t xml:space="preserve">Before </w:t>
      </w:r>
      <w:r w:rsidR="005F491A">
        <w:rPr>
          <w:rFonts w:eastAsia="Calibri" w:cs="Times New Roman"/>
        </w:rPr>
        <w:t>answering questions</w:t>
      </w:r>
      <w:r>
        <w:rPr>
          <w:rFonts w:eastAsia="Calibri" w:cs="Times New Roman"/>
        </w:rPr>
        <w:t xml:space="preserve">, </w:t>
      </w:r>
      <w:r w:rsidR="005F491A">
        <w:rPr>
          <w:rFonts w:eastAsia="Calibri" w:cs="Times New Roman"/>
        </w:rPr>
        <w:t>we presented respondents</w:t>
      </w:r>
      <w:r>
        <w:rPr>
          <w:rFonts w:eastAsia="Calibri" w:cs="Times New Roman"/>
        </w:rPr>
        <w:t xml:space="preserve"> with an overview of why the survey was being conducted; </w:t>
      </w:r>
      <w:r w:rsidR="005F491A">
        <w:rPr>
          <w:rFonts w:eastAsia="Calibri" w:cs="Times New Roman"/>
        </w:rPr>
        <w:t>how we would handle their data</w:t>
      </w:r>
      <w:r>
        <w:rPr>
          <w:rFonts w:eastAsia="Calibri" w:cs="Times New Roman"/>
        </w:rPr>
        <w:t>; an explanation of consent; and contact details for the author and their supervisor to both ask further questions and\or revoke consent. These contact details and the ability to revoke consent were repeated with a thank you message upon completion.</w:t>
      </w:r>
      <w:r w:rsidR="00752F1E">
        <w:rPr>
          <w:rFonts w:eastAsia="Calibri" w:cs="Times New Roman"/>
        </w:rPr>
        <w:t xml:space="preserve"> This is in line with the approval received from the University of Stirling’s Ethics board.</w:t>
      </w:r>
    </w:p>
    <w:p w14:paraId="38A2FBBF" w14:textId="436234F3" w:rsidR="006B37BC" w:rsidRPr="00716BC2" w:rsidRDefault="006B37BC" w:rsidP="00A84D6B">
      <w:pPr>
        <w:pStyle w:val="Heading4"/>
        <w:rPr>
          <w:rFonts w:eastAsia="Times New Roman"/>
        </w:rPr>
      </w:pPr>
      <w:r>
        <w:rPr>
          <w:rFonts w:eastAsia="Times New Roman"/>
        </w:rPr>
        <w:t xml:space="preserve">Participant </w:t>
      </w:r>
      <w:r w:rsidRPr="00716BC2">
        <w:rPr>
          <w:rFonts w:eastAsia="Times New Roman"/>
        </w:rPr>
        <w:t>Recruitment</w:t>
      </w:r>
      <w:bookmarkEnd w:id="270"/>
    </w:p>
    <w:p w14:paraId="5FA099D7" w14:textId="0F65849E" w:rsidR="006B37BC" w:rsidRDefault="006B37BC" w:rsidP="00A84D6B">
      <w:pPr>
        <w:rPr>
          <w:rFonts w:eastAsia="Calibri" w:cs="Times New Roman"/>
        </w:rPr>
      </w:pPr>
      <w:r w:rsidRPr="00716BC2">
        <w:rPr>
          <w:rFonts w:eastAsia="Calibri" w:cs="Times New Roman"/>
        </w:rPr>
        <w:t xml:space="preserve">In an ideal </w:t>
      </w:r>
      <w:r>
        <w:rPr>
          <w:rFonts w:eastAsia="Calibri" w:cs="Times New Roman"/>
        </w:rPr>
        <w:t>scenario</w:t>
      </w:r>
      <w:r w:rsidR="005F491A">
        <w:rPr>
          <w:rFonts w:eastAsia="Calibri" w:cs="Times New Roman"/>
        </w:rPr>
        <w:t>,</w:t>
      </w:r>
      <w:r w:rsidRPr="00716BC2">
        <w:rPr>
          <w:rFonts w:eastAsia="Calibri" w:cs="Times New Roman"/>
        </w:rPr>
        <w:t xml:space="preserve"> this particular study would have been contracted out to an external company that specialises in surveys to collect responses that were representative of the United Kingdom (in line with the 2011 Census) while excluding those who work as tree and plant health professionals – following the model of Fuller et </w:t>
      </w:r>
      <w:r w:rsidR="005F491A">
        <w:rPr>
          <w:rFonts w:eastAsia="Calibri" w:cs="Times New Roman"/>
        </w:rPr>
        <w:t>a</w:t>
      </w:r>
      <w:r w:rsidRPr="00716BC2">
        <w:rPr>
          <w:rFonts w:eastAsia="Calibri" w:cs="Times New Roman"/>
        </w:rPr>
        <w:t xml:space="preserve">l. in their 2016 study </w:t>
      </w:r>
      <w:r w:rsidRPr="00716BC2">
        <w:rPr>
          <w:rFonts w:eastAsia="Calibri" w:cs="Times New Roman"/>
        </w:rPr>
        <w:fldChar w:fldCharType="begin" w:fldLock="1"/>
      </w:r>
      <w:r w:rsidR="00B04A5B">
        <w:rPr>
          <w:rFonts w:eastAsia="Calibri" w:cs="Times New Roman"/>
        </w:rPr>
        <w:instrText>ADDIN CSL_CITATION {"citationItems":[{"id":"ITEM-1","itemData":{"DOI":"10.1016/j.envsci.2016.02.007","ISSN":"18736416","abstract":"Assumptions about public stakeholder attitudes to pest and disease management can influence the decisions of forest managers and NGOs involved in responding to pests and diseases; however, they are rarely assessed directly. Evidence on the social acceptability of tree health management methods is required to inform government led policy and management. A nationally representative survey of 2000 members of the UK public was used to address two research questions: (1) How acceptable are tree health management methods to the public? (2) How do opinions about woodland functions, concern and awareness of tree pests and diseases, and demographics influence acceptance of management methods? We found that public stakeholders are highly supportive of tree health management; however, knowledge about tree pests, diseases, and management options is low. Methods seen as more targeted and 'natural' were preferred, e.g. felling and burning only affected trees and using biological control rather than chemical control. There were demographic differences in attitudes: men and older people are more likely to support management interventions and stronger management methods than females and younger people. Acceptance of management can also differ according to location and local context (e.g. management is less supported when it may impact on wildlife) and values (e.g. those with economic values are more supportive of management). These findings provide evidence to support current government initiatives on tree health and should improve confidence amongst managers tasked with carrying out tree pest and disease management. However, there is a need for in-depth qualitative studies to explain the beliefs which influence demographic variations in acceptance and the influence of concepts such as 'nativeness' and 'naturalness'.","author":[{"dropping-particle":"","family":"Fuller","given":"Lauren","non-dropping-particle":"","parse-names":false,"suffix":""},{"dropping-particle":"","family":"Marzano","given":"Mariella","non-dropping-particle":"","parse-names":false,"suffix":""},{"dropping-particle":"","family":"Peace","given":"Andrew","non-dropping-particle":"","parse-names":false,"suffix":""},{"dropping-particle":"","family":"Quine","given":"Christopher P.","non-dropping-particle":"","parse-names":false,"suffix":""},{"dropping-particle":"","family":"Dandy","given":"Norman","non-dropping-particle":"","parse-names":false,"suffix":""}],"container-title":"Environmental Science and Policy","id":"ITEM-1","issued":{"date-parts":[["2016"]]},"page":"18-25","publisher":"Elsevier Ltd","title":"Public acceptance of tree health management: Results of a national survey in the UK","type":"article-journal","volume":"59"},"uris":["http://www.mendeley.com/documents/?uuid=38c17689-b4bd-4b43-bdc1-9c3a4d64d95d"]}],"mendeley":{"formattedCitation":"[142]","plainTextFormattedCitation":"[142]","previouslyFormattedCitation":"[142]"},"properties":{"noteIndex":0},"schema":"https://github.com/citation-style-language/schema/raw/master/csl-citation.json"}</w:instrText>
      </w:r>
      <w:r w:rsidRPr="00716BC2">
        <w:rPr>
          <w:rFonts w:eastAsia="Calibri" w:cs="Times New Roman"/>
        </w:rPr>
        <w:fldChar w:fldCharType="separate"/>
      </w:r>
      <w:r w:rsidR="00B04A5B" w:rsidRPr="00B04A5B">
        <w:rPr>
          <w:rFonts w:eastAsia="Calibri" w:cs="Times New Roman"/>
          <w:noProof/>
        </w:rPr>
        <w:t>[142]</w:t>
      </w:r>
      <w:r w:rsidRPr="00716BC2">
        <w:rPr>
          <w:rFonts w:eastAsia="Calibri" w:cs="Times New Roman"/>
        </w:rPr>
        <w:fldChar w:fldCharType="end"/>
      </w:r>
      <w:r w:rsidRPr="00716BC2">
        <w:rPr>
          <w:rFonts w:eastAsia="Calibri" w:cs="Times New Roman"/>
        </w:rPr>
        <w:t xml:space="preserve">. </w:t>
      </w:r>
      <w:r w:rsidR="005F491A">
        <w:rPr>
          <w:rFonts w:eastAsia="Calibri" w:cs="Times New Roman"/>
        </w:rPr>
        <w:t>Thus allowing us to draw conclusions that were more representative of the public as a whole.</w:t>
      </w:r>
    </w:p>
    <w:p w14:paraId="2F3AA393" w14:textId="56E5EB1D" w:rsidR="006B37BC" w:rsidRDefault="005F491A" w:rsidP="00A84D6B">
      <w:pPr>
        <w:rPr>
          <w:rFonts w:eastAsia="Calibri" w:cs="Times New Roman"/>
        </w:rPr>
      </w:pPr>
      <w:r>
        <w:rPr>
          <w:rFonts w:eastAsia="Calibri" w:cs="Times New Roman"/>
        </w:rPr>
        <w:t xml:space="preserve">As </w:t>
      </w:r>
      <w:r w:rsidR="006B37BC">
        <w:rPr>
          <w:rFonts w:eastAsia="Calibri" w:cs="Times New Roman"/>
        </w:rPr>
        <w:t>we were looking for members of the general public to participate in this study</w:t>
      </w:r>
      <w:r>
        <w:rPr>
          <w:rFonts w:eastAsia="Calibri" w:cs="Times New Roman"/>
        </w:rPr>
        <w:t>,</w:t>
      </w:r>
      <w:r w:rsidR="006B37BC">
        <w:rPr>
          <w:rFonts w:eastAsia="Calibri" w:cs="Times New Roman"/>
        </w:rPr>
        <w:t xml:space="preserve"> a range of recruitment channels were considered. Participants were looked for within audiences that the author both had ready access to</w:t>
      </w:r>
      <w:r>
        <w:rPr>
          <w:rFonts w:eastAsia="Calibri" w:cs="Times New Roman"/>
        </w:rPr>
        <w:t>,</w:t>
      </w:r>
      <w:r w:rsidR="006B37BC">
        <w:rPr>
          <w:rFonts w:eastAsia="Calibri" w:cs="Times New Roman"/>
        </w:rPr>
        <w:t xml:space="preserve"> and that would hopefully provide a range of backgrounds and experiences.</w:t>
      </w:r>
    </w:p>
    <w:p w14:paraId="77A20967" w14:textId="44B5008A" w:rsidR="006B37BC" w:rsidRDefault="006B37BC" w:rsidP="00A84D6B">
      <w:pPr>
        <w:rPr>
          <w:rFonts w:eastAsia="Calibri" w:cs="Times New Roman"/>
        </w:rPr>
      </w:pPr>
      <w:r>
        <w:rPr>
          <w:rFonts w:eastAsia="Calibri" w:cs="Times New Roman"/>
        </w:rPr>
        <w:t>Within the University itself</w:t>
      </w:r>
      <w:r w:rsidR="005F491A">
        <w:rPr>
          <w:rFonts w:eastAsia="Calibri" w:cs="Times New Roman"/>
        </w:rPr>
        <w:t>,</w:t>
      </w:r>
      <w:r>
        <w:rPr>
          <w:rFonts w:eastAsia="Calibri" w:cs="Times New Roman"/>
        </w:rPr>
        <w:t xml:space="preserve"> an advertisement was placed on the intranet portal asking for participants – many studies are advertised in this way. </w:t>
      </w:r>
      <w:r w:rsidR="005F491A">
        <w:rPr>
          <w:rFonts w:eastAsia="Calibri" w:cs="Times New Roman"/>
        </w:rPr>
        <w:t>It is, therefore, a familiar way for potential participants to find studies in which to participate.</w:t>
      </w:r>
    </w:p>
    <w:p w14:paraId="1E4FADCE" w14:textId="77777777" w:rsidR="006B37BC" w:rsidRDefault="006B37BC" w:rsidP="00A84D6B">
      <w:pPr>
        <w:rPr>
          <w:rFonts w:eastAsia="Calibri" w:cs="Times New Roman"/>
        </w:rPr>
      </w:pPr>
      <w:r>
        <w:rPr>
          <w:rFonts w:eastAsia="Calibri" w:cs="Times New Roman"/>
        </w:rPr>
        <w:t>The author sent invitations to contacts in the tree and plant health sector, asking them to both participate and to share the survey with their networks. Those working in the tree and plant health sector can also be members of the general public.</w:t>
      </w:r>
    </w:p>
    <w:p w14:paraId="71CB7533" w14:textId="77777777" w:rsidR="006B37BC" w:rsidRDefault="006B37BC" w:rsidP="00A84D6B">
      <w:pPr>
        <w:rPr>
          <w:rFonts w:eastAsia="Calibri" w:cs="Times New Roman"/>
        </w:rPr>
      </w:pPr>
      <w:r>
        <w:rPr>
          <w:rFonts w:eastAsia="Calibri" w:cs="Times New Roman"/>
        </w:rPr>
        <w:t>The social media sites Reddit and Twitter were also used to circulate the survey. The sub-reddit r/</w:t>
      </w:r>
      <w:proofErr w:type="spellStart"/>
      <w:r>
        <w:rPr>
          <w:rFonts w:eastAsia="Calibri" w:cs="Times New Roman"/>
        </w:rPr>
        <w:t>SampleSize</w:t>
      </w:r>
      <w:proofErr w:type="spellEnd"/>
      <w:r>
        <w:rPr>
          <w:rFonts w:eastAsia="Calibri" w:cs="Times New Roman"/>
        </w:rPr>
        <w:t xml:space="preserve"> is a dedicate subreddit for research studies (at all levels from High School to academia) to be circulated and completed. Twitter was used as a convenient way to reach the general public. While the reach of the author’s twitter account is limited, partners and colleagues re-tweeting the appeal for participants would spread the invitation to a far larger audience.</w:t>
      </w:r>
    </w:p>
    <w:p w14:paraId="255C1CAA" w14:textId="31166672" w:rsidR="006B37BC" w:rsidRPr="00716BC2" w:rsidRDefault="005F491A" w:rsidP="00A84D6B">
      <w:pPr>
        <w:rPr>
          <w:rFonts w:eastAsia="Calibri" w:cs="Times New Roman"/>
        </w:rPr>
      </w:pPr>
      <w:r>
        <w:rPr>
          <w:rFonts w:eastAsia="Calibri" w:cs="Times New Roman"/>
        </w:rPr>
        <w:t>With both</w:t>
      </w:r>
      <w:r w:rsidR="006B37BC">
        <w:rPr>
          <w:rFonts w:eastAsia="Calibri" w:cs="Times New Roman"/>
        </w:rPr>
        <w:t xml:space="preserve"> Reddit and Twitter there was a far greater chance of receiving participants from around the world. However, on the subreddit, part of the </w:t>
      </w:r>
      <w:r w:rsidR="006B37BC">
        <w:rPr>
          <w:rFonts w:eastAsia="Calibri" w:cs="Times New Roman"/>
        </w:rPr>
        <w:lastRenderedPageBreak/>
        <w:t>submission process involved stipulating where you would like to receive participants from.</w:t>
      </w:r>
      <w:r w:rsidR="00325E0C">
        <w:rPr>
          <w:rFonts w:eastAsia="Calibri" w:cs="Times New Roman"/>
        </w:rPr>
        <w:t xml:space="preserve"> This would somewhat restrict those that might elect to participate from what channel.</w:t>
      </w:r>
    </w:p>
    <w:p w14:paraId="07253FA5" w14:textId="4CD24304" w:rsidR="00F50829" w:rsidRDefault="006B37BC" w:rsidP="00A84D6B">
      <w:pPr>
        <w:spacing w:after="0"/>
        <w:rPr>
          <w:rFonts w:eastAsia="Calibri" w:cs="Times New Roman"/>
          <w:szCs w:val="24"/>
        </w:rPr>
      </w:pPr>
      <w:r w:rsidRPr="00716BC2">
        <w:rPr>
          <w:rFonts w:eastAsia="Calibri" w:cs="Times New Roman"/>
          <w:szCs w:val="24"/>
        </w:rPr>
        <w:t xml:space="preserve">Of the initial tweet made by Docherty to advertise the survey, there were 11 retweets, including the Royal Botanic Gardens Edinburgh’s education account and the Chief Plant Health Officer of the United Kingdom. </w:t>
      </w:r>
    </w:p>
    <w:p w14:paraId="3961D77B" w14:textId="77777777" w:rsidR="00915516" w:rsidRDefault="00915516" w:rsidP="00A84D6B">
      <w:pPr>
        <w:spacing w:after="0"/>
        <w:rPr>
          <w:rFonts w:eastAsia="Calibri" w:cs="Times New Roman"/>
          <w:szCs w:val="24"/>
        </w:rPr>
      </w:pPr>
    </w:p>
    <w:p w14:paraId="390FFB80" w14:textId="2E98A43B" w:rsidR="006B37BC" w:rsidRDefault="006B37BC" w:rsidP="00A84D6B">
      <w:pPr>
        <w:spacing w:after="0"/>
        <w:rPr>
          <w:rFonts w:eastAsia="Calibri" w:cs="Times New Roman"/>
          <w:szCs w:val="24"/>
        </w:rPr>
      </w:pPr>
      <w:r w:rsidRPr="00716BC2">
        <w:rPr>
          <w:rFonts w:eastAsia="Calibri" w:cs="Times New Roman"/>
          <w:szCs w:val="24"/>
        </w:rPr>
        <w:t xml:space="preserve">Using Twitter Analytics for the tweet sent by Docherty, we can say that the tweet was seen a total of </w:t>
      </w:r>
      <w:r>
        <w:rPr>
          <w:rFonts w:eastAsia="Calibri" w:cs="Times New Roman"/>
          <w:szCs w:val="24"/>
        </w:rPr>
        <w:t>4011</w:t>
      </w:r>
      <w:r w:rsidRPr="00716BC2">
        <w:rPr>
          <w:rFonts w:eastAsia="Calibri" w:cs="Times New Roman"/>
          <w:szCs w:val="24"/>
        </w:rPr>
        <w:t xml:space="preserve"> times with 51 engagements</w:t>
      </w:r>
      <w:r>
        <w:rPr>
          <w:rFonts w:eastAsia="Calibri" w:cs="Times New Roman"/>
          <w:szCs w:val="24"/>
        </w:rPr>
        <w:t xml:space="preserve"> and </w:t>
      </w:r>
      <w:r w:rsidR="004E4D54">
        <w:rPr>
          <w:rFonts w:eastAsia="Calibri" w:cs="Times New Roman"/>
          <w:szCs w:val="24"/>
        </w:rPr>
        <w:t>eight</w:t>
      </w:r>
      <w:r>
        <w:rPr>
          <w:rFonts w:eastAsia="Calibri" w:cs="Times New Roman"/>
          <w:szCs w:val="24"/>
        </w:rPr>
        <w:t xml:space="preserve"> clicks on the recruitment link, as shown in </w:t>
      </w:r>
      <w:r w:rsidR="005A33D0">
        <w:rPr>
          <w:rFonts w:eastAsia="Calibri" w:cs="Times New Roman"/>
          <w:szCs w:val="24"/>
        </w:rPr>
        <w:fldChar w:fldCharType="begin"/>
      </w:r>
      <w:r w:rsidR="005A33D0">
        <w:rPr>
          <w:rFonts w:eastAsia="Calibri" w:cs="Times New Roman"/>
          <w:szCs w:val="24"/>
        </w:rPr>
        <w:instrText xml:space="preserve"> REF _Ref50568352 \h </w:instrText>
      </w:r>
      <w:r w:rsidR="00A84D6B">
        <w:rPr>
          <w:rFonts w:eastAsia="Calibri" w:cs="Times New Roman"/>
          <w:szCs w:val="24"/>
        </w:rPr>
        <w:instrText xml:space="preserve"> \* MERGEFORMAT </w:instrText>
      </w:r>
      <w:r w:rsidR="005A33D0">
        <w:rPr>
          <w:rFonts w:eastAsia="Calibri" w:cs="Times New Roman"/>
          <w:szCs w:val="24"/>
        </w:rPr>
      </w:r>
      <w:r w:rsidR="005A33D0">
        <w:rPr>
          <w:rFonts w:eastAsia="Calibri" w:cs="Times New Roman"/>
          <w:szCs w:val="24"/>
        </w:rPr>
        <w:fldChar w:fldCharType="separate"/>
      </w:r>
      <w:r w:rsidR="0059777C">
        <w:t xml:space="preserve">Figure </w:t>
      </w:r>
      <w:r w:rsidR="0059777C">
        <w:rPr>
          <w:noProof/>
        </w:rPr>
        <w:t>11</w:t>
      </w:r>
      <w:r w:rsidR="005A33D0">
        <w:rPr>
          <w:rFonts w:eastAsia="Calibri" w:cs="Times New Roman"/>
          <w:szCs w:val="24"/>
        </w:rPr>
        <w:fldChar w:fldCharType="end"/>
      </w:r>
      <w:r w:rsidR="005A33D0">
        <w:rPr>
          <w:rFonts w:eastAsia="Calibri" w:cs="Times New Roman"/>
          <w:szCs w:val="24"/>
        </w:rPr>
        <w:t>.</w:t>
      </w:r>
      <w:r w:rsidRPr="00716BC2">
        <w:rPr>
          <w:rFonts w:eastAsia="Calibri" w:cs="Times New Roman"/>
          <w:szCs w:val="24"/>
        </w:rPr>
        <w:t xml:space="preserve"> </w:t>
      </w:r>
      <w:r>
        <w:rPr>
          <w:rFonts w:eastAsia="Calibri" w:cs="Times New Roman"/>
          <w:szCs w:val="24"/>
        </w:rPr>
        <w:t xml:space="preserve">Twitter analytics work on the basis of engagements and impressions. Engagements involve </w:t>
      </w:r>
      <w:r w:rsidR="005A33D0">
        <w:rPr>
          <w:rFonts w:eastAsia="Calibri" w:cs="Times New Roman"/>
          <w:szCs w:val="24"/>
        </w:rPr>
        <w:t xml:space="preserve">actions on the tweet, e.g. </w:t>
      </w:r>
      <w:r>
        <w:rPr>
          <w:rFonts w:eastAsia="Calibri" w:cs="Times New Roman"/>
          <w:szCs w:val="24"/>
        </w:rPr>
        <w:t>other users clicking on the tweet, retweeting, liking, clicking on any included links</w:t>
      </w:r>
      <w:r w:rsidR="005A33D0">
        <w:rPr>
          <w:rFonts w:eastAsia="Calibri" w:cs="Times New Roman"/>
          <w:szCs w:val="24"/>
        </w:rPr>
        <w:t xml:space="preserve"> </w:t>
      </w:r>
      <w:r w:rsidR="005A33D0">
        <w:rPr>
          <w:rFonts w:eastAsia="Calibri" w:cs="Times New Roman"/>
          <w:szCs w:val="24"/>
        </w:rPr>
        <w:fldChar w:fldCharType="begin" w:fldLock="1"/>
      </w:r>
      <w:r w:rsidR="00F871FF">
        <w:rPr>
          <w:rFonts w:eastAsia="Calibri" w:cs="Times New Roman"/>
          <w:szCs w:val="24"/>
        </w:rPr>
        <w:instrText>ADDIN CSL_CITATION {"citationItems":[{"id":"ITEM-1","itemData":{"URL":"https://blog.hubspot.com/marketing/twitter-analytics","accessed":{"date-parts":[["2020","8","16"]]},"author":[{"dropping-particle":"","family":"Kim","given":"Larry","non-dropping-particle":"","parse-names":false,"suffix":""}],"id":"ITEM-1","issued":{"date-parts":[["0"]]},"title":"The Straightforward Guide to Twitter Analytics","type":"webpage"},"uris":["http://www.mendeley.com/documents/?uuid=e5ada19e-e6a9-3a74-a271-e95187d75f01"]}],"mendeley":{"formattedCitation":"[163]","plainTextFormattedCitation":"[163]","previouslyFormattedCitation":"[163]"},"properties":{"noteIndex":0},"schema":"https://github.com/citation-style-language/schema/raw/master/csl-citation.json"}</w:instrText>
      </w:r>
      <w:r w:rsidR="005A33D0">
        <w:rPr>
          <w:rFonts w:eastAsia="Calibri" w:cs="Times New Roman"/>
          <w:szCs w:val="24"/>
        </w:rPr>
        <w:fldChar w:fldCharType="separate"/>
      </w:r>
      <w:r w:rsidR="00732E9C" w:rsidRPr="00732E9C">
        <w:rPr>
          <w:rFonts w:eastAsia="Calibri" w:cs="Times New Roman"/>
          <w:noProof/>
          <w:szCs w:val="24"/>
        </w:rPr>
        <w:t>[163]</w:t>
      </w:r>
      <w:r w:rsidR="005A33D0">
        <w:rPr>
          <w:rFonts w:eastAsia="Calibri" w:cs="Times New Roman"/>
          <w:szCs w:val="24"/>
        </w:rPr>
        <w:fldChar w:fldCharType="end"/>
      </w:r>
      <w:r w:rsidR="005A33D0">
        <w:rPr>
          <w:rFonts w:eastAsia="Calibri" w:cs="Times New Roman"/>
          <w:szCs w:val="24"/>
        </w:rPr>
        <w:t xml:space="preserve">. </w:t>
      </w:r>
      <w:r>
        <w:rPr>
          <w:rFonts w:eastAsia="Calibri" w:cs="Times New Roman"/>
          <w:szCs w:val="24"/>
        </w:rPr>
        <w:t xml:space="preserve">Impressions are a representation of the number of people that have actually seen the tweet, with the potential reach being a function of all followers of the author of the tweet and each account that has also retweeted the tweet </w:t>
      </w:r>
      <w:r w:rsidR="005A33D0">
        <w:rPr>
          <w:rFonts w:eastAsia="Calibri" w:cs="Times New Roman"/>
          <w:szCs w:val="24"/>
        </w:rPr>
        <w:fldChar w:fldCharType="begin" w:fldLock="1"/>
      </w:r>
      <w:r w:rsidR="00F871FF">
        <w:rPr>
          <w:rFonts w:eastAsia="Calibri" w:cs="Times New Roman"/>
          <w:szCs w:val="24"/>
        </w:rPr>
        <w:instrText>ADDIN CSL_CITATION {"citationItems":[{"id":"ITEM-1","itemData":{"URL":"https://blog.hubspot.com/marketing/twitter-analytics","accessed":{"date-parts":[["2020","8","16"]]},"author":[{"dropping-particle":"","family":"Kim","given":"Larry","non-dropping-particle":"","parse-names":false,"suffix":""}],"id":"ITEM-1","issued":{"date-parts":[["0"]]},"title":"The Straightforward Guide to Twitter Analytics","type":"webpage"},"uris":["http://www.mendeley.com/documents/?uuid=e5ada19e-e6a9-3a74-a271-e95187d75f01"]}],"mendeley":{"formattedCitation":"[163]","plainTextFormattedCitation":"[163]","previouslyFormattedCitation":"[163]"},"properties":{"noteIndex":0},"schema":"https://github.com/citation-style-language/schema/raw/master/csl-citation.json"}</w:instrText>
      </w:r>
      <w:r w:rsidR="005A33D0">
        <w:rPr>
          <w:rFonts w:eastAsia="Calibri" w:cs="Times New Roman"/>
          <w:szCs w:val="24"/>
        </w:rPr>
        <w:fldChar w:fldCharType="separate"/>
      </w:r>
      <w:r w:rsidR="00732E9C" w:rsidRPr="00732E9C">
        <w:rPr>
          <w:rFonts w:eastAsia="Calibri" w:cs="Times New Roman"/>
          <w:noProof/>
          <w:szCs w:val="24"/>
        </w:rPr>
        <w:t>[163]</w:t>
      </w:r>
      <w:r w:rsidR="005A33D0">
        <w:rPr>
          <w:rFonts w:eastAsia="Calibri" w:cs="Times New Roman"/>
          <w:szCs w:val="24"/>
        </w:rPr>
        <w:fldChar w:fldCharType="end"/>
      </w:r>
      <w:r w:rsidR="005A33D0">
        <w:rPr>
          <w:rFonts w:eastAsia="Calibri" w:cs="Times New Roman"/>
          <w:szCs w:val="24"/>
        </w:rPr>
        <w:t>.</w:t>
      </w:r>
      <w:r>
        <w:rPr>
          <w:rFonts w:eastAsia="Calibri" w:cs="Times New Roman"/>
          <w:szCs w:val="24"/>
        </w:rPr>
        <w:t xml:space="preserve"> </w:t>
      </w:r>
    </w:p>
    <w:p w14:paraId="35302E20" w14:textId="77777777" w:rsidR="006B37BC" w:rsidRDefault="006B37BC" w:rsidP="00A84D6B">
      <w:pPr>
        <w:spacing w:after="0"/>
        <w:rPr>
          <w:rFonts w:eastAsia="Calibri" w:cs="Times New Roman"/>
          <w:szCs w:val="24"/>
        </w:rPr>
      </w:pPr>
    </w:p>
    <w:p w14:paraId="14664630" w14:textId="77777777" w:rsidR="006B37BC" w:rsidRDefault="006B37BC" w:rsidP="00A84D6B">
      <w:pPr>
        <w:keepNext/>
        <w:spacing w:after="0"/>
      </w:pPr>
      <w:r>
        <w:rPr>
          <w:rFonts w:eastAsia="Calibri" w:cs="Times New Roman"/>
          <w:noProof/>
          <w:szCs w:val="24"/>
        </w:rPr>
        <w:lastRenderedPageBreak/>
        <w:drawing>
          <wp:inline distT="0" distB="0" distL="0" distR="0" wp14:anchorId="4ED0FE47" wp14:editId="7623D811">
            <wp:extent cx="5230267" cy="5481320"/>
            <wp:effectExtent l="0" t="0" r="8890" b="5080"/>
            <wp:docPr id="35" name="Picture 3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social media pos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239489" cy="5490984"/>
                    </a:xfrm>
                    <a:prstGeom prst="rect">
                      <a:avLst/>
                    </a:prstGeom>
                  </pic:spPr>
                </pic:pic>
              </a:graphicData>
            </a:graphic>
          </wp:inline>
        </w:drawing>
      </w:r>
    </w:p>
    <w:p w14:paraId="329F5AA2" w14:textId="7C0EBF3E" w:rsidR="006B37BC" w:rsidRPr="00716BC2" w:rsidRDefault="006B37BC" w:rsidP="00A84D6B">
      <w:pPr>
        <w:pStyle w:val="Caption"/>
        <w:spacing w:line="360" w:lineRule="auto"/>
        <w:rPr>
          <w:rFonts w:eastAsia="Calibri" w:cs="Times New Roman"/>
          <w:sz w:val="24"/>
          <w:szCs w:val="24"/>
        </w:rPr>
      </w:pPr>
      <w:bookmarkStart w:id="273" w:name="_Ref50568352"/>
      <w:bookmarkStart w:id="274" w:name="_Toc74492662"/>
      <w:r>
        <w:t xml:space="preserve">Figure </w:t>
      </w:r>
      <w:fldSimple w:instr=" SEQ Figure \* ARABIC ">
        <w:r w:rsidR="000D505F">
          <w:rPr>
            <w:noProof/>
          </w:rPr>
          <w:t>10</w:t>
        </w:r>
      </w:fldSimple>
      <w:bookmarkEnd w:id="273"/>
      <w:r>
        <w:t>: Twitter Analytics of Docherty's recruitment tweet</w:t>
      </w:r>
      <w:bookmarkEnd w:id="274"/>
    </w:p>
    <w:p w14:paraId="020E0358" w14:textId="77777777" w:rsidR="006B37BC" w:rsidRPr="00716BC2" w:rsidRDefault="006B37BC" w:rsidP="00A84D6B">
      <w:pPr>
        <w:pStyle w:val="Heading3"/>
        <w:rPr>
          <w:rFonts w:eastAsia="Times New Roman"/>
        </w:rPr>
      </w:pPr>
      <w:bookmarkStart w:id="275" w:name="_Ref14355281"/>
      <w:bookmarkStart w:id="276" w:name="_Ref14355312"/>
      <w:bookmarkStart w:id="277" w:name="_Toc35954751"/>
      <w:bookmarkStart w:id="278" w:name="_Toc74501173"/>
      <w:r w:rsidRPr="00716BC2">
        <w:rPr>
          <w:rFonts w:eastAsia="Times New Roman"/>
        </w:rPr>
        <w:t>Results</w:t>
      </w:r>
      <w:bookmarkEnd w:id="275"/>
      <w:bookmarkEnd w:id="276"/>
      <w:bookmarkEnd w:id="277"/>
      <w:bookmarkEnd w:id="278"/>
    </w:p>
    <w:p w14:paraId="6EA2EF0E" w14:textId="36EAED16" w:rsidR="006B37BC" w:rsidRDefault="006B37BC" w:rsidP="00A84D6B">
      <w:pPr>
        <w:spacing w:after="240"/>
        <w:rPr>
          <w:rFonts w:eastAsia="Calibri" w:cs="Times New Roman"/>
        </w:rPr>
      </w:pPr>
      <w:r w:rsidRPr="00716BC2">
        <w:rPr>
          <w:rFonts w:eastAsia="Calibri" w:cs="Times New Roman"/>
        </w:rPr>
        <w:t xml:space="preserve">There were 138 respondents to the survey over the four week period. Of these, 119 were from the United Kingdom – the remaining 19 were </w:t>
      </w:r>
      <w:r>
        <w:rPr>
          <w:rFonts w:eastAsia="Calibri" w:cs="Times New Roman"/>
        </w:rPr>
        <w:t>removed from the results set due to being outside the geographic area our study was concerned with.</w:t>
      </w:r>
    </w:p>
    <w:p w14:paraId="08C30D2E" w14:textId="77777777" w:rsidR="00D177B5" w:rsidRDefault="00975342" w:rsidP="00A84D6B">
      <w:pPr>
        <w:spacing w:after="240"/>
        <w:rPr>
          <w:rFonts w:eastAsia="Calibri" w:cs="Times New Roman"/>
        </w:rPr>
      </w:pPr>
      <w:r>
        <w:rPr>
          <w:rFonts w:eastAsia="Calibri" w:cs="Times New Roman"/>
        </w:rPr>
        <w:t>We cannot state that results gained through this study are representative of the general public, instead they can be more accurately described as being more likely to be motivated to assist with studies (Reddit and the University Intranet), or being interested in tree and plant health related research and issues (twitter).</w:t>
      </w:r>
    </w:p>
    <w:p w14:paraId="41A83C7A" w14:textId="27D14D31" w:rsidR="005D2F6D" w:rsidRDefault="005D2F6D" w:rsidP="005D2F6D">
      <w:pPr>
        <w:spacing w:after="240"/>
        <w:rPr>
          <w:rFonts w:eastAsia="Calibri" w:cs="Times New Roman"/>
        </w:rPr>
      </w:pPr>
      <w:r>
        <w:rPr>
          <w:rFonts w:eastAsia="Calibri" w:cs="Times New Roman"/>
        </w:rPr>
        <w:t xml:space="preserve">It is therefore reasonable to conclude that there is likely a population bias introduced to the study. As previously discussed, this is partly influenced by not </w:t>
      </w:r>
      <w:r>
        <w:rPr>
          <w:rFonts w:eastAsia="Calibri" w:cs="Times New Roman"/>
        </w:rPr>
        <w:lastRenderedPageBreak/>
        <w:t>having a population spread commensurate with that of the 2011 UK Census (the last Census prior to this thesis being written.</w:t>
      </w:r>
    </w:p>
    <w:p w14:paraId="6225CBA8" w14:textId="63C8D15B" w:rsidR="005D2F6D" w:rsidRDefault="005D2F6D" w:rsidP="005D2F6D">
      <w:pPr>
        <w:spacing w:after="240"/>
        <w:rPr>
          <w:rFonts w:eastAsia="Calibri" w:cs="Times New Roman"/>
        </w:rPr>
      </w:pPr>
      <w:r>
        <w:rPr>
          <w:rFonts w:eastAsia="Calibri" w:cs="Times New Roman"/>
        </w:rPr>
        <w:t>For example, in the 2011 Census, ~25% of respondents indicated that they had a level of education at undergraduate degree level or higher</w:t>
      </w:r>
      <w:r w:rsidR="00F871FF">
        <w:rPr>
          <w:rFonts w:eastAsia="Calibri" w:cs="Times New Roman"/>
        </w:rPr>
        <w:t xml:space="preserve"> </w:t>
      </w:r>
      <w:r w:rsidR="00F871FF">
        <w:rPr>
          <w:rFonts w:eastAsia="Calibri" w:cs="Times New Roman"/>
        </w:rPr>
        <w:fldChar w:fldCharType="begin" w:fldLock="1"/>
      </w:r>
      <w:r w:rsidR="00F871FF">
        <w:rPr>
          <w:rFonts w:eastAsia="Calibri" w:cs="Times New Roman"/>
        </w:rPr>
        <w:instrText>ADDIN CSL_CITATION {"citationItems":[{"id":"ITEM-1","itemData":{"URL":"https://www.ons.gov.uk/employmentandlabourmarket/peopleinwork/employmentandemployeetypes/bulletins/keystatisticsandquickstatisticsforlocalauthoritiesintheunitedkingdom/2013-12-04","accessed":{"date-parts":[["2021","5","30"]]},"id":"ITEM-1","issued":{"date-parts":[["0"]]},"title":"2011 Census - Office for National Statistics","type":"webpage"},"uris":["http://www.mendeley.com/documents/?uuid=340f766b-630b-386e-a358-9b8550d63d14"]}],"mendeley":{"formattedCitation":"[164]","plainTextFormattedCitation":"[164]"},"properties":{"noteIndex":0},"schema":"https://github.com/citation-style-language/schema/raw/master/csl-citation.json"}</w:instrText>
      </w:r>
      <w:r w:rsidR="00F871FF">
        <w:rPr>
          <w:rFonts w:eastAsia="Calibri" w:cs="Times New Roman"/>
        </w:rPr>
        <w:fldChar w:fldCharType="separate"/>
      </w:r>
      <w:r w:rsidR="00F871FF" w:rsidRPr="00F871FF">
        <w:rPr>
          <w:rFonts w:eastAsia="Calibri" w:cs="Times New Roman"/>
          <w:noProof/>
        </w:rPr>
        <w:t>[164]</w:t>
      </w:r>
      <w:r w:rsidR="00F871FF">
        <w:rPr>
          <w:rFonts w:eastAsia="Calibri" w:cs="Times New Roman"/>
        </w:rPr>
        <w:fldChar w:fldCharType="end"/>
      </w:r>
      <w:r>
        <w:rPr>
          <w:rFonts w:eastAsia="Calibri" w:cs="Times New Roman"/>
        </w:rPr>
        <w:t xml:space="preserve"> , whereas in this study we see 71% of our respondents report being educated to the same level. </w:t>
      </w:r>
    </w:p>
    <w:p w14:paraId="52194617" w14:textId="5F02DFB8" w:rsidR="005D2F6D" w:rsidRDefault="005D2F6D" w:rsidP="00A84D6B">
      <w:pPr>
        <w:spacing w:after="240"/>
        <w:rPr>
          <w:rFonts w:eastAsia="Calibri" w:cs="Times New Roman"/>
        </w:rPr>
      </w:pPr>
      <w:r>
        <w:rPr>
          <w:rFonts w:eastAsia="Calibri" w:cs="Times New Roman"/>
        </w:rPr>
        <w:t>Therefore, lessons learned from examination of these results should be viewed in that context. That any SG developed from these insights is more likely to appeal to those two groups of people rather than the general public.</w:t>
      </w:r>
    </w:p>
    <w:p w14:paraId="7BB9CCBE" w14:textId="0B803FB9" w:rsidR="006B37BC" w:rsidRPr="00716BC2" w:rsidRDefault="006B37BC" w:rsidP="00A84D6B">
      <w:pPr>
        <w:spacing w:after="240"/>
        <w:rPr>
          <w:rFonts w:eastAsia="Calibri" w:cs="Times New Roman"/>
        </w:rPr>
      </w:pPr>
      <w:r>
        <w:rPr>
          <w:rFonts w:eastAsia="Calibri" w:cs="Times New Roman"/>
        </w:rPr>
        <w:t>This subsection will discuss the quantitative results first (All questions excluding 4, 8b, and 12a), followed by the qualitative results (Questions 8b, and 12a). Question 4, country of residence, is excluded from this analysis due to it being a filter question as previously described.</w:t>
      </w:r>
    </w:p>
    <w:p w14:paraId="21F09215" w14:textId="77777777" w:rsidR="006B37BC" w:rsidRDefault="006B37BC" w:rsidP="00A84D6B">
      <w:pPr>
        <w:pStyle w:val="Heading4"/>
        <w:rPr>
          <w:rFonts w:eastAsia="Calibri"/>
        </w:rPr>
      </w:pPr>
      <w:r w:rsidRPr="00716BC2">
        <w:rPr>
          <w:rFonts w:eastAsia="Calibri"/>
        </w:rPr>
        <w:t>Quantitative Results</w:t>
      </w:r>
    </w:p>
    <w:p w14:paraId="2520E940" w14:textId="77777777" w:rsidR="006B37BC" w:rsidRPr="00716BC2" w:rsidRDefault="006B37BC" w:rsidP="00A84D6B">
      <w:pPr>
        <w:pStyle w:val="Heading5"/>
        <w:rPr>
          <w:rFonts w:eastAsia="Calibri"/>
        </w:rPr>
      </w:pPr>
      <w:r>
        <w:rPr>
          <w:rFonts w:eastAsia="Calibri"/>
        </w:rPr>
        <w:t>Demographics</w:t>
      </w:r>
    </w:p>
    <w:p w14:paraId="7AA109DF" w14:textId="3AF44736" w:rsidR="006B37BC" w:rsidRPr="00716BC2" w:rsidRDefault="006B37BC" w:rsidP="00A84D6B">
      <w:pPr>
        <w:spacing w:after="240"/>
        <w:rPr>
          <w:rFonts w:eastAsia="Calibri" w:cs="Arial"/>
          <w:szCs w:val="24"/>
        </w:rPr>
      </w:pPr>
      <w:r w:rsidRPr="00716BC2">
        <w:rPr>
          <w:rFonts w:eastAsia="Calibri" w:cs="Arial"/>
          <w:szCs w:val="24"/>
        </w:rPr>
        <w:t>86.56% of all respondents were aged between 18 to 57, with the remaining 13.44% split between Under 18 (1.68%) and 68+ (11.76%) (</w:t>
      </w:r>
      <w:r w:rsidRPr="00716BC2">
        <w:rPr>
          <w:rFonts w:eastAsia="Calibri" w:cs="Arial"/>
          <w:szCs w:val="24"/>
        </w:rPr>
        <w:fldChar w:fldCharType="begin"/>
      </w:r>
      <w:r w:rsidRPr="00716BC2">
        <w:rPr>
          <w:rFonts w:eastAsia="Calibri" w:cs="Arial"/>
          <w:szCs w:val="24"/>
        </w:rPr>
        <w:instrText xml:space="preserve"> REF _Ref14366832 \h  \* MERGEFORMAT </w:instrText>
      </w:r>
      <w:r w:rsidRPr="00716BC2">
        <w:rPr>
          <w:rFonts w:eastAsia="Calibri" w:cs="Arial"/>
          <w:szCs w:val="24"/>
        </w:rPr>
      </w:r>
      <w:r w:rsidRPr="00716BC2">
        <w:rPr>
          <w:rFonts w:eastAsia="Calibri" w:cs="Arial"/>
          <w:szCs w:val="24"/>
        </w:rPr>
        <w:fldChar w:fldCharType="separate"/>
      </w:r>
      <w:r w:rsidR="004E4D54" w:rsidRPr="004E4D54">
        <w:rPr>
          <w:rFonts w:eastAsia="Calibri" w:cs="Times New Roman"/>
        </w:rPr>
        <w:t xml:space="preserve">Figure </w:t>
      </w:r>
      <w:r w:rsidR="004E4D54" w:rsidRPr="004E4D54">
        <w:rPr>
          <w:rFonts w:eastAsia="Calibri" w:cs="Times New Roman"/>
          <w:noProof/>
        </w:rPr>
        <w:t>12</w:t>
      </w:r>
      <w:r w:rsidRPr="00716BC2">
        <w:rPr>
          <w:rFonts w:eastAsia="Calibri" w:cs="Arial"/>
          <w:szCs w:val="24"/>
        </w:rPr>
        <w:fldChar w:fldCharType="end"/>
      </w:r>
      <w:r w:rsidRPr="00716BC2">
        <w:rPr>
          <w:rFonts w:eastAsia="Calibri" w:cs="Arial"/>
          <w:szCs w:val="24"/>
        </w:rPr>
        <w:t>). Respondents were roughly split between male (53.78%) and female (45.38%) – with one respondent stating they would rather not say (</w:t>
      </w:r>
      <w:r w:rsidRPr="00716BC2">
        <w:rPr>
          <w:rFonts w:eastAsia="Calibri" w:cs="Arial"/>
          <w:szCs w:val="24"/>
        </w:rPr>
        <w:fldChar w:fldCharType="begin"/>
      </w:r>
      <w:r w:rsidRPr="00716BC2">
        <w:rPr>
          <w:rFonts w:eastAsia="Calibri" w:cs="Arial"/>
          <w:szCs w:val="24"/>
        </w:rPr>
        <w:instrText xml:space="preserve"> REF _Ref14366845 \h  \* MERGEFORMAT </w:instrText>
      </w:r>
      <w:r w:rsidRPr="00716BC2">
        <w:rPr>
          <w:rFonts w:eastAsia="Calibri" w:cs="Arial"/>
          <w:szCs w:val="24"/>
        </w:rPr>
      </w:r>
      <w:r w:rsidRPr="00716BC2">
        <w:rPr>
          <w:rFonts w:eastAsia="Calibri" w:cs="Arial"/>
          <w:szCs w:val="24"/>
        </w:rPr>
        <w:fldChar w:fldCharType="separate"/>
      </w:r>
      <w:r w:rsidR="004E4D54" w:rsidRPr="004E4D54">
        <w:rPr>
          <w:rFonts w:eastAsia="Calibri" w:cs="Times New Roman"/>
        </w:rPr>
        <w:t xml:space="preserve">Figure </w:t>
      </w:r>
      <w:r w:rsidR="004E4D54" w:rsidRPr="004E4D54">
        <w:rPr>
          <w:rFonts w:eastAsia="Calibri" w:cs="Times New Roman"/>
          <w:noProof/>
        </w:rPr>
        <w:t>13</w:t>
      </w:r>
      <w:r w:rsidRPr="00716BC2">
        <w:rPr>
          <w:rFonts w:eastAsia="Calibri" w:cs="Arial"/>
          <w:szCs w:val="24"/>
        </w:rPr>
        <w:fldChar w:fldCharType="end"/>
      </w:r>
      <w:r w:rsidRPr="00716BC2">
        <w:rPr>
          <w:rFonts w:eastAsia="Calibri" w:cs="Arial"/>
          <w:szCs w:val="24"/>
        </w:rPr>
        <w:t>). 86.56% of respondents had above high school levels of education, with 41.18% being educated to postgraduate level, and 30.25% at undergraduate (</w:t>
      </w:r>
      <w:r w:rsidRPr="00716BC2">
        <w:rPr>
          <w:rFonts w:eastAsia="Calibri" w:cs="Arial"/>
          <w:szCs w:val="24"/>
        </w:rPr>
        <w:fldChar w:fldCharType="begin"/>
      </w:r>
      <w:r w:rsidRPr="00716BC2">
        <w:rPr>
          <w:rFonts w:eastAsia="Calibri" w:cs="Arial"/>
          <w:szCs w:val="24"/>
        </w:rPr>
        <w:instrText xml:space="preserve"> REF _Ref14366857 \h  \* MERGEFORMAT </w:instrText>
      </w:r>
      <w:r w:rsidRPr="00716BC2">
        <w:rPr>
          <w:rFonts w:eastAsia="Calibri" w:cs="Arial"/>
          <w:szCs w:val="24"/>
        </w:rPr>
      </w:r>
      <w:r w:rsidRPr="00716BC2">
        <w:rPr>
          <w:rFonts w:eastAsia="Calibri" w:cs="Arial"/>
          <w:szCs w:val="24"/>
        </w:rPr>
        <w:fldChar w:fldCharType="separate"/>
      </w:r>
      <w:r w:rsidR="004E4D54" w:rsidRPr="004E4D54">
        <w:rPr>
          <w:rFonts w:eastAsia="Calibri" w:cs="Times New Roman"/>
        </w:rPr>
        <w:t xml:space="preserve">Figure </w:t>
      </w:r>
      <w:r w:rsidR="004E4D54" w:rsidRPr="004E4D54">
        <w:rPr>
          <w:rFonts w:eastAsia="Calibri" w:cs="Times New Roman"/>
          <w:noProof/>
        </w:rPr>
        <w:t>14</w:t>
      </w:r>
      <w:r w:rsidRPr="00716BC2">
        <w:rPr>
          <w:rFonts w:eastAsia="Calibri" w:cs="Arial"/>
          <w:szCs w:val="24"/>
        </w:rPr>
        <w:fldChar w:fldCharType="end"/>
      </w:r>
      <w:r w:rsidRPr="00716BC2">
        <w:rPr>
          <w:rFonts w:eastAsia="Calibri" w:cs="Arial"/>
          <w:szCs w:val="24"/>
        </w:rPr>
        <w:t>).</w:t>
      </w:r>
    </w:p>
    <w:p w14:paraId="0F04B71C" w14:textId="77777777" w:rsidR="006B37BC" w:rsidRPr="00716BC2" w:rsidRDefault="006B37BC" w:rsidP="00A84D6B">
      <w:pPr>
        <w:keepNext/>
        <w:spacing w:after="240"/>
        <w:rPr>
          <w:rFonts w:eastAsia="Calibri" w:cs="Times New Roman"/>
        </w:rPr>
      </w:pPr>
      <w:r w:rsidRPr="00716BC2">
        <w:rPr>
          <w:rFonts w:eastAsia="Calibri" w:cs="Times New Roman"/>
          <w:noProof/>
          <w:lang w:eastAsia="en-GB"/>
        </w:rPr>
        <w:lastRenderedPageBreak/>
        <w:drawing>
          <wp:inline distT="0" distB="0" distL="0" distR="0" wp14:anchorId="1E7A13CB" wp14:editId="3E142B32">
            <wp:extent cx="4572000" cy="27432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2F173D4" w14:textId="28662B1F" w:rsidR="006B37BC" w:rsidRPr="00716BC2" w:rsidRDefault="006B37BC" w:rsidP="00A84D6B">
      <w:pPr>
        <w:rPr>
          <w:rFonts w:eastAsia="Calibri" w:cs="Arial"/>
          <w:b/>
          <w:bCs/>
          <w:color w:val="4F81BD"/>
          <w:sz w:val="18"/>
          <w:szCs w:val="24"/>
        </w:rPr>
      </w:pPr>
      <w:bookmarkStart w:id="279" w:name="_Ref14366832"/>
      <w:bookmarkStart w:id="280" w:name="_Toc74492663"/>
      <w:r w:rsidRPr="00716BC2">
        <w:rPr>
          <w:rFonts w:eastAsia="Calibri" w:cs="Times New Roman"/>
          <w:b/>
          <w:bCs/>
          <w:color w:val="4F81BD"/>
          <w:sz w:val="18"/>
          <w:szCs w:val="18"/>
        </w:rPr>
        <w:t xml:space="preserve">Figure </w:t>
      </w:r>
      <w:r w:rsidRPr="00716BC2">
        <w:rPr>
          <w:rFonts w:eastAsia="Calibri" w:cs="Times New Roman"/>
          <w:b/>
          <w:bCs/>
          <w:color w:val="4F81BD"/>
          <w:sz w:val="18"/>
          <w:szCs w:val="18"/>
        </w:rPr>
        <w:fldChar w:fldCharType="begin"/>
      </w:r>
      <w:r w:rsidRPr="00716BC2">
        <w:rPr>
          <w:rFonts w:eastAsia="Calibri" w:cs="Times New Roman"/>
          <w:b/>
          <w:bCs/>
          <w:color w:val="4F81BD"/>
          <w:sz w:val="18"/>
          <w:szCs w:val="18"/>
        </w:rPr>
        <w:instrText>SEQ Figure \* ARABIC</w:instrText>
      </w:r>
      <w:r w:rsidRPr="00716BC2">
        <w:rPr>
          <w:rFonts w:eastAsia="Calibri" w:cs="Times New Roman"/>
          <w:b/>
          <w:bCs/>
          <w:color w:val="4F81BD"/>
          <w:sz w:val="18"/>
          <w:szCs w:val="18"/>
        </w:rPr>
        <w:fldChar w:fldCharType="separate"/>
      </w:r>
      <w:r w:rsidR="000D505F">
        <w:rPr>
          <w:rFonts w:eastAsia="Calibri" w:cs="Times New Roman"/>
          <w:b/>
          <w:bCs/>
          <w:noProof/>
          <w:color w:val="4F81BD"/>
          <w:sz w:val="18"/>
          <w:szCs w:val="18"/>
        </w:rPr>
        <w:t>11</w:t>
      </w:r>
      <w:r w:rsidRPr="00716BC2">
        <w:rPr>
          <w:rFonts w:eastAsia="Calibri" w:cs="Times New Roman"/>
          <w:b/>
          <w:bCs/>
          <w:color w:val="4F81BD"/>
          <w:sz w:val="18"/>
          <w:szCs w:val="18"/>
        </w:rPr>
        <w:fldChar w:fldCharType="end"/>
      </w:r>
      <w:bookmarkEnd w:id="279"/>
      <w:r w:rsidRPr="00716BC2">
        <w:rPr>
          <w:rFonts w:eastAsia="Calibri" w:cs="Times New Roman"/>
          <w:b/>
          <w:bCs/>
          <w:color w:val="4F81BD"/>
          <w:sz w:val="18"/>
          <w:szCs w:val="18"/>
        </w:rPr>
        <w:t>: User Survey - Age Distribution</w:t>
      </w:r>
      <w:bookmarkEnd w:id="280"/>
    </w:p>
    <w:p w14:paraId="43F570DF" w14:textId="77777777" w:rsidR="006B37BC" w:rsidRPr="00716BC2" w:rsidRDefault="006B37BC" w:rsidP="00A84D6B">
      <w:pPr>
        <w:keepNext/>
        <w:spacing w:after="240"/>
        <w:rPr>
          <w:rFonts w:eastAsia="Calibri" w:cs="Times New Roman"/>
        </w:rPr>
      </w:pPr>
      <w:r w:rsidRPr="00716BC2">
        <w:rPr>
          <w:rFonts w:eastAsia="Calibri" w:cs="Times New Roman"/>
          <w:noProof/>
          <w:lang w:eastAsia="en-GB"/>
        </w:rPr>
        <w:drawing>
          <wp:inline distT="0" distB="0" distL="0" distR="0" wp14:anchorId="1E4A4713" wp14:editId="26CA0385">
            <wp:extent cx="4572000" cy="2743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9F7E138" w14:textId="4420A774" w:rsidR="006B37BC" w:rsidRPr="00716BC2" w:rsidRDefault="006B37BC" w:rsidP="00A84D6B">
      <w:pPr>
        <w:rPr>
          <w:rFonts w:eastAsia="Calibri" w:cs="Arial"/>
          <w:b/>
          <w:bCs/>
          <w:color w:val="4F81BD"/>
          <w:sz w:val="18"/>
          <w:szCs w:val="24"/>
        </w:rPr>
      </w:pPr>
      <w:bookmarkStart w:id="281" w:name="_Ref14366845"/>
      <w:bookmarkStart w:id="282" w:name="_Toc74492664"/>
      <w:r w:rsidRPr="00716BC2">
        <w:rPr>
          <w:rFonts w:eastAsia="Calibri" w:cs="Times New Roman"/>
          <w:b/>
          <w:bCs/>
          <w:color w:val="4F81BD"/>
          <w:sz w:val="18"/>
          <w:szCs w:val="18"/>
        </w:rPr>
        <w:t xml:space="preserve">Figure </w:t>
      </w:r>
      <w:r w:rsidRPr="00716BC2">
        <w:rPr>
          <w:rFonts w:eastAsia="Calibri" w:cs="Times New Roman"/>
          <w:b/>
          <w:bCs/>
          <w:color w:val="4F81BD"/>
          <w:sz w:val="18"/>
          <w:szCs w:val="18"/>
        </w:rPr>
        <w:fldChar w:fldCharType="begin"/>
      </w:r>
      <w:r w:rsidRPr="00716BC2">
        <w:rPr>
          <w:rFonts w:eastAsia="Calibri" w:cs="Times New Roman"/>
          <w:b/>
          <w:bCs/>
          <w:color w:val="4F81BD"/>
          <w:sz w:val="18"/>
          <w:szCs w:val="18"/>
        </w:rPr>
        <w:instrText>SEQ Figure \* ARABIC</w:instrText>
      </w:r>
      <w:r w:rsidRPr="00716BC2">
        <w:rPr>
          <w:rFonts w:eastAsia="Calibri" w:cs="Times New Roman"/>
          <w:b/>
          <w:bCs/>
          <w:color w:val="4F81BD"/>
          <w:sz w:val="18"/>
          <w:szCs w:val="18"/>
        </w:rPr>
        <w:fldChar w:fldCharType="separate"/>
      </w:r>
      <w:r w:rsidR="000D505F">
        <w:rPr>
          <w:rFonts w:eastAsia="Calibri" w:cs="Times New Roman"/>
          <w:b/>
          <w:bCs/>
          <w:noProof/>
          <w:color w:val="4F81BD"/>
          <w:sz w:val="18"/>
          <w:szCs w:val="18"/>
        </w:rPr>
        <w:t>12</w:t>
      </w:r>
      <w:r w:rsidRPr="00716BC2">
        <w:rPr>
          <w:rFonts w:eastAsia="Calibri" w:cs="Times New Roman"/>
          <w:b/>
          <w:bCs/>
          <w:color w:val="4F81BD"/>
          <w:sz w:val="18"/>
          <w:szCs w:val="18"/>
        </w:rPr>
        <w:fldChar w:fldCharType="end"/>
      </w:r>
      <w:bookmarkEnd w:id="281"/>
      <w:r w:rsidRPr="00716BC2">
        <w:rPr>
          <w:rFonts w:eastAsia="Calibri" w:cs="Times New Roman"/>
          <w:b/>
          <w:bCs/>
          <w:color w:val="4F81BD"/>
          <w:sz w:val="18"/>
          <w:szCs w:val="18"/>
        </w:rPr>
        <w:t>: User Survey - Gender Distribution</w:t>
      </w:r>
      <w:bookmarkEnd w:id="282"/>
    </w:p>
    <w:p w14:paraId="758802BF" w14:textId="77777777" w:rsidR="006B37BC" w:rsidRPr="00716BC2" w:rsidRDefault="006B37BC" w:rsidP="00A84D6B">
      <w:pPr>
        <w:keepNext/>
        <w:spacing w:after="240"/>
        <w:rPr>
          <w:rFonts w:eastAsia="Calibri" w:cs="Times New Roman"/>
        </w:rPr>
      </w:pPr>
      <w:r w:rsidRPr="00716BC2">
        <w:rPr>
          <w:rFonts w:eastAsia="Calibri" w:cs="Times New Roman"/>
          <w:noProof/>
          <w:lang w:eastAsia="en-GB"/>
        </w:rPr>
        <w:lastRenderedPageBreak/>
        <w:drawing>
          <wp:inline distT="0" distB="0" distL="0" distR="0" wp14:anchorId="5A146A11" wp14:editId="2EF5BD70">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DE5EAE" w14:textId="5E4BA77F" w:rsidR="006B37BC" w:rsidRPr="00716BC2" w:rsidRDefault="006B37BC" w:rsidP="00A84D6B">
      <w:pPr>
        <w:rPr>
          <w:rFonts w:eastAsia="Calibri" w:cs="Arial"/>
          <w:b/>
          <w:bCs/>
          <w:color w:val="4F81BD"/>
          <w:sz w:val="18"/>
          <w:szCs w:val="24"/>
        </w:rPr>
      </w:pPr>
      <w:bookmarkStart w:id="283" w:name="_Ref14366857"/>
      <w:bookmarkStart w:id="284" w:name="_Toc74492665"/>
      <w:r w:rsidRPr="00716BC2">
        <w:rPr>
          <w:rFonts w:eastAsia="Calibri" w:cs="Times New Roman"/>
          <w:b/>
          <w:bCs/>
          <w:color w:val="4F81BD"/>
          <w:sz w:val="18"/>
          <w:szCs w:val="18"/>
        </w:rPr>
        <w:t xml:space="preserve">Figure </w:t>
      </w:r>
      <w:r w:rsidRPr="00716BC2">
        <w:rPr>
          <w:rFonts w:eastAsia="Calibri" w:cs="Times New Roman"/>
          <w:b/>
          <w:bCs/>
          <w:color w:val="4F81BD"/>
          <w:sz w:val="18"/>
          <w:szCs w:val="18"/>
        </w:rPr>
        <w:fldChar w:fldCharType="begin"/>
      </w:r>
      <w:r w:rsidRPr="00716BC2">
        <w:rPr>
          <w:rFonts w:eastAsia="Calibri" w:cs="Times New Roman"/>
          <w:b/>
          <w:bCs/>
          <w:color w:val="4F81BD"/>
          <w:sz w:val="18"/>
          <w:szCs w:val="18"/>
        </w:rPr>
        <w:instrText>SEQ Figure \* ARABIC</w:instrText>
      </w:r>
      <w:r w:rsidRPr="00716BC2">
        <w:rPr>
          <w:rFonts w:eastAsia="Calibri" w:cs="Times New Roman"/>
          <w:b/>
          <w:bCs/>
          <w:color w:val="4F81BD"/>
          <w:sz w:val="18"/>
          <w:szCs w:val="18"/>
        </w:rPr>
        <w:fldChar w:fldCharType="separate"/>
      </w:r>
      <w:r w:rsidR="000D505F">
        <w:rPr>
          <w:rFonts w:eastAsia="Calibri" w:cs="Times New Roman"/>
          <w:b/>
          <w:bCs/>
          <w:noProof/>
          <w:color w:val="4F81BD"/>
          <w:sz w:val="18"/>
          <w:szCs w:val="18"/>
        </w:rPr>
        <w:t>13</w:t>
      </w:r>
      <w:r w:rsidRPr="00716BC2">
        <w:rPr>
          <w:rFonts w:eastAsia="Calibri" w:cs="Times New Roman"/>
          <w:b/>
          <w:bCs/>
          <w:color w:val="4F81BD"/>
          <w:sz w:val="18"/>
          <w:szCs w:val="18"/>
        </w:rPr>
        <w:fldChar w:fldCharType="end"/>
      </w:r>
      <w:bookmarkEnd w:id="283"/>
      <w:r w:rsidRPr="00716BC2">
        <w:rPr>
          <w:rFonts w:eastAsia="Calibri" w:cs="Times New Roman"/>
          <w:b/>
          <w:bCs/>
          <w:color w:val="4F81BD"/>
          <w:sz w:val="18"/>
          <w:szCs w:val="18"/>
        </w:rPr>
        <w:t>: User Survey - Levels of Education</w:t>
      </w:r>
      <w:bookmarkEnd w:id="284"/>
    </w:p>
    <w:p w14:paraId="56E33ECF" w14:textId="77777777" w:rsidR="006B37BC" w:rsidRPr="00716BC2" w:rsidRDefault="006B37BC" w:rsidP="00A84D6B">
      <w:pPr>
        <w:spacing w:after="240"/>
        <w:rPr>
          <w:rFonts w:eastAsia="Calibri" w:cs="Arial"/>
          <w:szCs w:val="24"/>
        </w:rPr>
      </w:pPr>
    </w:p>
    <w:p w14:paraId="66ED5FF1" w14:textId="77777777" w:rsidR="006B37BC" w:rsidRDefault="006B37BC" w:rsidP="00A84D6B">
      <w:pPr>
        <w:pStyle w:val="Heading5"/>
        <w:rPr>
          <w:rFonts w:eastAsia="Calibri" w:cs="Arial"/>
          <w:szCs w:val="24"/>
        </w:rPr>
      </w:pPr>
      <w:r>
        <w:rPr>
          <w:rFonts w:eastAsia="Calibri"/>
        </w:rPr>
        <w:t>Game Experiences</w:t>
      </w:r>
    </w:p>
    <w:p w14:paraId="3B868B19" w14:textId="3C3633A5" w:rsidR="006B37BC" w:rsidRPr="00716BC2" w:rsidRDefault="006B37BC" w:rsidP="00A84D6B">
      <w:pPr>
        <w:spacing w:after="240"/>
        <w:rPr>
          <w:rFonts w:eastAsia="Calibri" w:cs="Arial"/>
          <w:szCs w:val="24"/>
        </w:rPr>
      </w:pPr>
      <w:r w:rsidRPr="00716BC2">
        <w:rPr>
          <w:rFonts w:eastAsia="Calibri" w:cs="Arial"/>
          <w:szCs w:val="24"/>
        </w:rPr>
        <w:t xml:space="preserve">The UK average, as defined by the State of Gaming – 2018, for hours of games played per week is 7.15 </w:t>
      </w:r>
      <w:r w:rsidRPr="00716BC2">
        <w:rPr>
          <w:rFonts w:eastAsia="Calibri" w:cs="Arial"/>
          <w:szCs w:val="24"/>
        </w:rPr>
        <w:fldChar w:fldCharType="begin" w:fldLock="1"/>
      </w:r>
      <w:r w:rsidR="00F871FF">
        <w:rPr>
          <w:rFonts w:eastAsia="Calibri" w:cs="Arial"/>
          <w:szCs w:val="24"/>
        </w:rPr>
        <w:instrText>ADDIN CSL_CITATION {"citationItems":[{"id":"ITEM-1","itemData":{"ISSN":"2040266X","author":[{"dropping-particle":"","family":"Limelight Networks","given":"","non-dropping-particle":"","parse-names":false,"suffix":""}],"container-title":"Limelight Networks | Experience First","id":"ITEM-1","issued":{"date-parts":[["2018"]]},"number-of-pages":"26","title":"The State of Online Gaming - 2018","type":"report"},"uris":["http://www.mendeley.com/documents/?uuid=5805befc-5276-412d-aa84-0527384f9ec7"]}],"mendeley":{"formattedCitation":"[165]","plainTextFormattedCitation":"[165]","previouslyFormattedCitation":"[164]"},"properties":{"noteIndex":0},"schema":"https://github.com/citation-style-language/schema/raw/master/csl-citation.json"}</w:instrText>
      </w:r>
      <w:r w:rsidRPr="00716BC2">
        <w:rPr>
          <w:rFonts w:eastAsia="Calibri" w:cs="Arial"/>
          <w:szCs w:val="24"/>
        </w:rPr>
        <w:fldChar w:fldCharType="separate"/>
      </w:r>
      <w:r w:rsidR="00F871FF" w:rsidRPr="00F871FF">
        <w:rPr>
          <w:rFonts w:eastAsia="Calibri" w:cs="Arial"/>
          <w:noProof/>
          <w:szCs w:val="24"/>
        </w:rPr>
        <w:t>[165]</w:t>
      </w:r>
      <w:r w:rsidRPr="00716BC2">
        <w:rPr>
          <w:rFonts w:eastAsia="Calibri" w:cs="Arial"/>
          <w:szCs w:val="24"/>
        </w:rPr>
        <w:fldChar w:fldCharType="end"/>
      </w:r>
      <w:r w:rsidRPr="00716BC2">
        <w:rPr>
          <w:rFonts w:eastAsia="Calibri" w:cs="Arial"/>
          <w:szCs w:val="24"/>
        </w:rPr>
        <w:t>, with the global average sitting at 5.96 hours. 78.15% (93) respondents play video games for 5 hours a week or fewer, indicating that the majority of our respondents play video games less than both the Global and UK averages (</w:t>
      </w:r>
      <w:r w:rsidRPr="00716BC2">
        <w:rPr>
          <w:rFonts w:eastAsia="Calibri" w:cs="Arial"/>
          <w:szCs w:val="24"/>
        </w:rPr>
        <w:fldChar w:fldCharType="begin"/>
      </w:r>
      <w:r w:rsidRPr="00716BC2">
        <w:rPr>
          <w:rFonts w:eastAsia="Calibri" w:cs="Arial"/>
          <w:szCs w:val="24"/>
        </w:rPr>
        <w:instrText xml:space="preserve"> REF _Ref14426204 \h  \* MERGEFORMAT </w:instrText>
      </w:r>
      <w:r w:rsidRPr="00716BC2">
        <w:rPr>
          <w:rFonts w:eastAsia="Calibri" w:cs="Arial"/>
          <w:szCs w:val="24"/>
        </w:rPr>
      </w:r>
      <w:r w:rsidRPr="00716BC2">
        <w:rPr>
          <w:rFonts w:eastAsia="Calibri" w:cs="Arial"/>
          <w:szCs w:val="24"/>
        </w:rPr>
        <w:fldChar w:fldCharType="separate"/>
      </w:r>
      <w:r w:rsidR="004E4D54" w:rsidRPr="004E4D54">
        <w:rPr>
          <w:rFonts w:eastAsia="Calibri" w:cs="Times New Roman"/>
        </w:rPr>
        <w:t xml:space="preserve">Figure </w:t>
      </w:r>
      <w:r w:rsidR="004E4D54" w:rsidRPr="004E4D54">
        <w:rPr>
          <w:rFonts w:eastAsia="Calibri" w:cs="Times New Roman"/>
          <w:noProof/>
        </w:rPr>
        <w:t>15</w:t>
      </w:r>
      <w:r w:rsidRPr="00716BC2">
        <w:rPr>
          <w:rFonts w:eastAsia="Calibri" w:cs="Arial"/>
          <w:szCs w:val="24"/>
        </w:rPr>
        <w:fldChar w:fldCharType="end"/>
      </w:r>
      <w:r w:rsidRPr="00716BC2">
        <w:rPr>
          <w:rFonts w:eastAsia="Calibri" w:cs="Arial"/>
          <w:szCs w:val="24"/>
        </w:rPr>
        <w:t>). 42.02%</w:t>
      </w:r>
      <w:r w:rsidR="00D1155E">
        <w:rPr>
          <w:rFonts w:eastAsia="Calibri" w:cs="Arial"/>
          <w:szCs w:val="24"/>
        </w:rPr>
        <w:t xml:space="preserve"> (50)</w:t>
      </w:r>
      <w:r w:rsidRPr="00716BC2">
        <w:rPr>
          <w:rFonts w:eastAsia="Calibri" w:cs="Arial"/>
          <w:szCs w:val="24"/>
        </w:rPr>
        <w:t xml:space="preserve"> of the respondents have played an education game at a botanic garden, museum, or gardening/agricultural show. These respondents shall be known as </w:t>
      </w:r>
      <w:r>
        <w:rPr>
          <w:rFonts w:eastAsia="Calibri" w:cs="Arial"/>
          <w:szCs w:val="24"/>
        </w:rPr>
        <w:t>Experienced Gamers</w:t>
      </w:r>
      <w:r w:rsidRPr="00716BC2">
        <w:rPr>
          <w:rFonts w:eastAsia="Calibri" w:cs="Arial"/>
          <w:szCs w:val="24"/>
        </w:rPr>
        <w:t xml:space="preserve"> (</w:t>
      </w:r>
      <w:r>
        <w:rPr>
          <w:rFonts w:eastAsia="Calibri" w:cs="Arial"/>
          <w:szCs w:val="24"/>
        </w:rPr>
        <w:t>EG</w:t>
      </w:r>
      <w:r w:rsidR="00D1155E">
        <w:rPr>
          <w:rFonts w:eastAsia="Calibri" w:cs="Arial"/>
          <w:szCs w:val="24"/>
        </w:rPr>
        <w:t xml:space="preserve">). </w:t>
      </w:r>
      <w:r>
        <w:rPr>
          <w:rFonts w:eastAsia="Calibri" w:cs="Arial"/>
          <w:szCs w:val="24"/>
        </w:rPr>
        <w:t xml:space="preserve">The Non-Experienced Gamers group will be known as </w:t>
      </w:r>
      <w:proofErr w:type="spellStart"/>
      <w:r>
        <w:rPr>
          <w:rFonts w:eastAsia="Calibri" w:cs="Arial"/>
          <w:szCs w:val="24"/>
        </w:rPr>
        <w:t>nEG.</w:t>
      </w:r>
      <w:proofErr w:type="spellEnd"/>
    </w:p>
    <w:p w14:paraId="33932329" w14:textId="77777777" w:rsidR="006B37BC" w:rsidRPr="00716BC2" w:rsidRDefault="006B37BC" w:rsidP="00A84D6B">
      <w:pPr>
        <w:keepNext/>
        <w:spacing w:after="240"/>
        <w:rPr>
          <w:rFonts w:eastAsia="Calibri" w:cs="Times New Roman"/>
        </w:rPr>
      </w:pPr>
      <w:r w:rsidRPr="00716BC2">
        <w:rPr>
          <w:rFonts w:eastAsia="Calibri" w:cs="Times New Roman"/>
          <w:noProof/>
          <w:lang w:eastAsia="en-GB"/>
        </w:rPr>
        <w:lastRenderedPageBreak/>
        <w:drawing>
          <wp:inline distT="0" distB="0" distL="0" distR="0" wp14:anchorId="1E5CED3C" wp14:editId="24714D67">
            <wp:extent cx="5214937" cy="3128962"/>
            <wp:effectExtent l="0" t="0" r="5080" b="1460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8B702" w14:textId="5A5698AF" w:rsidR="006B37BC" w:rsidRPr="00716BC2" w:rsidRDefault="006B37BC" w:rsidP="00A84D6B">
      <w:pPr>
        <w:rPr>
          <w:rFonts w:eastAsia="Calibri" w:cs="Times New Roman"/>
          <w:b/>
          <w:bCs/>
          <w:color w:val="4F81BD"/>
          <w:sz w:val="18"/>
          <w:szCs w:val="18"/>
        </w:rPr>
      </w:pPr>
      <w:bookmarkStart w:id="285" w:name="_Ref14426204"/>
      <w:bookmarkStart w:id="286" w:name="_Toc74492666"/>
      <w:r w:rsidRPr="00716BC2">
        <w:rPr>
          <w:rFonts w:eastAsia="Calibri" w:cs="Times New Roman"/>
          <w:b/>
          <w:bCs/>
          <w:color w:val="4F81BD"/>
          <w:sz w:val="18"/>
          <w:szCs w:val="18"/>
        </w:rPr>
        <w:t xml:space="preserve">Figure </w:t>
      </w:r>
      <w:r w:rsidRPr="00716BC2">
        <w:rPr>
          <w:rFonts w:eastAsia="Calibri" w:cs="Times New Roman"/>
          <w:b/>
          <w:bCs/>
          <w:color w:val="4F81BD"/>
          <w:sz w:val="18"/>
          <w:szCs w:val="18"/>
        </w:rPr>
        <w:fldChar w:fldCharType="begin"/>
      </w:r>
      <w:r w:rsidRPr="00716BC2">
        <w:rPr>
          <w:rFonts w:eastAsia="Calibri" w:cs="Times New Roman"/>
          <w:b/>
          <w:bCs/>
          <w:color w:val="4F81BD"/>
          <w:sz w:val="18"/>
          <w:szCs w:val="18"/>
        </w:rPr>
        <w:instrText>SEQ Figure \* ARABIC</w:instrText>
      </w:r>
      <w:r w:rsidRPr="00716BC2">
        <w:rPr>
          <w:rFonts w:eastAsia="Calibri" w:cs="Times New Roman"/>
          <w:b/>
          <w:bCs/>
          <w:color w:val="4F81BD"/>
          <w:sz w:val="18"/>
          <w:szCs w:val="18"/>
        </w:rPr>
        <w:fldChar w:fldCharType="separate"/>
      </w:r>
      <w:r w:rsidR="000D505F">
        <w:rPr>
          <w:rFonts w:eastAsia="Calibri" w:cs="Times New Roman"/>
          <w:b/>
          <w:bCs/>
          <w:noProof/>
          <w:color w:val="4F81BD"/>
          <w:sz w:val="18"/>
          <w:szCs w:val="18"/>
        </w:rPr>
        <w:t>14</w:t>
      </w:r>
      <w:r w:rsidRPr="00716BC2">
        <w:rPr>
          <w:rFonts w:eastAsia="Calibri" w:cs="Times New Roman"/>
          <w:b/>
          <w:bCs/>
          <w:color w:val="4F81BD"/>
          <w:sz w:val="18"/>
          <w:szCs w:val="18"/>
        </w:rPr>
        <w:fldChar w:fldCharType="end"/>
      </w:r>
      <w:bookmarkEnd w:id="285"/>
      <w:r w:rsidRPr="00716BC2">
        <w:rPr>
          <w:rFonts w:eastAsia="Calibri" w:cs="Times New Roman"/>
          <w:b/>
          <w:bCs/>
          <w:color w:val="4F81BD"/>
          <w:sz w:val="18"/>
          <w:szCs w:val="18"/>
        </w:rPr>
        <w:t>: User Survey - Hours of Games Played Per Week</w:t>
      </w:r>
      <w:bookmarkEnd w:id="286"/>
    </w:p>
    <w:p w14:paraId="7F519CC4" w14:textId="77777777" w:rsidR="006B37BC" w:rsidRPr="00716BC2" w:rsidRDefault="006B37BC" w:rsidP="00A84D6B">
      <w:pPr>
        <w:keepNext/>
        <w:rPr>
          <w:rFonts w:eastAsia="Calibri" w:cs="Times New Roman"/>
        </w:rPr>
      </w:pPr>
      <w:r w:rsidRPr="00716BC2">
        <w:rPr>
          <w:rFonts w:eastAsia="Calibri" w:cs="Times New Roman"/>
          <w:noProof/>
          <w:lang w:eastAsia="en-GB"/>
        </w:rPr>
        <w:drawing>
          <wp:inline distT="0" distB="0" distL="0" distR="0" wp14:anchorId="7221AF16" wp14:editId="29B3287C">
            <wp:extent cx="5198580" cy="3104707"/>
            <wp:effectExtent l="0" t="0" r="2540" b="6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8F8119F" w14:textId="0E1F2527" w:rsidR="006B37BC" w:rsidRPr="00716BC2" w:rsidRDefault="006B37BC" w:rsidP="00A84D6B">
      <w:pPr>
        <w:rPr>
          <w:rFonts w:eastAsia="Calibri" w:cs="Times New Roman"/>
          <w:b/>
          <w:bCs/>
          <w:color w:val="4F81BD"/>
          <w:sz w:val="18"/>
          <w:szCs w:val="18"/>
        </w:rPr>
      </w:pPr>
      <w:bookmarkStart w:id="287" w:name="_Ref14426455"/>
      <w:bookmarkStart w:id="288" w:name="_Toc74492667"/>
      <w:r w:rsidRPr="00716BC2">
        <w:rPr>
          <w:rFonts w:eastAsia="Calibri" w:cs="Times New Roman"/>
          <w:b/>
          <w:bCs/>
          <w:color w:val="4F81BD"/>
          <w:sz w:val="18"/>
          <w:szCs w:val="18"/>
        </w:rPr>
        <w:t xml:space="preserve">Figure </w:t>
      </w:r>
      <w:r w:rsidRPr="00716BC2">
        <w:rPr>
          <w:rFonts w:eastAsia="Calibri" w:cs="Times New Roman"/>
          <w:b/>
          <w:bCs/>
          <w:color w:val="4F81BD"/>
          <w:sz w:val="18"/>
          <w:szCs w:val="18"/>
        </w:rPr>
        <w:fldChar w:fldCharType="begin"/>
      </w:r>
      <w:r w:rsidRPr="00716BC2">
        <w:rPr>
          <w:rFonts w:eastAsia="Calibri" w:cs="Times New Roman"/>
          <w:b/>
          <w:bCs/>
          <w:color w:val="4F81BD"/>
          <w:sz w:val="18"/>
          <w:szCs w:val="18"/>
        </w:rPr>
        <w:instrText>SEQ Figure \* ARABIC</w:instrText>
      </w:r>
      <w:r w:rsidRPr="00716BC2">
        <w:rPr>
          <w:rFonts w:eastAsia="Calibri" w:cs="Times New Roman"/>
          <w:b/>
          <w:bCs/>
          <w:color w:val="4F81BD"/>
          <w:sz w:val="18"/>
          <w:szCs w:val="18"/>
        </w:rPr>
        <w:fldChar w:fldCharType="separate"/>
      </w:r>
      <w:r w:rsidR="000D505F">
        <w:rPr>
          <w:rFonts w:eastAsia="Calibri" w:cs="Times New Roman"/>
          <w:b/>
          <w:bCs/>
          <w:noProof/>
          <w:color w:val="4F81BD"/>
          <w:sz w:val="18"/>
          <w:szCs w:val="18"/>
        </w:rPr>
        <w:t>15</w:t>
      </w:r>
      <w:r w:rsidRPr="00716BC2">
        <w:rPr>
          <w:rFonts w:eastAsia="Calibri" w:cs="Times New Roman"/>
          <w:b/>
          <w:bCs/>
          <w:color w:val="4F81BD"/>
          <w:sz w:val="18"/>
          <w:szCs w:val="18"/>
        </w:rPr>
        <w:fldChar w:fldCharType="end"/>
      </w:r>
      <w:bookmarkEnd w:id="287"/>
      <w:r w:rsidRPr="00716BC2">
        <w:rPr>
          <w:rFonts w:eastAsia="Calibri" w:cs="Times New Roman"/>
          <w:b/>
          <w:bCs/>
          <w:color w:val="4F81BD"/>
          <w:sz w:val="18"/>
          <w:szCs w:val="18"/>
        </w:rPr>
        <w:t>: User Survey - Engagement with Games by Participants</w:t>
      </w:r>
      <w:bookmarkEnd w:id="288"/>
    </w:p>
    <w:p w14:paraId="3C735E46" w14:textId="77777777" w:rsidR="006B37BC" w:rsidRPr="00716BC2" w:rsidRDefault="006B37BC" w:rsidP="00A84D6B">
      <w:pPr>
        <w:spacing w:after="240"/>
        <w:rPr>
          <w:rFonts w:eastAsia="Calibri" w:cs="Arial"/>
          <w:szCs w:val="24"/>
        </w:rPr>
      </w:pPr>
      <w:r w:rsidRPr="00716BC2">
        <w:rPr>
          <w:rFonts w:eastAsia="Calibri" w:cs="Arial"/>
          <w:szCs w:val="24"/>
        </w:rPr>
        <w:t xml:space="preserve">Slightly over half of the games experienced by </w:t>
      </w:r>
      <w:r>
        <w:rPr>
          <w:rFonts w:eastAsia="Calibri" w:cs="Arial"/>
          <w:szCs w:val="24"/>
        </w:rPr>
        <w:t>EG</w:t>
      </w:r>
      <w:r w:rsidRPr="00716BC2">
        <w:rPr>
          <w:rFonts w:eastAsia="Calibri" w:cs="Arial"/>
          <w:szCs w:val="24"/>
        </w:rPr>
        <w:t xml:space="preserve"> were short, lasting less than five minutes </w:t>
      </w:r>
      <w:r>
        <w:rPr>
          <w:rFonts w:eastAsia="Calibri" w:cs="Arial"/>
          <w:szCs w:val="24"/>
        </w:rPr>
        <w:t xml:space="preserve">26 </w:t>
      </w:r>
      <w:r w:rsidRPr="00716BC2">
        <w:rPr>
          <w:rFonts w:eastAsia="Calibri" w:cs="Arial"/>
          <w:szCs w:val="24"/>
        </w:rPr>
        <w:t xml:space="preserve">(52%). Most of the </w:t>
      </w:r>
      <w:r>
        <w:rPr>
          <w:rFonts w:eastAsia="Calibri" w:cs="Arial"/>
          <w:szCs w:val="24"/>
        </w:rPr>
        <w:t>EG</w:t>
      </w:r>
      <w:r w:rsidRPr="00716BC2">
        <w:rPr>
          <w:rFonts w:eastAsia="Calibri" w:cs="Arial"/>
          <w:szCs w:val="24"/>
        </w:rPr>
        <w:t xml:space="preserve"> believed that the game they played was effective in communicating the education content (72%), with the remaining </w:t>
      </w:r>
      <w:r>
        <w:rPr>
          <w:rFonts w:eastAsia="Calibri" w:cs="Arial"/>
          <w:szCs w:val="24"/>
        </w:rPr>
        <w:t>responses</w:t>
      </w:r>
      <w:r w:rsidRPr="00716BC2">
        <w:rPr>
          <w:rFonts w:eastAsia="Calibri" w:cs="Arial"/>
          <w:szCs w:val="24"/>
        </w:rPr>
        <w:t xml:space="preserve"> ranging from a little understanding to not being able to remember. </w:t>
      </w:r>
    </w:p>
    <w:p w14:paraId="30F4691D" w14:textId="77777777" w:rsidR="006B37BC" w:rsidRPr="00716BC2" w:rsidRDefault="006B37BC" w:rsidP="00A84D6B">
      <w:pPr>
        <w:spacing w:after="240"/>
        <w:rPr>
          <w:rFonts w:eastAsia="Calibri" w:cs="Arial"/>
          <w:szCs w:val="24"/>
        </w:rPr>
      </w:pPr>
      <w:r w:rsidRPr="00716BC2">
        <w:rPr>
          <w:rFonts w:eastAsia="Calibri" w:cs="Arial"/>
          <w:szCs w:val="24"/>
        </w:rPr>
        <w:t xml:space="preserve">All respondents were asked what sort of game they would like to play with respondents able to select multiple options from the following categories: Action, </w:t>
      </w:r>
      <w:r w:rsidRPr="00716BC2">
        <w:rPr>
          <w:rFonts w:eastAsia="Calibri" w:cs="Arial"/>
          <w:szCs w:val="24"/>
        </w:rPr>
        <w:lastRenderedPageBreak/>
        <w:t xml:space="preserve">Action-Adventure, Adventure, Board/Card Games, Puzzle, Role Playing, Simulation, Strategy, Sports, and Trivia. </w:t>
      </w:r>
    </w:p>
    <w:p w14:paraId="2B715487" w14:textId="77777777" w:rsidR="006B37BC" w:rsidRDefault="006B37BC" w:rsidP="00A84D6B">
      <w:pPr>
        <w:spacing w:after="240"/>
        <w:rPr>
          <w:rFonts w:eastAsia="Calibri" w:cs="Arial"/>
          <w:szCs w:val="24"/>
        </w:rPr>
      </w:pPr>
      <w:r w:rsidRPr="00716BC2">
        <w:rPr>
          <w:rFonts w:eastAsia="Calibri" w:cs="Arial"/>
          <w:szCs w:val="24"/>
        </w:rPr>
        <w:t>In total, 403 votes were cast. Of these categories, the top three were Simulation (</w:t>
      </w:r>
      <w:r>
        <w:rPr>
          <w:rFonts w:eastAsia="Calibri" w:cs="Arial"/>
          <w:szCs w:val="24"/>
        </w:rPr>
        <w:t>79 votes</w:t>
      </w:r>
      <w:r w:rsidRPr="00716BC2">
        <w:rPr>
          <w:rFonts w:eastAsia="Calibri" w:cs="Arial"/>
          <w:szCs w:val="24"/>
        </w:rPr>
        <w:t>), Puzzle (</w:t>
      </w:r>
      <w:r>
        <w:rPr>
          <w:rFonts w:eastAsia="Calibri" w:cs="Arial"/>
          <w:szCs w:val="24"/>
        </w:rPr>
        <w:t>65 votes)</w:t>
      </w:r>
      <w:r w:rsidRPr="00716BC2">
        <w:rPr>
          <w:rFonts w:eastAsia="Calibri" w:cs="Arial"/>
          <w:szCs w:val="24"/>
        </w:rPr>
        <w:t xml:space="preserve"> and Trivia (</w:t>
      </w:r>
      <w:r>
        <w:rPr>
          <w:rFonts w:eastAsia="Calibri" w:cs="Arial"/>
          <w:szCs w:val="24"/>
        </w:rPr>
        <w:t>60 votes</w:t>
      </w:r>
      <w:r w:rsidRPr="00716BC2">
        <w:rPr>
          <w:rFonts w:eastAsia="Calibri" w:cs="Arial"/>
          <w:szCs w:val="24"/>
        </w:rPr>
        <w:t xml:space="preserve">). The least popular category was Sports (2.48%). </w:t>
      </w:r>
    </w:p>
    <w:p w14:paraId="35C49476" w14:textId="40F7BC82" w:rsidR="006B37BC" w:rsidRDefault="006B37BC" w:rsidP="00A84D6B">
      <w:pPr>
        <w:spacing w:after="240"/>
        <w:rPr>
          <w:rFonts w:eastAsia="Calibri" w:cs="Arial"/>
          <w:szCs w:val="24"/>
        </w:rPr>
      </w:pPr>
      <w:r>
        <w:rPr>
          <w:rFonts w:eastAsia="Calibri" w:cs="Arial"/>
          <w:szCs w:val="24"/>
        </w:rPr>
        <w:t>When restricting the votes to those in the EG group</w:t>
      </w:r>
      <w:r w:rsidR="0076420C">
        <w:rPr>
          <w:rFonts w:eastAsia="Calibri" w:cs="Arial"/>
          <w:szCs w:val="24"/>
        </w:rPr>
        <w:t>,</w:t>
      </w:r>
      <w:r>
        <w:rPr>
          <w:rFonts w:eastAsia="Calibri" w:cs="Arial"/>
          <w:szCs w:val="24"/>
        </w:rPr>
        <w:t xml:space="preserve"> only a slightly different picture emerges. There were 111 votes cast in this group compared to the 403 of all participants. The top three categories become Trivia (40 votes), Simulation (20 votes), and Strategy (18 votes). </w:t>
      </w:r>
    </w:p>
    <w:p w14:paraId="51804F67" w14:textId="30DF0697" w:rsidR="006B37BC" w:rsidRDefault="006B37BC" w:rsidP="00A84D6B">
      <w:pPr>
        <w:spacing w:after="240"/>
      </w:pPr>
      <w:r>
        <w:rPr>
          <w:rFonts w:eastAsia="Calibri" w:cs="Arial"/>
          <w:szCs w:val="24"/>
        </w:rPr>
        <w:t xml:space="preserve">Additionally, looking at those in the </w:t>
      </w:r>
      <w:proofErr w:type="spellStart"/>
      <w:r>
        <w:rPr>
          <w:rFonts w:eastAsia="Calibri" w:cs="Arial"/>
          <w:szCs w:val="24"/>
        </w:rPr>
        <w:t>nEG</w:t>
      </w:r>
      <w:proofErr w:type="spellEnd"/>
      <w:r>
        <w:rPr>
          <w:rFonts w:eastAsia="Calibri" w:cs="Arial"/>
          <w:szCs w:val="24"/>
        </w:rPr>
        <w:t xml:space="preserve"> group with a total of 292 votes being cast a different rank ordering to the top three emerges</w:t>
      </w:r>
      <w:r w:rsidR="0076420C">
        <w:rPr>
          <w:rFonts w:eastAsia="Calibri" w:cs="Arial"/>
          <w:szCs w:val="24"/>
        </w:rPr>
        <w:t>: P</w:t>
      </w:r>
      <w:r>
        <w:rPr>
          <w:rFonts w:eastAsia="Calibri" w:cs="Arial"/>
          <w:szCs w:val="24"/>
        </w:rPr>
        <w:t>uzzle (61 votes), Simulation (59 votes), and Strategy (33 votes).</w:t>
      </w:r>
      <w:r w:rsidR="00CA179D">
        <w:rPr>
          <w:rFonts w:eastAsia="Calibri" w:cs="Arial"/>
          <w:szCs w:val="24"/>
        </w:rPr>
        <w:pict w14:anchorId="33A3E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8pt;height:310.9pt">
            <v:imagedata r:id="rId31" o:title=""/>
          </v:shape>
        </w:pict>
      </w:r>
    </w:p>
    <w:p w14:paraId="427308C5" w14:textId="4850E0A6" w:rsidR="006B37BC" w:rsidRDefault="006B37BC" w:rsidP="00A84D6B">
      <w:pPr>
        <w:pStyle w:val="Caption"/>
        <w:spacing w:line="360" w:lineRule="auto"/>
        <w:rPr>
          <w:rFonts w:eastAsia="Calibri" w:cs="Arial"/>
          <w:szCs w:val="24"/>
        </w:rPr>
      </w:pPr>
      <w:bookmarkStart w:id="289" w:name="_Toc74492668"/>
      <w:r>
        <w:t xml:space="preserve">Figure </w:t>
      </w:r>
      <w:fldSimple w:instr=" SEQ Figure \* ARABIC ">
        <w:r w:rsidR="000D505F">
          <w:rPr>
            <w:noProof/>
          </w:rPr>
          <w:t>16</w:t>
        </w:r>
      </w:fldSimple>
      <w:r>
        <w:t>: Votes cast for preferred genres of game to play. Orange bars are the highest scoring 3 genres in each analysis.</w:t>
      </w:r>
      <w:bookmarkEnd w:id="289"/>
    </w:p>
    <w:p w14:paraId="52244C0D" w14:textId="77777777" w:rsidR="006B37BC" w:rsidRDefault="006B37BC" w:rsidP="00A84D6B"/>
    <w:p w14:paraId="55866A6F" w14:textId="77777777" w:rsidR="006B37BC" w:rsidRDefault="006B37BC" w:rsidP="00A84D6B">
      <w:pPr>
        <w:pStyle w:val="Heading5"/>
        <w:rPr>
          <w:rFonts w:eastAsia="Calibri"/>
        </w:rPr>
      </w:pPr>
      <w:r>
        <w:rPr>
          <w:rFonts w:eastAsia="Calibri"/>
        </w:rPr>
        <w:lastRenderedPageBreak/>
        <w:t>Activities</w:t>
      </w:r>
    </w:p>
    <w:p w14:paraId="20AE0AC1" w14:textId="52EC6CDA" w:rsidR="006B37BC" w:rsidRPr="00E5511E" w:rsidRDefault="009470B7" w:rsidP="00A84D6B">
      <w:r>
        <w:fldChar w:fldCharType="begin"/>
      </w:r>
      <w:r>
        <w:instrText xml:space="preserve"> REF _Ref50568625 \h </w:instrText>
      </w:r>
      <w:r w:rsidR="00A84D6B">
        <w:instrText xml:space="preserve"> \* MERGEFORMAT </w:instrText>
      </w:r>
      <w:r>
        <w:fldChar w:fldCharType="separate"/>
      </w:r>
      <w:r w:rsidR="0076420C">
        <w:t xml:space="preserve">Figure </w:t>
      </w:r>
      <w:r w:rsidR="0076420C">
        <w:rPr>
          <w:noProof/>
        </w:rPr>
        <w:t>18</w:t>
      </w:r>
      <w:r>
        <w:fldChar w:fldCharType="end"/>
      </w:r>
      <w:r>
        <w:t xml:space="preserve"> </w:t>
      </w:r>
      <w:r w:rsidR="006B37BC">
        <w:t xml:space="preserve">below shows the breakdown </w:t>
      </w:r>
      <w:r w:rsidR="0076420C">
        <w:t>of</w:t>
      </w:r>
      <w:r w:rsidR="006B37BC">
        <w:t xml:space="preserve"> how respondents visited the two groups of activities. 45 respondents (37.82%) reported that they visited either group once per year. However, there was a significant difference between both groups in terms of several visits and never visiting. Several visits in the year to the museum and botanic garden group was the most popular response with 69 (57.98%) responses. 55 (46.22%) respondents had never visited an agricultural or horticultural show. This suggests that a museum or botanic garden setting is the most frequented by our respondents.</w:t>
      </w:r>
    </w:p>
    <w:p w14:paraId="4FDF4D34" w14:textId="77777777" w:rsidR="006B37BC" w:rsidRDefault="006B37BC" w:rsidP="00A84D6B">
      <w:pPr>
        <w:keepNext/>
        <w:spacing w:after="240"/>
      </w:pPr>
      <w:r>
        <w:rPr>
          <w:noProof/>
        </w:rPr>
        <w:drawing>
          <wp:inline distT="0" distB="0" distL="0" distR="0" wp14:anchorId="656C243D" wp14:editId="5924DC23">
            <wp:extent cx="5731510" cy="2562860"/>
            <wp:effectExtent l="0" t="0" r="2540" b="8890"/>
            <wp:docPr id="36" name="Chart 36">
              <a:extLst xmlns:a="http://schemas.openxmlformats.org/drawingml/2006/main">
                <a:ext uri="{FF2B5EF4-FFF2-40B4-BE49-F238E27FC236}">
                  <a16:creationId xmlns:a16="http://schemas.microsoft.com/office/drawing/2014/main" id="{E9F3AFDD-858E-4750-8B0B-20361CC12D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4A19B7B" w14:textId="54B27A90" w:rsidR="006B37BC" w:rsidRPr="00716BC2" w:rsidRDefault="006B37BC" w:rsidP="00A84D6B">
      <w:pPr>
        <w:pStyle w:val="Caption"/>
        <w:spacing w:line="360" w:lineRule="auto"/>
        <w:rPr>
          <w:rFonts w:eastAsia="Calibri" w:cs="Arial"/>
          <w:sz w:val="24"/>
          <w:szCs w:val="24"/>
        </w:rPr>
      </w:pPr>
      <w:bookmarkStart w:id="290" w:name="_Ref50568625"/>
      <w:bookmarkStart w:id="291" w:name="_Toc74492669"/>
      <w:r>
        <w:t xml:space="preserve">Figure </w:t>
      </w:r>
      <w:fldSimple w:instr=" SEQ Figure \* ARABIC ">
        <w:r w:rsidR="000D505F">
          <w:rPr>
            <w:noProof/>
          </w:rPr>
          <w:t>17</w:t>
        </w:r>
      </w:fldSimple>
      <w:bookmarkEnd w:id="290"/>
      <w:r>
        <w:t>: Breakdown of visits to Museums and Botanic Gardens &amp; Agricultural and Horticultural Shows</w:t>
      </w:r>
      <w:bookmarkEnd w:id="291"/>
    </w:p>
    <w:p w14:paraId="06D6A47D" w14:textId="77777777" w:rsidR="006B37BC" w:rsidRPr="003D7DCE" w:rsidRDefault="006B37BC" w:rsidP="00A84D6B">
      <w:pPr>
        <w:pStyle w:val="Heading5"/>
        <w:rPr>
          <w:rFonts w:eastAsia="Calibri"/>
        </w:rPr>
      </w:pPr>
      <w:r>
        <w:rPr>
          <w:rFonts w:eastAsia="Calibri"/>
        </w:rPr>
        <w:t>Engagement</w:t>
      </w:r>
    </w:p>
    <w:p w14:paraId="73710AFA" w14:textId="5318D590" w:rsidR="006B37BC" w:rsidRDefault="006B37BC" w:rsidP="00A84D6B">
      <w:pPr>
        <w:spacing w:after="240"/>
        <w:rPr>
          <w:rFonts w:eastAsia="Calibri" w:cs="Arial"/>
          <w:szCs w:val="24"/>
        </w:rPr>
      </w:pPr>
      <w:r w:rsidRPr="00716BC2">
        <w:rPr>
          <w:rFonts w:eastAsia="Calibri" w:cs="Arial"/>
          <w:szCs w:val="24"/>
        </w:rPr>
        <w:t>65.55% of respondents were likely/very likely to engage with information on a printed poster while 73.95% of respondents were likely/very likely to engage with information via an interactive screen</w:t>
      </w:r>
      <w:r>
        <w:rPr>
          <w:rFonts w:eastAsia="Calibri" w:cs="Arial"/>
          <w:szCs w:val="24"/>
        </w:rPr>
        <w:t xml:space="preserve">, </w:t>
      </w:r>
      <w:r w:rsidR="009470B7">
        <w:rPr>
          <w:rFonts w:eastAsia="Calibri" w:cs="Arial"/>
          <w:szCs w:val="24"/>
        </w:rPr>
        <w:fldChar w:fldCharType="begin"/>
      </w:r>
      <w:r w:rsidR="009470B7">
        <w:rPr>
          <w:rFonts w:eastAsia="Calibri" w:cs="Arial"/>
          <w:szCs w:val="24"/>
        </w:rPr>
        <w:instrText xml:space="preserve"> REF _Ref50568717 \h </w:instrText>
      </w:r>
      <w:r w:rsidR="00A84D6B">
        <w:rPr>
          <w:rFonts w:eastAsia="Calibri" w:cs="Arial"/>
          <w:szCs w:val="24"/>
        </w:rPr>
        <w:instrText xml:space="preserve"> \* MERGEFORMAT </w:instrText>
      </w:r>
      <w:r w:rsidR="009470B7">
        <w:rPr>
          <w:rFonts w:eastAsia="Calibri" w:cs="Arial"/>
          <w:szCs w:val="24"/>
        </w:rPr>
      </w:r>
      <w:r w:rsidR="009470B7">
        <w:rPr>
          <w:rFonts w:eastAsia="Calibri" w:cs="Arial"/>
          <w:szCs w:val="24"/>
        </w:rPr>
        <w:fldChar w:fldCharType="separate"/>
      </w:r>
      <w:r w:rsidR="0076420C">
        <w:t xml:space="preserve">Figure </w:t>
      </w:r>
      <w:r w:rsidR="0076420C">
        <w:rPr>
          <w:noProof/>
        </w:rPr>
        <w:t>19</w:t>
      </w:r>
      <w:r w:rsidR="009470B7">
        <w:rPr>
          <w:rFonts w:eastAsia="Calibri" w:cs="Arial"/>
          <w:szCs w:val="24"/>
        </w:rPr>
        <w:fldChar w:fldCharType="end"/>
      </w:r>
      <w:r w:rsidR="009470B7">
        <w:rPr>
          <w:rFonts w:eastAsia="Calibri" w:cs="Arial"/>
          <w:szCs w:val="24"/>
        </w:rPr>
        <w:t xml:space="preserve">. </w:t>
      </w:r>
      <w:r w:rsidRPr="00716BC2">
        <w:rPr>
          <w:rFonts w:eastAsia="Calibri" w:cs="Arial"/>
          <w:szCs w:val="24"/>
        </w:rPr>
        <w:t>Therefore, our respondents are likely to engage with information in any form.</w:t>
      </w:r>
    </w:p>
    <w:p w14:paraId="52BF022B" w14:textId="77777777" w:rsidR="006B37BC" w:rsidRDefault="006B37BC" w:rsidP="00A84D6B">
      <w:pPr>
        <w:keepNext/>
        <w:spacing w:after="240"/>
      </w:pPr>
      <w:r>
        <w:rPr>
          <w:noProof/>
        </w:rPr>
        <w:lastRenderedPageBreak/>
        <w:drawing>
          <wp:inline distT="0" distB="0" distL="0" distR="0" wp14:anchorId="0D79164D" wp14:editId="761E024E">
            <wp:extent cx="6429375" cy="3524250"/>
            <wp:effectExtent l="0" t="0" r="9525" b="0"/>
            <wp:docPr id="37" name="Chart 37">
              <a:extLst xmlns:a="http://schemas.openxmlformats.org/drawingml/2006/main">
                <a:ext uri="{FF2B5EF4-FFF2-40B4-BE49-F238E27FC236}">
                  <a16:creationId xmlns:a16="http://schemas.microsoft.com/office/drawing/2014/main" id="{F938D077-8FD0-4CF7-9833-15D0BF09E3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4C31473" w14:textId="4E498FE7" w:rsidR="006B37BC" w:rsidRPr="00716BC2" w:rsidRDefault="006B37BC" w:rsidP="00A84D6B">
      <w:pPr>
        <w:pStyle w:val="Caption"/>
        <w:spacing w:line="360" w:lineRule="auto"/>
        <w:rPr>
          <w:rFonts w:eastAsia="Calibri" w:cs="Arial"/>
          <w:sz w:val="24"/>
          <w:szCs w:val="24"/>
        </w:rPr>
      </w:pPr>
      <w:bookmarkStart w:id="292" w:name="_Ref50568717"/>
      <w:bookmarkStart w:id="293" w:name="_Toc74492670"/>
      <w:r>
        <w:t xml:space="preserve">Figure </w:t>
      </w:r>
      <w:fldSimple w:instr=" SEQ Figure \* ARABIC ">
        <w:r w:rsidR="000D505F">
          <w:rPr>
            <w:noProof/>
          </w:rPr>
          <w:t>18</w:t>
        </w:r>
      </w:fldSimple>
      <w:bookmarkEnd w:id="292"/>
      <w:r>
        <w:t>: Positive v. Negative interaction with Printed and Technology presented information.</w:t>
      </w:r>
      <w:bookmarkEnd w:id="293"/>
    </w:p>
    <w:p w14:paraId="4AF437AC" w14:textId="760D250B" w:rsidR="006B37BC" w:rsidRPr="00716BC2" w:rsidRDefault="006B37BC" w:rsidP="00A84D6B">
      <w:pPr>
        <w:spacing w:after="240"/>
        <w:rPr>
          <w:rFonts w:eastAsia="Calibri" w:cs="Arial"/>
          <w:szCs w:val="24"/>
        </w:rPr>
      </w:pPr>
      <w:r w:rsidRPr="00716BC2">
        <w:rPr>
          <w:rFonts w:eastAsia="Calibri" w:cs="Arial"/>
          <w:szCs w:val="24"/>
        </w:rPr>
        <w:t xml:space="preserve">Participants were also asked whether they thought that the use of a game in a museum, botanic garden setting would impact their learning of the material presented. 76.47% of respondents answered Yes to this question. </w:t>
      </w:r>
    </w:p>
    <w:p w14:paraId="1608AEA8" w14:textId="77777777" w:rsidR="006B37BC" w:rsidRPr="00716BC2" w:rsidRDefault="006B37BC" w:rsidP="00A84D6B">
      <w:pPr>
        <w:pStyle w:val="Heading4"/>
        <w:rPr>
          <w:rFonts w:eastAsia="Calibri"/>
        </w:rPr>
      </w:pPr>
      <w:r w:rsidRPr="00716BC2">
        <w:rPr>
          <w:rFonts w:eastAsia="Calibri"/>
        </w:rPr>
        <w:t>Qualitative Results</w:t>
      </w:r>
    </w:p>
    <w:p w14:paraId="66212F75" w14:textId="0879BACA" w:rsidR="006B37BC" w:rsidRPr="00716BC2" w:rsidRDefault="006B37BC" w:rsidP="00A84D6B">
      <w:pPr>
        <w:spacing w:after="240"/>
        <w:rPr>
          <w:rFonts w:eastAsia="Calibri" w:cs="Arial"/>
          <w:szCs w:val="24"/>
        </w:rPr>
      </w:pPr>
      <w:r w:rsidRPr="00716BC2">
        <w:rPr>
          <w:rFonts w:eastAsia="Calibri" w:cs="Arial"/>
          <w:szCs w:val="24"/>
        </w:rPr>
        <w:t xml:space="preserve">All participants </w:t>
      </w:r>
      <w:r w:rsidR="0076420C">
        <w:rPr>
          <w:rFonts w:eastAsia="Calibri" w:cs="Arial"/>
          <w:szCs w:val="24"/>
        </w:rPr>
        <w:t>had</w:t>
      </w:r>
      <w:r w:rsidRPr="00716BC2">
        <w:rPr>
          <w:rFonts w:eastAsia="Calibri" w:cs="Arial"/>
          <w:szCs w:val="24"/>
        </w:rPr>
        <w:t xml:space="preserve"> at least one opportunity to give a free-form text answer as part of the questionnaire, specifically when asked whether they believed a game would impact learning. The members identified as part of the </w:t>
      </w:r>
      <w:r>
        <w:rPr>
          <w:rFonts w:eastAsia="Calibri" w:cs="Arial"/>
          <w:szCs w:val="24"/>
        </w:rPr>
        <w:t>EG</w:t>
      </w:r>
      <w:r w:rsidRPr="00716BC2">
        <w:rPr>
          <w:rFonts w:eastAsia="Calibri" w:cs="Arial"/>
          <w:szCs w:val="24"/>
        </w:rPr>
        <w:t xml:space="preserve"> </w:t>
      </w:r>
      <w:r w:rsidR="0076420C">
        <w:rPr>
          <w:rFonts w:eastAsia="Calibri" w:cs="Arial"/>
          <w:szCs w:val="24"/>
        </w:rPr>
        <w:t>had a second opportunity when we asked them to describe the game(s) they had played.</w:t>
      </w:r>
    </w:p>
    <w:p w14:paraId="22267FD6" w14:textId="77777777" w:rsidR="006B37BC" w:rsidRDefault="006B37BC" w:rsidP="00A84D6B">
      <w:pPr>
        <w:pStyle w:val="Heading5"/>
        <w:rPr>
          <w:rFonts w:eastAsia="Calibri" w:cs="Arial"/>
          <w:szCs w:val="24"/>
        </w:rPr>
      </w:pPr>
      <w:r>
        <w:rPr>
          <w:rFonts w:eastAsia="Calibri"/>
        </w:rPr>
        <w:t>Game Experiences</w:t>
      </w:r>
    </w:p>
    <w:p w14:paraId="5D2FBD7E" w14:textId="77777777" w:rsidR="003E6313" w:rsidRDefault="006B37BC" w:rsidP="00A84D6B">
      <w:pPr>
        <w:spacing w:after="240"/>
        <w:rPr>
          <w:rFonts w:eastAsia="Calibri" w:cs="Arial"/>
          <w:szCs w:val="24"/>
        </w:rPr>
      </w:pPr>
      <w:r>
        <w:rPr>
          <w:rFonts w:eastAsia="Calibri" w:cs="Arial"/>
          <w:szCs w:val="24"/>
        </w:rPr>
        <w:t xml:space="preserve">Respondents in the EG group described the games that they had played. </w:t>
      </w:r>
      <w:r w:rsidRPr="00716BC2">
        <w:rPr>
          <w:rFonts w:eastAsia="Calibri" w:cs="Arial"/>
          <w:szCs w:val="24"/>
        </w:rPr>
        <w:t xml:space="preserve">These games included simulations of applying brakes to trains to stop at the station correctly and driving a fishing boat. Quizzes were also featured, including an online </w:t>
      </w:r>
      <w:r w:rsidR="003E6313">
        <w:rPr>
          <w:rFonts w:eastAsia="Calibri" w:cs="Arial"/>
          <w:szCs w:val="24"/>
        </w:rPr>
        <w:t xml:space="preserve">game </w:t>
      </w:r>
      <w:r w:rsidRPr="00716BC2">
        <w:rPr>
          <w:rFonts w:eastAsia="Calibri" w:cs="Arial"/>
          <w:szCs w:val="24"/>
        </w:rPr>
        <w:t xml:space="preserve">matching pictures to the names of species quiz, and a physical search to find objects from a given sheet in a castle and museum. </w:t>
      </w:r>
    </w:p>
    <w:p w14:paraId="3A02F089" w14:textId="0562062F" w:rsidR="006B37BC" w:rsidRDefault="006B37BC" w:rsidP="00A84D6B">
      <w:pPr>
        <w:spacing w:after="240"/>
        <w:rPr>
          <w:rFonts w:eastAsia="Calibri" w:cs="Arial"/>
          <w:szCs w:val="24"/>
        </w:rPr>
      </w:pPr>
      <w:r w:rsidRPr="00716BC2">
        <w:rPr>
          <w:rFonts w:eastAsia="Calibri" w:cs="Arial"/>
          <w:szCs w:val="24"/>
        </w:rPr>
        <w:t xml:space="preserve">Strategy games were a common experience, with respondents from </w:t>
      </w:r>
      <w:r>
        <w:rPr>
          <w:rFonts w:eastAsia="Calibri" w:cs="Arial"/>
          <w:szCs w:val="24"/>
        </w:rPr>
        <w:t>EG</w:t>
      </w:r>
      <w:r w:rsidRPr="00716BC2">
        <w:rPr>
          <w:rFonts w:eastAsia="Calibri" w:cs="Arial"/>
          <w:szCs w:val="24"/>
        </w:rPr>
        <w:t xml:space="preserve"> reporting experiences </w:t>
      </w:r>
      <w:r w:rsidR="003E6313">
        <w:rPr>
          <w:rFonts w:eastAsia="Calibri" w:cs="Arial"/>
          <w:szCs w:val="24"/>
        </w:rPr>
        <w:t>that covered:</w:t>
      </w:r>
      <w:r w:rsidRPr="00716BC2">
        <w:rPr>
          <w:rFonts w:eastAsia="Calibri" w:cs="Arial"/>
          <w:szCs w:val="24"/>
        </w:rPr>
        <w:t xml:space="preserve"> local government wolf control poli</w:t>
      </w:r>
      <w:r w:rsidR="003E6313">
        <w:rPr>
          <w:rFonts w:eastAsia="Calibri" w:cs="Arial"/>
          <w:szCs w:val="24"/>
        </w:rPr>
        <w:t>cy;</w:t>
      </w:r>
      <w:r w:rsidRPr="00716BC2">
        <w:rPr>
          <w:rFonts w:eastAsia="Calibri" w:cs="Arial"/>
          <w:szCs w:val="24"/>
        </w:rPr>
        <w:t xml:space="preserve"> managing a country’s renewable power station</w:t>
      </w:r>
      <w:r w:rsidR="003E6313">
        <w:rPr>
          <w:rFonts w:eastAsia="Calibri" w:cs="Arial"/>
          <w:szCs w:val="24"/>
        </w:rPr>
        <w:t>;</w:t>
      </w:r>
      <w:r w:rsidRPr="00716BC2">
        <w:rPr>
          <w:rFonts w:eastAsia="Calibri" w:cs="Arial"/>
          <w:szCs w:val="24"/>
        </w:rPr>
        <w:t xml:space="preserve"> and managing </w:t>
      </w:r>
      <w:r w:rsidR="003E6313">
        <w:rPr>
          <w:rFonts w:eastAsia="Calibri" w:cs="Arial"/>
          <w:szCs w:val="24"/>
        </w:rPr>
        <w:t>a</w:t>
      </w:r>
      <w:r w:rsidRPr="00716BC2">
        <w:rPr>
          <w:rFonts w:eastAsia="Calibri" w:cs="Arial"/>
          <w:szCs w:val="24"/>
        </w:rPr>
        <w:t xml:space="preserve"> Machair</w:t>
      </w:r>
      <w:r w:rsidR="003E6313">
        <w:rPr>
          <w:rFonts w:eastAsia="Calibri" w:cs="Arial"/>
          <w:szCs w:val="24"/>
        </w:rPr>
        <w:t xml:space="preserve">, a fertile low lying </w:t>
      </w:r>
      <w:r w:rsidR="003E6313">
        <w:rPr>
          <w:rFonts w:eastAsia="Calibri" w:cs="Arial"/>
          <w:szCs w:val="24"/>
        </w:rPr>
        <w:lastRenderedPageBreak/>
        <w:t xml:space="preserve">grassy plain </w:t>
      </w:r>
      <w:r w:rsidR="003E6313">
        <w:rPr>
          <w:rFonts w:eastAsia="Calibri" w:cs="Arial"/>
          <w:szCs w:val="24"/>
        </w:rPr>
        <w:fldChar w:fldCharType="begin" w:fldLock="1"/>
      </w:r>
      <w:r w:rsidR="00F871FF">
        <w:rPr>
          <w:rFonts w:eastAsia="Calibri" w:cs="Arial"/>
          <w:szCs w:val="24"/>
        </w:rPr>
        <w:instrText>ADDIN CSL_CITATION {"citationItems":[{"id":"ITEM-1","itemData":{"URL":"https://www.visitouterhebrides.co.uk/see-and-do/nature/wildlife/machair","accessed":{"date-parts":[["2020","9","14"]]},"author":[{"dropping-particle":"","family":"Visit Outer Hebrides","given":"","non-dropping-particle":"","parse-names":false,"suffix":""}],"id":"ITEM-1","issued":{"date-parts":[["0"]]},"title":"Machair - Outer Hebrides","type":"webpage"},"uris":["http://www.mendeley.com/documents/?uuid=633fa9a7-3fa4-3b81-9a7b-d598b17a8c37"]}],"mendeley":{"formattedCitation":"[166]","plainTextFormattedCitation":"[166]","previouslyFormattedCitation":"[165]"},"properties":{"noteIndex":0},"schema":"https://github.com/citation-style-language/schema/raw/master/csl-citation.json"}</w:instrText>
      </w:r>
      <w:r w:rsidR="003E6313">
        <w:rPr>
          <w:rFonts w:eastAsia="Calibri" w:cs="Arial"/>
          <w:szCs w:val="24"/>
        </w:rPr>
        <w:fldChar w:fldCharType="separate"/>
      </w:r>
      <w:r w:rsidR="00F871FF" w:rsidRPr="00F871FF">
        <w:rPr>
          <w:rFonts w:eastAsia="Calibri" w:cs="Arial"/>
          <w:noProof/>
          <w:szCs w:val="24"/>
        </w:rPr>
        <w:t>[166]</w:t>
      </w:r>
      <w:r w:rsidR="003E6313">
        <w:rPr>
          <w:rFonts w:eastAsia="Calibri" w:cs="Arial"/>
          <w:szCs w:val="24"/>
        </w:rPr>
        <w:fldChar w:fldCharType="end"/>
      </w:r>
      <w:r w:rsidR="003E6313">
        <w:rPr>
          <w:rFonts w:eastAsia="Calibri" w:cs="Arial"/>
          <w:szCs w:val="24"/>
        </w:rPr>
        <w:t xml:space="preserve">, </w:t>
      </w:r>
      <w:r w:rsidRPr="00716BC2">
        <w:rPr>
          <w:rFonts w:eastAsia="Calibri" w:cs="Arial"/>
          <w:szCs w:val="24"/>
        </w:rPr>
        <w:t xml:space="preserve"> by bringing in biodiversity, accommodating tourists, restoring peat, and </w:t>
      </w:r>
      <w:r w:rsidR="003E6313">
        <w:rPr>
          <w:rFonts w:eastAsia="Calibri" w:cs="Arial"/>
          <w:szCs w:val="24"/>
        </w:rPr>
        <w:t>other activities.</w:t>
      </w:r>
    </w:p>
    <w:p w14:paraId="1DD28FAA" w14:textId="77777777" w:rsidR="006B37BC" w:rsidRDefault="006B37BC" w:rsidP="00A84D6B">
      <w:pPr>
        <w:pStyle w:val="Heading5"/>
        <w:rPr>
          <w:rFonts w:eastAsia="Calibri" w:cs="Arial"/>
          <w:szCs w:val="24"/>
        </w:rPr>
      </w:pPr>
      <w:r>
        <w:rPr>
          <w:rFonts w:eastAsia="Calibri"/>
        </w:rPr>
        <w:t>Engagement</w:t>
      </w:r>
    </w:p>
    <w:p w14:paraId="31DE22B5" w14:textId="773B3E35" w:rsidR="006B37BC" w:rsidRPr="00716BC2" w:rsidRDefault="006B37BC" w:rsidP="00A84D6B">
      <w:pPr>
        <w:spacing w:after="240"/>
        <w:rPr>
          <w:rFonts w:eastAsia="Calibri" w:cs="Arial"/>
          <w:szCs w:val="24"/>
        </w:rPr>
      </w:pPr>
      <w:r w:rsidRPr="00716BC2">
        <w:rPr>
          <w:rFonts w:eastAsia="Calibri" w:cs="Arial"/>
          <w:szCs w:val="24"/>
        </w:rPr>
        <w:t xml:space="preserve">All respondents were given the opportunity to explain </w:t>
      </w:r>
      <w:r>
        <w:rPr>
          <w:rFonts w:eastAsia="Calibri" w:cs="Arial"/>
          <w:szCs w:val="24"/>
        </w:rPr>
        <w:t>why they believed</w:t>
      </w:r>
      <w:r w:rsidRPr="00716BC2">
        <w:rPr>
          <w:rFonts w:eastAsia="Calibri" w:cs="Arial"/>
          <w:szCs w:val="24"/>
        </w:rPr>
        <w:t xml:space="preserve"> </w:t>
      </w:r>
      <w:r>
        <w:rPr>
          <w:rFonts w:eastAsia="Calibri" w:cs="Arial"/>
          <w:szCs w:val="24"/>
        </w:rPr>
        <w:t>games may or may not impact their learning</w:t>
      </w:r>
      <w:r w:rsidRPr="00716BC2">
        <w:rPr>
          <w:rFonts w:eastAsia="Calibri" w:cs="Arial"/>
          <w:szCs w:val="24"/>
        </w:rPr>
        <w:t xml:space="preserve">. </w:t>
      </w:r>
      <w:r w:rsidR="00A82C0F">
        <w:rPr>
          <w:rFonts w:eastAsia="Calibri" w:cs="Arial"/>
          <w:szCs w:val="24"/>
        </w:rPr>
        <w:t xml:space="preserve">This question was a yes\no question with space to further explain their answer. </w:t>
      </w:r>
      <w:r w:rsidRPr="00716BC2">
        <w:rPr>
          <w:rFonts w:eastAsia="Calibri" w:cs="Arial"/>
          <w:szCs w:val="24"/>
        </w:rPr>
        <w:t xml:space="preserve">While negative and positive opinions were expressed in these </w:t>
      </w:r>
      <w:r>
        <w:rPr>
          <w:rFonts w:eastAsia="Calibri" w:cs="Arial"/>
          <w:szCs w:val="24"/>
        </w:rPr>
        <w:t>explanations</w:t>
      </w:r>
      <w:r w:rsidRPr="00716BC2">
        <w:rPr>
          <w:rFonts w:eastAsia="Calibri" w:cs="Arial"/>
          <w:szCs w:val="24"/>
        </w:rPr>
        <w:t xml:space="preserve">, they have been grouped </w:t>
      </w:r>
      <w:r w:rsidR="00A82C0F">
        <w:rPr>
          <w:rFonts w:eastAsia="Calibri" w:cs="Arial"/>
          <w:szCs w:val="24"/>
        </w:rPr>
        <w:t>under the original yes\no question we asked</w:t>
      </w:r>
      <w:r w:rsidRPr="00716BC2">
        <w:rPr>
          <w:rFonts w:eastAsia="Calibri" w:cs="Arial"/>
          <w:szCs w:val="24"/>
        </w:rPr>
        <w:t>.</w:t>
      </w:r>
    </w:p>
    <w:p w14:paraId="31E64B34" w14:textId="77777777" w:rsidR="006B37BC" w:rsidRPr="00716BC2" w:rsidRDefault="006B37BC" w:rsidP="00A84D6B">
      <w:pPr>
        <w:spacing w:after="240"/>
        <w:rPr>
          <w:rFonts w:eastAsia="Calibri" w:cs="Arial"/>
          <w:szCs w:val="24"/>
        </w:rPr>
      </w:pPr>
      <w:r w:rsidRPr="00716BC2">
        <w:rPr>
          <w:rFonts w:eastAsia="Calibri" w:cs="Arial"/>
          <w:szCs w:val="24"/>
        </w:rPr>
        <w:t>Of the respondents that answered yes, they felt that there could be positive impacts from using a game. Some respondents felt that it could “bring the topic alive” or allow the information to “stick” more than just “read[</w:t>
      </w:r>
      <w:proofErr w:type="spellStart"/>
      <w:r w:rsidRPr="00716BC2">
        <w:rPr>
          <w:rFonts w:eastAsia="Calibri" w:cs="Arial"/>
          <w:szCs w:val="24"/>
        </w:rPr>
        <w:t>ing</w:t>
      </w:r>
      <w:proofErr w:type="spellEnd"/>
      <w:r w:rsidRPr="00716BC2">
        <w:rPr>
          <w:rFonts w:eastAsia="Calibri" w:cs="Arial"/>
          <w:szCs w:val="24"/>
        </w:rPr>
        <w:t xml:space="preserve">] one of many text displays”. Broadly, there are positive expressions from the respondents that using a game, specifically a digital game, would be beneficial for learning and engagement. </w:t>
      </w:r>
    </w:p>
    <w:p w14:paraId="6ADFCE5F" w14:textId="5E47A255" w:rsidR="006B37BC" w:rsidRPr="00716BC2" w:rsidRDefault="006B37BC" w:rsidP="00A84D6B">
      <w:pPr>
        <w:spacing w:after="240"/>
        <w:rPr>
          <w:rFonts w:eastAsia="Calibri" w:cs="Arial"/>
          <w:szCs w:val="24"/>
        </w:rPr>
      </w:pPr>
      <w:r w:rsidRPr="00716BC2">
        <w:rPr>
          <w:rFonts w:eastAsia="Calibri" w:cs="Arial"/>
          <w:szCs w:val="24"/>
        </w:rPr>
        <w:t>However, some respondents also highlighted that any impact m</w:t>
      </w:r>
      <w:r w:rsidR="00B9472B">
        <w:rPr>
          <w:rFonts w:eastAsia="Calibri" w:cs="Arial"/>
          <w:szCs w:val="24"/>
        </w:rPr>
        <w:t>ight</w:t>
      </w:r>
      <w:r w:rsidRPr="00716BC2">
        <w:rPr>
          <w:rFonts w:eastAsia="Calibri" w:cs="Arial"/>
          <w:szCs w:val="24"/>
        </w:rPr>
        <w:t xml:space="preserve"> depend on their mood or the type of game. There was also some concern a</w:t>
      </w:r>
      <w:r w:rsidR="00B9472B">
        <w:rPr>
          <w:rFonts w:eastAsia="Calibri" w:cs="Arial"/>
          <w:szCs w:val="24"/>
        </w:rPr>
        <w:t>bout</w:t>
      </w:r>
      <w:r w:rsidRPr="00716BC2">
        <w:rPr>
          <w:rFonts w:eastAsia="Calibri" w:cs="Arial"/>
          <w:szCs w:val="24"/>
        </w:rPr>
        <w:t xml:space="preserve"> the type of game used. Specifically, that the game should</w:t>
      </w:r>
      <w:r w:rsidR="00B9472B">
        <w:rPr>
          <w:rFonts w:eastAsia="Calibri" w:cs="Arial"/>
          <w:szCs w:val="24"/>
        </w:rPr>
        <w:t xml:space="preserve"> no</w:t>
      </w:r>
      <w:r w:rsidRPr="00716BC2">
        <w:rPr>
          <w:rFonts w:eastAsia="Calibri" w:cs="Arial"/>
          <w:szCs w:val="24"/>
        </w:rPr>
        <w:t xml:space="preserve">t “turn into a </w:t>
      </w:r>
      <w:proofErr w:type="spellStart"/>
      <w:r w:rsidRPr="00716BC2">
        <w:rPr>
          <w:rFonts w:eastAsia="Calibri" w:cs="Arial"/>
          <w:szCs w:val="24"/>
        </w:rPr>
        <w:t>shoot out</w:t>
      </w:r>
      <w:proofErr w:type="spellEnd"/>
      <w:r w:rsidRPr="00716BC2">
        <w:rPr>
          <w:rFonts w:eastAsia="Calibri" w:cs="Arial"/>
          <w:szCs w:val="24"/>
        </w:rPr>
        <w:t xml:space="preserve"> game where all your attention is focused on killing things”. </w:t>
      </w:r>
    </w:p>
    <w:p w14:paraId="26FD1377" w14:textId="061D19B1" w:rsidR="006B37BC" w:rsidRPr="00716BC2" w:rsidRDefault="006B37BC" w:rsidP="00A84D6B">
      <w:pPr>
        <w:spacing w:after="240"/>
        <w:rPr>
          <w:rFonts w:eastAsia="Calibri" w:cs="Arial"/>
          <w:szCs w:val="24"/>
        </w:rPr>
      </w:pPr>
      <w:r w:rsidRPr="00716BC2">
        <w:rPr>
          <w:rFonts w:eastAsia="Calibri" w:cs="Arial"/>
          <w:szCs w:val="24"/>
        </w:rPr>
        <w:t xml:space="preserve">Conversely, those respondents that answered no expressed a desire to read information over engaging with a game to learn. Others also felt that </w:t>
      </w:r>
      <w:r w:rsidR="00B9472B">
        <w:rPr>
          <w:rFonts w:eastAsia="Calibri" w:cs="Arial"/>
          <w:szCs w:val="24"/>
        </w:rPr>
        <w:t>many</w:t>
      </w:r>
      <w:r w:rsidRPr="00716BC2">
        <w:rPr>
          <w:rFonts w:eastAsia="Calibri" w:cs="Arial"/>
          <w:szCs w:val="24"/>
        </w:rPr>
        <w:t xml:space="preserve"> games used in public engagement settings are “aimed at children and are therefore very simple”.  Other responses highlighted that games can be “very simple” and are “not always as accurate as they could be”.</w:t>
      </w:r>
    </w:p>
    <w:p w14:paraId="55E086EF" w14:textId="77777777" w:rsidR="006B37BC" w:rsidRDefault="006B37BC" w:rsidP="00A84D6B">
      <w:pPr>
        <w:pStyle w:val="Heading3"/>
        <w:rPr>
          <w:rFonts w:eastAsia="Times New Roman"/>
        </w:rPr>
      </w:pPr>
      <w:bookmarkStart w:id="294" w:name="_Toc35954752"/>
      <w:bookmarkStart w:id="295" w:name="_Toc74501174"/>
      <w:r w:rsidRPr="00716BC2">
        <w:rPr>
          <w:rFonts w:eastAsia="Times New Roman"/>
        </w:rPr>
        <w:t>Discussion</w:t>
      </w:r>
      <w:bookmarkEnd w:id="294"/>
      <w:bookmarkEnd w:id="295"/>
    </w:p>
    <w:p w14:paraId="21A55C56" w14:textId="054ADBFC" w:rsidR="006B37BC" w:rsidRDefault="006B37BC" w:rsidP="00A84D6B">
      <w:r>
        <w:t>From the results</w:t>
      </w:r>
      <w:r w:rsidR="007E0ECB">
        <w:t>,</w:t>
      </w:r>
      <w:r>
        <w:t xml:space="preserve"> we have met </w:t>
      </w:r>
      <w:r w:rsidR="007E0ECB">
        <w:t xml:space="preserve">the </w:t>
      </w:r>
      <w:r>
        <w:t>outcomes stated in the Study and Aims section of this chapter.</w:t>
      </w:r>
      <w:r w:rsidR="00C22094">
        <w:t xml:space="preserve"> For this study we accept that it is not an accurate reflection of the general public, as laid out in the 2011 UK Census, and as such any lessons learned are particular to the demographic makeup of our respondents.</w:t>
      </w:r>
      <w:r w:rsidR="00014C71">
        <w:t xml:space="preserve"> A further study conducted with population weighting commensurate to that of the 2011 Census, or the most recent Census at the time, may return different results.</w:t>
      </w:r>
    </w:p>
    <w:p w14:paraId="5FD41D17" w14:textId="625BC90E" w:rsidR="006B37BC" w:rsidRDefault="006B37BC" w:rsidP="00A84D6B">
      <w:pPr>
        <w:pStyle w:val="Heading4"/>
        <w:rPr>
          <w:rFonts w:eastAsia="Times New Roman"/>
        </w:rPr>
      </w:pPr>
      <w:r>
        <w:rPr>
          <w:rFonts w:eastAsia="Times New Roman"/>
        </w:rPr>
        <w:lastRenderedPageBreak/>
        <w:t>Outcomes 1 and 4</w:t>
      </w:r>
      <w:r w:rsidR="007E0ECB">
        <w:rPr>
          <w:rFonts w:eastAsia="Times New Roman"/>
        </w:rPr>
        <w:t xml:space="preserve"> </w:t>
      </w:r>
      <w:r>
        <w:rPr>
          <w:rFonts w:eastAsia="Times New Roman"/>
        </w:rPr>
        <w:t>– Examples of Good and Bad Experiences with SGs &amp; Insight into Attitudes of Learning with Games</w:t>
      </w:r>
    </w:p>
    <w:p w14:paraId="676CF0FE" w14:textId="77777777" w:rsidR="006B37BC" w:rsidRDefault="006B37BC" w:rsidP="00A84D6B">
      <w:pPr>
        <w:spacing w:after="240"/>
        <w:rPr>
          <w:rFonts w:eastAsia="Calibri" w:cs="Arial"/>
          <w:szCs w:val="24"/>
        </w:rPr>
      </w:pPr>
      <w:r>
        <w:rPr>
          <w:rFonts w:eastAsia="Calibri" w:cs="Arial"/>
          <w:szCs w:val="24"/>
        </w:rPr>
        <w:t xml:space="preserve">In expressing their experiences with SGs respondents revealed some interesting insights into what they enjoyed and disliked with their experiences. While these insights can be contradictory at times. </w:t>
      </w:r>
    </w:p>
    <w:p w14:paraId="596620DB" w14:textId="41579552" w:rsidR="006B37BC" w:rsidRPr="00716BC2" w:rsidRDefault="006B37BC" w:rsidP="00A84D6B">
      <w:pPr>
        <w:spacing w:after="240"/>
        <w:rPr>
          <w:rFonts w:eastAsia="Calibri" w:cs="Arial"/>
          <w:szCs w:val="24"/>
        </w:rPr>
      </w:pPr>
      <w:r w:rsidRPr="00716BC2">
        <w:rPr>
          <w:rFonts w:eastAsia="Calibri" w:cs="Arial"/>
          <w:szCs w:val="24"/>
        </w:rPr>
        <w:t xml:space="preserve">Making sure the game is fun and has an adequate amount of challenge is important for having an impact, with </w:t>
      </w:r>
      <w:r>
        <w:rPr>
          <w:rFonts w:eastAsia="Calibri" w:cs="Arial"/>
          <w:szCs w:val="24"/>
        </w:rPr>
        <w:t xml:space="preserve">a respondent </w:t>
      </w:r>
      <w:r w:rsidRPr="00716BC2">
        <w:rPr>
          <w:rFonts w:eastAsia="Calibri" w:cs="Arial"/>
          <w:szCs w:val="24"/>
        </w:rPr>
        <w:t>feeling that failure to provide those characteristics would impact their desire to play the game or retain information. However, other respondents felt there m</w:t>
      </w:r>
      <w:r w:rsidR="00BC0C60">
        <w:rPr>
          <w:rFonts w:eastAsia="Calibri" w:cs="Arial"/>
          <w:szCs w:val="24"/>
        </w:rPr>
        <w:t>ight</w:t>
      </w:r>
      <w:r w:rsidRPr="00716BC2">
        <w:rPr>
          <w:rFonts w:eastAsia="Calibri" w:cs="Arial"/>
          <w:szCs w:val="24"/>
        </w:rPr>
        <w:t xml:space="preserve"> be too much focus on enjoying gameplay rather than learning information.</w:t>
      </w:r>
    </w:p>
    <w:p w14:paraId="3E075091" w14:textId="77777777" w:rsidR="006B37BC" w:rsidRPr="00716BC2" w:rsidRDefault="006B37BC" w:rsidP="00A84D6B">
      <w:pPr>
        <w:spacing w:after="240"/>
        <w:rPr>
          <w:rFonts w:eastAsia="Calibri" w:cs="Arial"/>
          <w:szCs w:val="24"/>
        </w:rPr>
      </w:pPr>
      <w:r>
        <w:rPr>
          <w:rFonts w:eastAsia="Calibri" w:cs="Arial"/>
          <w:szCs w:val="24"/>
        </w:rPr>
        <w:t>Other</w:t>
      </w:r>
      <w:r w:rsidRPr="00716BC2">
        <w:rPr>
          <w:rFonts w:eastAsia="Calibri" w:cs="Arial"/>
          <w:szCs w:val="24"/>
        </w:rPr>
        <w:t xml:space="preserve"> respondents </w:t>
      </w:r>
      <w:r>
        <w:rPr>
          <w:rFonts w:eastAsia="Calibri" w:cs="Arial"/>
          <w:szCs w:val="24"/>
        </w:rPr>
        <w:t xml:space="preserve">highlighted </w:t>
      </w:r>
      <w:r w:rsidRPr="00716BC2">
        <w:rPr>
          <w:rFonts w:eastAsia="Calibri" w:cs="Arial"/>
          <w:szCs w:val="24"/>
        </w:rPr>
        <w:t>that keeping the games simple and to the point would be a benefit for learning – yet at the same time that very simplicity is seen</w:t>
      </w:r>
      <w:r>
        <w:rPr>
          <w:rFonts w:eastAsia="Calibri" w:cs="Arial"/>
          <w:szCs w:val="24"/>
        </w:rPr>
        <w:t xml:space="preserve"> by others</w:t>
      </w:r>
      <w:r w:rsidRPr="00716BC2">
        <w:rPr>
          <w:rFonts w:eastAsia="Calibri" w:cs="Arial"/>
          <w:szCs w:val="24"/>
        </w:rPr>
        <w:t xml:space="preserve"> as a negative that would abstract away from complex information for the sake of gameplay.</w:t>
      </w:r>
    </w:p>
    <w:p w14:paraId="39AAB0CE" w14:textId="77777777" w:rsidR="006B37BC" w:rsidRDefault="006B37BC" w:rsidP="00A84D6B">
      <w:r>
        <w:t>Despite the contradictory experiences and preferences, there was a feeling that SGs do have the potential to bring the material to life in a way that printed materials cannot.</w:t>
      </w:r>
    </w:p>
    <w:p w14:paraId="644D986A" w14:textId="77777777" w:rsidR="006B37BC" w:rsidRDefault="006B37BC" w:rsidP="00A84D6B">
      <w:pPr>
        <w:pStyle w:val="Heading4"/>
        <w:rPr>
          <w:rFonts w:eastAsia="Times New Roman"/>
        </w:rPr>
      </w:pPr>
      <w:r>
        <w:rPr>
          <w:rFonts w:eastAsia="Times New Roman"/>
        </w:rPr>
        <w:t>Outcome 2 – Understanding of Gaming Experiences</w:t>
      </w:r>
    </w:p>
    <w:p w14:paraId="0FDD0296" w14:textId="131D3AFD" w:rsidR="006B37BC" w:rsidRDefault="006B37BC" w:rsidP="00A84D6B">
      <w:pPr>
        <w:spacing w:after="240"/>
        <w:rPr>
          <w:rFonts w:eastAsia="Calibri" w:cs="Arial"/>
          <w:szCs w:val="24"/>
        </w:rPr>
      </w:pPr>
      <w:r>
        <w:rPr>
          <w:rFonts w:eastAsia="Calibri" w:cs="Arial"/>
          <w:szCs w:val="24"/>
        </w:rPr>
        <w:t>When considering the types of games that respondents would enjoy an interesting picture emerged. Simulation is the only category that appears in all three analyses of the data as a preferred category, although it is the 2</w:t>
      </w:r>
      <w:r w:rsidRPr="00C61941">
        <w:rPr>
          <w:rFonts w:eastAsia="Calibri" w:cs="Arial"/>
          <w:szCs w:val="24"/>
          <w:vertAlign w:val="superscript"/>
        </w:rPr>
        <w:t>nd</w:t>
      </w:r>
      <w:r>
        <w:rPr>
          <w:rFonts w:eastAsia="Calibri" w:cs="Arial"/>
          <w:szCs w:val="24"/>
        </w:rPr>
        <w:t xml:space="preserve"> preference category in the individual EG and </w:t>
      </w:r>
      <w:proofErr w:type="spellStart"/>
      <w:r>
        <w:rPr>
          <w:rFonts w:eastAsia="Calibri" w:cs="Arial"/>
          <w:szCs w:val="24"/>
        </w:rPr>
        <w:t>nEG</w:t>
      </w:r>
      <w:proofErr w:type="spellEnd"/>
      <w:r>
        <w:rPr>
          <w:rFonts w:eastAsia="Calibri" w:cs="Arial"/>
          <w:szCs w:val="24"/>
        </w:rPr>
        <w:t xml:space="preserve"> group analyses. Strategy is not one of the top three categories in the combined analysis but does feature in the individual analyses. So, even though the overall analysis does</w:t>
      </w:r>
      <w:r w:rsidR="00683D16">
        <w:rPr>
          <w:rFonts w:eastAsia="Calibri" w:cs="Arial"/>
          <w:szCs w:val="24"/>
        </w:rPr>
        <w:t xml:space="preserve"> no</w:t>
      </w:r>
      <w:r>
        <w:rPr>
          <w:rFonts w:eastAsia="Calibri" w:cs="Arial"/>
          <w:szCs w:val="24"/>
        </w:rPr>
        <w:t xml:space="preserve">t immediately reveal it as a possible category, a strategy game may be enjoyed or appealing to both groups. </w:t>
      </w:r>
    </w:p>
    <w:p w14:paraId="2CB8F36F" w14:textId="5A482CDC" w:rsidR="006B37BC" w:rsidRDefault="006B37BC" w:rsidP="00A84D6B">
      <w:pPr>
        <w:spacing w:after="240"/>
        <w:rPr>
          <w:rFonts w:eastAsia="Calibri" w:cs="Arial"/>
          <w:szCs w:val="24"/>
        </w:rPr>
      </w:pPr>
      <w:r>
        <w:rPr>
          <w:rFonts w:eastAsia="Calibri" w:cs="Arial"/>
          <w:szCs w:val="24"/>
        </w:rPr>
        <w:t>Additionally, the below</w:t>
      </w:r>
      <w:r w:rsidR="00683D16">
        <w:rPr>
          <w:rFonts w:eastAsia="Calibri" w:cs="Arial"/>
          <w:szCs w:val="24"/>
        </w:rPr>
        <w:t>-</w:t>
      </w:r>
      <w:r>
        <w:rPr>
          <w:rFonts w:eastAsia="Calibri" w:cs="Arial"/>
          <w:szCs w:val="24"/>
        </w:rPr>
        <w:t>average amount of time spent on playing video games would indicate that the general public are more casual gamers – if indeed they are gamers at all. With that in mind</w:t>
      </w:r>
      <w:r w:rsidR="00683D16">
        <w:rPr>
          <w:rFonts w:eastAsia="Calibri" w:cs="Arial"/>
          <w:szCs w:val="24"/>
        </w:rPr>
        <w:t>,</w:t>
      </w:r>
      <w:r>
        <w:rPr>
          <w:rFonts w:eastAsia="Calibri" w:cs="Arial"/>
          <w:szCs w:val="24"/>
        </w:rPr>
        <w:t xml:space="preserve"> SGs should be designed around that fact. When combined with the relatively </w:t>
      </w:r>
      <w:r w:rsidR="00683D16">
        <w:rPr>
          <w:rFonts w:eastAsia="Calibri" w:cs="Arial"/>
          <w:szCs w:val="24"/>
        </w:rPr>
        <w:t>short</w:t>
      </w:r>
      <w:r>
        <w:rPr>
          <w:rFonts w:eastAsia="Calibri" w:cs="Arial"/>
          <w:szCs w:val="24"/>
        </w:rPr>
        <w:t xml:space="preserve"> time that games experiences last for, 0-5 minutes, this suggests that less time</w:t>
      </w:r>
      <w:r w:rsidR="00683D16">
        <w:rPr>
          <w:rFonts w:eastAsia="Calibri" w:cs="Arial"/>
          <w:szCs w:val="24"/>
        </w:rPr>
        <w:t>-</w:t>
      </w:r>
      <w:r>
        <w:rPr>
          <w:rFonts w:eastAsia="Calibri" w:cs="Arial"/>
          <w:szCs w:val="24"/>
        </w:rPr>
        <w:t>intensive and complex SGs should be designed.</w:t>
      </w:r>
    </w:p>
    <w:p w14:paraId="1DEDE5D1" w14:textId="47B8DCE0" w:rsidR="00D56148" w:rsidRPr="003A7934" w:rsidRDefault="00D56148" w:rsidP="00A84D6B">
      <w:pPr>
        <w:spacing w:after="240"/>
        <w:rPr>
          <w:rFonts w:eastAsia="Calibri" w:cs="Arial"/>
          <w:szCs w:val="24"/>
        </w:rPr>
      </w:pPr>
      <w:r>
        <w:rPr>
          <w:rFonts w:eastAsia="Calibri" w:cs="Arial"/>
          <w:szCs w:val="24"/>
        </w:rPr>
        <w:lastRenderedPageBreak/>
        <w:t xml:space="preserve">However, these conclusions come with the caveat that terms were not defined in the study tool. A repeat of this study with the terms clearly </w:t>
      </w:r>
      <w:proofErr w:type="spellStart"/>
      <w:r>
        <w:rPr>
          <w:rFonts w:eastAsia="Calibri" w:cs="Arial"/>
          <w:szCs w:val="24"/>
        </w:rPr>
        <w:t>defined,e.g</w:t>
      </w:r>
      <w:proofErr w:type="spellEnd"/>
      <w:r>
        <w:rPr>
          <w:rFonts w:eastAsia="Calibri" w:cs="Arial"/>
          <w:szCs w:val="24"/>
        </w:rPr>
        <w:t>. what constitutes a video game, may return different results.</w:t>
      </w:r>
    </w:p>
    <w:p w14:paraId="4E5FB2FA" w14:textId="77777777" w:rsidR="006B37BC" w:rsidRDefault="006B37BC" w:rsidP="00A84D6B">
      <w:pPr>
        <w:pStyle w:val="Heading4"/>
        <w:rPr>
          <w:rFonts w:eastAsia="Times New Roman"/>
        </w:rPr>
      </w:pPr>
      <w:r>
        <w:rPr>
          <w:rFonts w:eastAsia="Times New Roman"/>
        </w:rPr>
        <w:t>Outcome 3 – Understanding of Event Attendance</w:t>
      </w:r>
    </w:p>
    <w:p w14:paraId="48620FDD" w14:textId="77777777" w:rsidR="006B37BC" w:rsidRDefault="006B37BC" w:rsidP="00A84D6B">
      <w:r>
        <w:t xml:space="preserve">While there were equal levels of only attending either the museum\botanic garden or agricultural\horticultural once per year, there was a clear favouring of attending the former over the latter multiple times per year. </w:t>
      </w:r>
    </w:p>
    <w:p w14:paraId="75077277" w14:textId="4CE80643" w:rsidR="006B37BC" w:rsidRDefault="006B37BC" w:rsidP="00A84D6B">
      <w:r>
        <w:t xml:space="preserve">However, </w:t>
      </w:r>
      <w:r w:rsidR="00683D16">
        <w:rPr>
          <w:rFonts w:eastAsia="Calibri" w:cs="Times New Roman"/>
        </w:rPr>
        <w:t>we</w:t>
      </w:r>
      <w:r>
        <w:rPr>
          <w:rFonts w:eastAsia="Calibri" w:cs="Times New Roman"/>
        </w:rPr>
        <w:t xml:space="preserve"> would remove the references to museums in the questions should this survey </w:t>
      </w:r>
      <w:r w:rsidR="00683D16">
        <w:rPr>
          <w:rFonts w:eastAsia="Calibri" w:cs="Times New Roman"/>
        </w:rPr>
        <w:t>be conducted</w:t>
      </w:r>
      <w:r>
        <w:rPr>
          <w:rFonts w:eastAsia="Calibri" w:cs="Times New Roman"/>
        </w:rPr>
        <w:t xml:space="preserve"> again. Having it alongside botanic gardens and set against the agricultural and horticultural shows makes little to no sense</w:t>
      </w:r>
      <w:r w:rsidR="00683D16">
        <w:rPr>
          <w:rFonts w:eastAsia="Calibri" w:cs="Times New Roman"/>
        </w:rPr>
        <w:t xml:space="preserve"> in retrospect</w:t>
      </w:r>
      <w:r>
        <w:rPr>
          <w:rFonts w:eastAsia="Calibri" w:cs="Times New Roman"/>
        </w:rPr>
        <w:t xml:space="preserve"> and muddies the analysis as there was no way to differentiate visits to museums from botanic gardens. </w:t>
      </w:r>
    </w:p>
    <w:p w14:paraId="39BF2FA0" w14:textId="5659D784" w:rsidR="006B37BC" w:rsidRPr="00716BC2" w:rsidRDefault="00683D16" w:rsidP="00A84D6B">
      <w:pPr>
        <w:rPr>
          <w:rFonts w:eastAsia="Calibri" w:cs="Times New Roman"/>
        </w:rPr>
      </w:pPr>
      <w:r>
        <w:rPr>
          <w:rFonts w:eastAsia="Calibri" w:cs="Times New Roman"/>
        </w:rPr>
        <w:t>T</w:t>
      </w:r>
      <w:r w:rsidR="006B37BC" w:rsidRPr="00716BC2">
        <w:rPr>
          <w:rFonts w:eastAsia="Calibri" w:cs="Times New Roman"/>
        </w:rPr>
        <w:t>his study has a few ways it could be improved should it be r</w:t>
      </w:r>
      <w:r>
        <w:rPr>
          <w:rFonts w:eastAsia="Calibri" w:cs="Times New Roman"/>
        </w:rPr>
        <w:t>eru</w:t>
      </w:r>
      <w:r w:rsidR="006B37BC" w:rsidRPr="00716BC2">
        <w:rPr>
          <w:rFonts w:eastAsia="Calibri" w:cs="Times New Roman"/>
        </w:rPr>
        <w:t>n.</w:t>
      </w:r>
      <w:r w:rsidR="006B37BC">
        <w:rPr>
          <w:rFonts w:eastAsia="Calibri" w:cs="Times New Roman"/>
        </w:rPr>
        <w:t xml:space="preserve"> As discussed earlier in this Chapter</w:t>
      </w:r>
      <w:r w:rsidR="006B37BC" w:rsidRPr="00716BC2">
        <w:rPr>
          <w:rFonts w:eastAsia="Calibri" w:cs="Times New Roman"/>
        </w:rPr>
        <w:t>, an ideal scenario would have had this survey conducted by a professional company that could guarantee a representative sample of the general public.</w:t>
      </w:r>
      <w:r w:rsidR="006B37BC">
        <w:rPr>
          <w:rFonts w:eastAsia="Calibri" w:cs="Times New Roman"/>
        </w:rPr>
        <w:t xml:space="preserve"> A representative survey would be one that matched the latest UK census, based on the approach taken by</w:t>
      </w:r>
      <w:r w:rsidR="006B37BC" w:rsidRPr="00716BC2">
        <w:rPr>
          <w:rFonts w:eastAsia="Calibri" w:cs="Times New Roman"/>
        </w:rPr>
        <w:t xml:space="preserve"> Fuller et Al. in their 2016 study </w:t>
      </w:r>
      <w:r w:rsidR="006B37BC" w:rsidRPr="00716BC2">
        <w:rPr>
          <w:rFonts w:eastAsia="Calibri" w:cs="Times New Roman"/>
        </w:rPr>
        <w:fldChar w:fldCharType="begin" w:fldLock="1"/>
      </w:r>
      <w:r w:rsidR="00B04A5B">
        <w:rPr>
          <w:rFonts w:eastAsia="Calibri" w:cs="Times New Roman"/>
        </w:rPr>
        <w:instrText>ADDIN CSL_CITATION {"citationItems":[{"id":"ITEM-1","itemData":{"DOI":"10.1016/j.envsci.2016.02.007","ISSN":"18736416","abstract":"Assumptions about public stakeholder attitudes to pest and disease management can influence the decisions of forest managers and NGOs involved in responding to pests and diseases; however, they are rarely assessed directly. Evidence on the social acceptability of tree health management methods is required to inform government led policy and management. A nationally representative survey of 2000 members of the UK public was used to address two research questions: (1) How acceptable are tree health management methods to the public? (2) How do opinions about woodland functions, concern and awareness of tree pests and diseases, and demographics influence acceptance of management methods? We found that public stakeholders are highly supportive of tree health management; however, knowledge about tree pests, diseases, and management options is low. Methods seen as more targeted and 'natural' were preferred, e.g. felling and burning only affected trees and using biological control rather than chemical control. There were demographic differences in attitudes: men and older people are more likely to support management interventions and stronger management methods than females and younger people. Acceptance of management can also differ according to location and local context (e.g. management is less supported when it may impact on wildlife) and values (e.g. those with economic values are more supportive of management). These findings provide evidence to support current government initiatives on tree health and should improve confidence amongst managers tasked with carrying out tree pest and disease management. However, there is a need for in-depth qualitative studies to explain the beliefs which influence demographic variations in acceptance and the influence of concepts such as 'nativeness' and 'naturalness'.","author":[{"dropping-particle":"","family":"Fuller","given":"Lauren","non-dropping-particle":"","parse-names":false,"suffix":""},{"dropping-particle":"","family":"Marzano","given":"Mariella","non-dropping-particle":"","parse-names":false,"suffix":""},{"dropping-particle":"","family":"Peace","given":"Andrew","non-dropping-particle":"","parse-names":false,"suffix":""},{"dropping-particle":"","family":"Quine","given":"Christopher P.","non-dropping-particle":"","parse-names":false,"suffix":""},{"dropping-particle":"","family":"Dandy","given":"Norman","non-dropping-particle":"","parse-names":false,"suffix":""}],"container-title":"Environmental Science and Policy","id":"ITEM-1","issued":{"date-parts":[["2016"]]},"page":"18-25","publisher":"Elsevier Ltd","title":"Public acceptance of tree health management: Results of a national survey in the UK","type":"article-journal","volume":"59"},"uris":["http://www.mendeley.com/documents/?uuid=38c17689-b4bd-4b43-bdc1-9c3a4d64d95d"]}],"mendeley":{"formattedCitation":"[142]","plainTextFormattedCitation":"[142]","previouslyFormattedCitation":"[142]"},"properties":{"noteIndex":0},"schema":"https://github.com/citation-style-language/schema/raw/master/csl-citation.json"}</w:instrText>
      </w:r>
      <w:r w:rsidR="006B37BC" w:rsidRPr="00716BC2">
        <w:rPr>
          <w:rFonts w:eastAsia="Calibri" w:cs="Times New Roman"/>
        </w:rPr>
        <w:fldChar w:fldCharType="separate"/>
      </w:r>
      <w:r w:rsidR="00B04A5B" w:rsidRPr="00B04A5B">
        <w:rPr>
          <w:rFonts w:eastAsia="Calibri" w:cs="Times New Roman"/>
          <w:noProof/>
        </w:rPr>
        <w:t>[142]</w:t>
      </w:r>
      <w:r w:rsidR="006B37BC" w:rsidRPr="00716BC2">
        <w:rPr>
          <w:rFonts w:eastAsia="Calibri" w:cs="Times New Roman"/>
        </w:rPr>
        <w:fldChar w:fldCharType="end"/>
      </w:r>
      <w:r w:rsidR="006B37BC" w:rsidRPr="00716BC2">
        <w:rPr>
          <w:rFonts w:eastAsia="Calibri" w:cs="Times New Roman"/>
        </w:rPr>
        <w:t xml:space="preserve">. </w:t>
      </w:r>
      <w:r w:rsidR="006B37BC">
        <w:rPr>
          <w:rFonts w:eastAsia="Calibri" w:cs="Times New Roman"/>
        </w:rPr>
        <w:t>Our study was not representative due to the self-selecting nature of participants.</w:t>
      </w:r>
    </w:p>
    <w:p w14:paraId="7692D248" w14:textId="72CDF98F" w:rsidR="006B37BC" w:rsidRDefault="006B37BC" w:rsidP="00A84D6B">
      <w:pPr>
        <w:rPr>
          <w:rFonts w:eastAsia="Calibri" w:cs="Times New Roman"/>
        </w:rPr>
      </w:pPr>
      <w:r w:rsidRPr="00716BC2">
        <w:rPr>
          <w:rFonts w:eastAsia="Calibri" w:cs="Times New Roman"/>
        </w:rPr>
        <w:t xml:space="preserve">Additionally, there were shortcomings in the design of the questions asked. Respondents were not asked to report where they had seen the invitation to participate. </w:t>
      </w:r>
      <w:r>
        <w:rPr>
          <w:rFonts w:eastAsia="Calibri" w:cs="Times New Roman"/>
        </w:rPr>
        <w:t xml:space="preserve">Having this information would have been useful for promoting the online invitation to participate </w:t>
      </w:r>
      <w:r w:rsidR="00683D16">
        <w:rPr>
          <w:rFonts w:eastAsia="Calibri" w:cs="Times New Roman"/>
        </w:rPr>
        <w:t>in</w:t>
      </w:r>
      <w:r>
        <w:rPr>
          <w:rFonts w:eastAsia="Calibri" w:cs="Times New Roman"/>
        </w:rPr>
        <w:t xml:space="preserve"> the experiment discussed in Chapter 6. Respondents also were not </w:t>
      </w:r>
      <w:r w:rsidRPr="00716BC2">
        <w:rPr>
          <w:rFonts w:eastAsia="Calibri" w:cs="Times New Roman"/>
        </w:rPr>
        <w:t>asked to indicate how many games they were thinking of when answering questions around experiences with games in a public setting.</w:t>
      </w:r>
    </w:p>
    <w:p w14:paraId="799A0718" w14:textId="23C7F343" w:rsidR="006B37BC" w:rsidRPr="00716BC2" w:rsidRDefault="006B37BC" w:rsidP="00A84D6B">
      <w:pPr>
        <w:rPr>
          <w:rFonts w:eastAsia="Calibri" w:cs="Times New Roman"/>
        </w:rPr>
      </w:pPr>
      <w:r w:rsidRPr="00716BC2">
        <w:rPr>
          <w:rFonts w:eastAsia="Calibri" w:cs="Times New Roman"/>
        </w:rPr>
        <w:t xml:space="preserve">It is interesting to note that the </w:t>
      </w:r>
      <w:r>
        <w:rPr>
          <w:rFonts w:eastAsia="Calibri" w:cs="Times New Roman"/>
        </w:rPr>
        <w:t>lack of hesitation</w:t>
      </w:r>
      <w:r w:rsidRPr="00716BC2">
        <w:rPr>
          <w:rFonts w:eastAsia="Calibri" w:cs="Times New Roman"/>
        </w:rPr>
        <w:t xml:space="preserve"> expressed by the practitioners in Chapter 3</w:t>
      </w:r>
      <w:r>
        <w:rPr>
          <w:rFonts w:eastAsia="Calibri" w:cs="Times New Roman"/>
        </w:rPr>
        <w:t xml:space="preserve"> around using SGs with the general public</w:t>
      </w:r>
      <w:r w:rsidRPr="00716BC2">
        <w:rPr>
          <w:rFonts w:eastAsia="Calibri" w:cs="Times New Roman"/>
        </w:rPr>
        <w:t xml:space="preserve"> </w:t>
      </w:r>
      <w:r w:rsidR="003F6FFD">
        <w:rPr>
          <w:rFonts w:eastAsia="Calibri" w:cs="Times New Roman"/>
        </w:rPr>
        <w:t>is</w:t>
      </w:r>
      <w:r w:rsidR="00683D16">
        <w:rPr>
          <w:rFonts w:eastAsia="Calibri" w:cs="Times New Roman"/>
        </w:rPr>
        <w:t xml:space="preserve"> no</w:t>
      </w:r>
      <w:r w:rsidRPr="00716BC2">
        <w:rPr>
          <w:rFonts w:eastAsia="Calibri" w:cs="Times New Roman"/>
        </w:rPr>
        <w:t xml:space="preserve">t at odds with the feeling that games could have a positive impact expressed by respondents.  </w:t>
      </w:r>
    </w:p>
    <w:p w14:paraId="250F1623" w14:textId="35623469" w:rsidR="006B37BC" w:rsidRPr="00716BC2" w:rsidRDefault="006B37BC" w:rsidP="00A84D6B">
      <w:pPr>
        <w:rPr>
          <w:rFonts w:eastAsia="Calibri" w:cs="Times New Roman"/>
        </w:rPr>
      </w:pPr>
      <w:r w:rsidRPr="00716BC2">
        <w:rPr>
          <w:rFonts w:eastAsia="Calibri" w:cs="Times New Roman"/>
        </w:rPr>
        <w:t>Those feelings, however, that the SGs w</w:t>
      </w:r>
      <w:r w:rsidR="00683D16">
        <w:rPr>
          <w:rFonts w:eastAsia="Calibri" w:cs="Times New Roman"/>
        </w:rPr>
        <w:t>ill no</w:t>
      </w:r>
      <w:r w:rsidRPr="00716BC2">
        <w:rPr>
          <w:rFonts w:eastAsia="Calibri" w:cs="Times New Roman"/>
        </w:rPr>
        <w:t xml:space="preserve">t impact their ability to learn information from a SG </w:t>
      </w:r>
      <w:r>
        <w:rPr>
          <w:rFonts w:eastAsia="Calibri" w:cs="Times New Roman"/>
        </w:rPr>
        <w:t>will form an interesting question to be asked in</w:t>
      </w:r>
      <w:r w:rsidRPr="00716BC2">
        <w:rPr>
          <w:rFonts w:eastAsia="Calibri" w:cs="Times New Roman"/>
        </w:rPr>
        <w:t xml:space="preserve"> Chapter 5 and Chapter 6</w:t>
      </w:r>
      <w:r>
        <w:rPr>
          <w:rFonts w:eastAsia="Calibri" w:cs="Times New Roman"/>
        </w:rPr>
        <w:t>. Specifically</w:t>
      </w:r>
      <w:r w:rsidR="00683D16">
        <w:rPr>
          <w:rFonts w:eastAsia="Calibri" w:cs="Times New Roman"/>
        </w:rPr>
        <w:t>,</w:t>
      </w:r>
      <w:r>
        <w:rPr>
          <w:rFonts w:eastAsia="Calibri" w:cs="Times New Roman"/>
        </w:rPr>
        <w:t xml:space="preserve"> whether SGs have any impact on the ability of the general public to learn information compared to non-game methods.</w:t>
      </w:r>
    </w:p>
    <w:p w14:paraId="7379E08A" w14:textId="2CC6553E" w:rsidR="00944CA6" w:rsidRDefault="00944CA6" w:rsidP="00A84D6B">
      <w:pPr>
        <w:rPr>
          <w:rFonts w:eastAsiaTheme="majorEastAsia" w:cstheme="majorBidi"/>
          <w:bCs/>
          <w:i/>
          <w:spacing w:val="5"/>
          <w:kern w:val="28"/>
          <w:sz w:val="28"/>
          <w:szCs w:val="52"/>
        </w:rPr>
      </w:pPr>
      <w:r>
        <w:lastRenderedPageBreak/>
        <w:br w:type="page"/>
      </w:r>
    </w:p>
    <w:p w14:paraId="475E78B5" w14:textId="7B0125E3" w:rsidR="006B37BC" w:rsidRDefault="006B37BC" w:rsidP="00A84D6B">
      <w:pPr>
        <w:pStyle w:val="Title"/>
        <w:spacing w:line="360" w:lineRule="auto"/>
      </w:pPr>
      <w:bookmarkStart w:id="296" w:name="_Toc74501175"/>
      <w:r>
        <w:lastRenderedPageBreak/>
        <w:t>Comparing Game v. Non-Game approaches in a public installation</w:t>
      </w:r>
      <w:bookmarkEnd w:id="296"/>
    </w:p>
    <w:p w14:paraId="0E4995DE" w14:textId="77777777" w:rsidR="006B37BC" w:rsidRDefault="006B37BC" w:rsidP="00A84D6B">
      <w:pPr>
        <w:rPr>
          <w:rFonts w:eastAsiaTheme="majorEastAsia" w:cstheme="majorBidi"/>
          <w:szCs w:val="24"/>
        </w:rPr>
      </w:pPr>
      <w:r w:rsidRPr="00D06F2C">
        <w:rPr>
          <w:rFonts w:eastAsiaTheme="majorEastAsia" w:cstheme="majorBidi"/>
          <w:szCs w:val="24"/>
        </w:rPr>
        <w:t>Chapters 3 and 4</w:t>
      </w:r>
      <w:r>
        <w:rPr>
          <w:rFonts w:eastAsiaTheme="majorEastAsia" w:cstheme="majorBidi"/>
          <w:szCs w:val="24"/>
        </w:rPr>
        <w:t xml:space="preserve"> laid out and discussed the requirements gathering that plays a crucial role in the software development process. From engaging with the practitioners in Chapter 3, we saw how they currently work with their target audiences; the methods employed; and their hopes and aspirations for the potential of SGs.</w:t>
      </w:r>
      <w:r w:rsidRPr="00F21CB0">
        <w:rPr>
          <w:rFonts w:eastAsiaTheme="majorEastAsia" w:cstheme="majorBidi"/>
          <w:szCs w:val="24"/>
        </w:rPr>
        <w:t xml:space="preserve"> </w:t>
      </w:r>
      <w:r>
        <w:rPr>
          <w:rFonts w:eastAsiaTheme="majorEastAsia" w:cstheme="majorBidi"/>
          <w:szCs w:val="24"/>
        </w:rPr>
        <w:t>While Chapter 4 brought the SG experiences and views of members of the public to light.</w:t>
      </w:r>
    </w:p>
    <w:p w14:paraId="38071E85" w14:textId="77777777" w:rsidR="006B37BC" w:rsidRDefault="006B37BC" w:rsidP="00A84D6B">
      <w:pPr>
        <w:rPr>
          <w:rFonts w:eastAsiaTheme="majorEastAsia" w:cstheme="majorBidi"/>
          <w:szCs w:val="24"/>
        </w:rPr>
      </w:pPr>
      <w:r>
        <w:rPr>
          <w:rFonts w:eastAsiaTheme="majorEastAsia" w:cstheme="majorBidi"/>
          <w:szCs w:val="24"/>
        </w:rPr>
        <w:t>In this Chapter, we will discuss the first of two experiments comparing game v. non-game approaches in presenting public engagement information. These comparisons are conducted by presenting the same information via a game or on its own. Comparing these methods is of interest as it begins to address whether SGs are a beneficial tool in delivering engagement information.</w:t>
      </w:r>
    </w:p>
    <w:p w14:paraId="042AA8FD" w14:textId="77777777" w:rsidR="006B37BC" w:rsidRDefault="006B37BC" w:rsidP="00A84D6B">
      <w:pPr>
        <w:rPr>
          <w:rFonts w:eastAsiaTheme="majorEastAsia" w:cstheme="majorBidi"/>
          <w:szCs w:val="24"/>
        </w:rPr>
      </w:pPr>
      <w:r>
        <w:rPr>
          <w:rFonts w:eastAsiaTheme="majorEastAsia" w:cstheme="majorBidi"/>
          <w:szCs w:val="24"/>
        </w:rPr>
        <w:t>This experiment discussed in this Chapter ran concurrently with the survey in Chapter 4. Therefore, the results of that study were not included in the design of the SG discussed in this Chapter. Instead, the SG was designed with the input of external partners from the Animal and Plant Health Agency (APHA).</w:t>
      </w:r>
    </w:p>
    <w:p w14:paraId="73A1AF20" w14:textId="14D9921B" w:rsidR="006B37BC" w:rsidRPr="00D06F2C" w:rsidRDefault="006B37BC" w:rsidP="00A84D6B">
      <w:pPr>
        <w:rPr>
          <w:rFonts w:eastAsiaTheme="majorEastAsia" w:cstheme="majorBidi"/>
          <w:szCs w:val="24"/>
        </w:rPr>
      </w:pPr>
      <w:r>
        <w:rPr>
          <w:rFonts w:eastAsiaTheme="majorEastAsia" w:cstheme="majorBidi"/>
          <w:szCs w:val="24"/>
        </w:rPr>
        <w:t xml:space="preserve">These partners had the most experience with public engagement in locations such as horticultural events and botanic gardens. These locations are identified in the UK Governments’ Protecting Plant Health report as a place they want to increase public engagement on tree and plant health issues </w:t>
      </w:r>
      <w:r w:rsidR="00276C3B">
        <w:rPr>
          <w:rFonts w:eastAsiaTheme="majorEastAsia" w:cstheme="majorBidi"/>
          <w:szCs w:val="24"/>
        </w:rPr>
        <w:fldChar w:fldCharType="begin" w:fldLock="1"/>
      </w:r>
      <w:r w:rsidR="00CF082D">
        <w:rPr>
          <w:rFonts w:eastAsiaTheme="majorEastAsia" w:cstheme="majorBidi"/>
          <w:szCs w:val="24"/>
        </w:rPr>
        <w:instrText>ADDIN CSL_CITATION {"citationItems":[{"id":"ITEM-1","itemData":{"author":[{"dropping-particle":"","family":"Department for Environment Food &amp; Rural Affairs","given":"","non-dropping-particle":"","parse-names":false,"suffix":""}],"id":"ITEM-1","issue":"April","issued":{"date-parts":[["2014"]]},"page":"1-34","title":"Protecting Plant Health. A Plant Biosecurity Strategy for Great Britain","type":"article-journal"},"uris":["http://www.mendeley.com/documents/?uuid=3a56d9c1-c246-4f7f-818e-e11d91dfddcd"]}],"mendeley":{"formattedCitation":"[9]","plainTextFormattedCitation":"[9]","previouslyFormattedCitation":"[9]"},"properties":{"noteIndex":0},"schema":"https://github.com/citation-style-language/schema/raw/master/csl-citation.json"}</w:instrText>
      </w:r>
      <w:r w:rsidR="00276C3B">
        <w:rPr>
          <w:rFonts w:eastAsiaTheme="majorEastAsia" w:cstheme="majorBidi"/>
          <w:szCs w:val="24"/>
        </w:rPr>
        <w:fldChar w:fldCharType="separate"/>
      </w:r>
      <w:r w:rsidR="00385601" w:rsidRPr="00385601">
        <w:rPr>
          <w:rFonts w:eastAsiaTheme="majorEastAsia" w:cstheme="majorBidi"/>
          <w:noProof/>
          <w:szCs w:val="24"/>
        </w:rPr>
        <w:t>[9]</w:t>
      </w:r>
      <w:r w:rsidR="00276C3B">
        <w:rPr>
          <w:rFonts w:eastAsiaTheme="majorEastAsia" w:cstheme="majorBidi"/>
          <w:szCs w:val="24"/>
        </w:rPr>
        <w:fldChar w:fldCharType="end"/>
      </w:r>
      <w:r w:rsidR="00276C3B">
        <w:rPr>
          <w:rFonts w:eastAsiaTheme="majorEastAsia" w:cstheme="majorBidi"/>
          <w:szCs w:val="24"/>
        </w:rPr>
        <w:t>.</w:t>
      </w:r>
    </w:p>
    <w:p w14:paraId="1CC847D4" w14:textId="77777777" w:rsidR="006B37BC" w:rsidRDefault="006B37BC" w:rsidP="00A84D6B">
      <w:pPr>
        <w:rPr>
          <w:rFonts w:eastAsiaTheme="majorEastAsia" w:cstheme="majorBidi"/>
          <w:szCs w:val="24"/>
        </w:rPr>
      </w:pPr>
      <w:r>
        <w:rPr>
          <w:rFonts w:eastAsiaTheme="majorEastAsia" w:cstheme="majorBidi"/>
          <w:szCs w:val="24"/>
        </w:rPr>
        <w:t>Members of the APHA were involved in shaping the experiment by suggesting which locations could be utilised for field testing and the experiment proper, including facilitating access to those locations. The partners also helped steer the development of the SG by giving insight into how attendees at horticultural events behave when visiting APHA stalls.</w:t>
      </w:r>
    </w:p>
    <w:p w14:paraId="0122FD91" w14:textId="5E11D1E2" w:rsidR="00F50A69" w:rsidRDefault="00F50A69" w:rsidP="00A84D6B">
      <w:pPr>
        <w:rPr>
          <w:rFonts w:eastAsiaTheme="majorEastAsia" w:cstheme="majorBidi"/>
          <w:szCs w:val="24"/>
        </w:rPr>
      </w:pPr>
      <w:r>
        <w:rPr>
          <w:rFonts w:eastAsiaTheme="majorEastAsia" w:cstheme="majorBidi"/>
          <w:szCs w:val="24"/>
        </w:rPr>
        <w:t>We needed to select a location to conduct a pre-launch, or field, test of the experiment software. Gardening Scotland was selected under direction from partners at APHA. Following this field test, the experiment would be conducted at the Royal Botanic Garden Edinburgh (RBGE).</w:t>
      </w:r>
    </w:p>
    <w:p w14:paraId="27BCE833" w14:textId="0140472A" w:rsidR="00F50A69" w:rsidRDefault="006B37BC" w:rsidP="00A84D6B">
      <w:pPr>
        <w:rPr>
          <w:rFonts w:eastAsiaTheme="majorEastAsia" w:cstheme="majorBidi"/>
          <w:szCs w:val="24"/>
        </w:rPr>
      </w:pPr>
      <w:r>
        <w:rPr>
          <w:rFonts w:eastAsiaTheme="majorEastAsia" w:cstheme="majorBidi"/>
          <w:szCs w:val="24"/>
        </w:rPr>
        <w:lastRenderedPageBreak/>
        <w:t xml:space="preserve">Gardening Scotland is a yearly event that is well attended by members of the public, </w:t>
      </w:r>
      <w:r w:rsidR="00F50A69">
        <w:rPr>
          <w:rFonts w:eastAsiaTheme="majorEastAsia" w:cstheme="majorBidi"/>
          <w:szCs w:val="24"/>
        </w:rPr>
        <w:t xml:space="preserve">horticultural </w:t>
      </w:r>
      <w:r>
        <w:rPr>
          <w:rFonts w:eastAsiaTheme="majorEastAsia" w:cstheme="majorBidi"/>
          <w:szCs w:val="24"/>
        </w:rPr>
        <w:t>companies, and agencies such as SASA (</w:t>
      </w:r>
      <w:r w:rsidRPr="008C7B91">
        <w:rPr>
          <w:rFonts w:eastAsiaTheme="majorEastAsia" w:cstheme="majorBidi"/>
          <w:szCs w:val="24"/>
        </w:rPr>
        <w:t>formerly the Scottish Agricultural Science Agency)</w:t>
      </w:r>
      <w:r>
        <w:rPr>
          <w:rFonts w:eastAsiaTheme="majorEastAsia" w:cstheme="majorBidi"/>
          <w:szCs w:val="24"/>
        </w:rPr>
        <w:t xml:space="preserve">. As the Gardening Scotland show only runs for three days, </w:t>
      </w:r>
      <w:r w:rsidR="00F50A69">
        <w:rPr>
          <w:rFonts w:eastAsiaTheme="majorEastAsia" w:cstheme="majorBidi"/>
          <w:szCs w:val="24"/>
        </w:rPr>
        <w:t xml:space="preserve">and the experiment was designed to run for several weeks, </w:t>
      </w:r>
      <w:r>
        <w:rPr>
          <w:rFonts w:eastAsiaTheme="majorEastAsia" w:cstheme="majorBidi"/>
          <w:szCs w:val="24"/>
        </w:rPr>
        <w:t xml:space="preserve">a different location was selected for the experiment. </w:t>
      </w:r>
    </w:p>
    <w:p w14:paraId="4A784464" w14:textId="089DAE78" w:rsidR="006B37BC" w:rsidRDefault="006B37BC" w:rsidP="00A84D6B">
      <w:pPr>
        <w:rPr>
          <w:rFonts w:eastAsiaTheme="majorEastAsia" w:cstheme="majorBidi"/>
          <w:szCs w:val="24"/>
        </w:rPr>
      </w:pPr>
      <w:r>
        <w:rPr>
          <w:rFonts w:eastAsiaTheme="majorEastAsia" w:cstheme="majorBidi"/>
          <w:szCs w:val="24"/>
        </w:rPr>
        <w:t>The RBGE would host the experiment, which would operate without direct researcher supervision. The RGBE is open all year round, meaning that data collection can last longer, resulting in a greater potential participant base.</w:t>
      </w:r>
    </w:p>
    <w:p w14:paraId="02E488E6" w14:textId="7AC5E481" w:rsidR="006B37BC" w:rsidRPr="0083717E" w:rsidRDefault="006B37BC" w:rsidP="00A84D6B">
      <w:pPr>
        <w:rPr>
          <w:rFonts w:eastAsiaTheme="majorEastAsia" w:cstheme="majorBidi"/>
          <w:szCs w:val="24"/>
        </w:rPr>
      </w:pPr>
      <w:r>
        <w:rPr>
          <w:rFonts w:eastAsiaTheme="majorEastAsia" w:cstheme="majorBidi"/>
          <w:szCs w:val="24"/>
        </w:rPr>
        <w:t xml:space="preserve">This Chapter will discuss constituent components of the experiment in </w:t>
      </w:r>
      <w:r>
        <w:rPr>
          <w:rFonts w:eastAsiaTheme="majorEastAsia" w:cstheme="majorBidi"/>
          <w:szCs w:val="24"/>
        </w:rPr>
        <w:fldChar w:fldCharType="begin"/>
      </w:r>
      <w:r>
        <w:rPr>
          <w:rFonts w:eastAsiaTheme="majorEastAsia" w:cstheme="majorBidi"/>
          <w:szCs w:val="24"/>
        </w:rPr>
        <w:instrText xml:space="preserve"> REF _Ref38201937 \h </w:instrText>
      </w:r>
      <w:r w:rsidR="00A84D6B">
        <w:rPr>
          <w:rFonts w:eastAsiaTheme="majorEastAsia" w:cstheme="majorBidi"/>
          <w:szCs w:val="24"/>
        </w:rPr>
        <w:instrText xml:space="preserve"> \* MERGEFORMAT </w:instrText>
      </w:r>
      <w:r>
        <w:rPr>
          <w:rFonts w:eastAsiaTheme="majorEastAsia" w:cstheme="majorBidi"/>
          <w:szCs w:val="24"/>
        </w:rPr>
      </w:r>
      <w:r>
        <w:rPr>
          <w:rFonts w:eastAsiaTheme="majorEastAsia" w:cstheme="majorBidi"/>
          <w:szCs w:val="24"/>
        </w:rPr>
        <w:fldChar w:fldCharType="separate"/>
      </w:r>
      <w:r>
        <w:t>Methods</w:t>
      </w:r>
      <w:r>
        <w:rPr>
          <w:rFonts w:eastAsiaTheme="majorEastAsia" w:cstheme="majorBidi"/>
          <w:szCs w:val="24"/>
        </w:rPr>
        <w:fldChar w:fldCharType="end"/>
      </w:r>
      <w:r>
        <w:rPr>
          <w:rFonts w:eastAsiaTheme="majorEastAsia" w:cstheme="majorBidi"/>
          <w:szCs w:val="24"/>
        </w:rPr>
        <w:t xml:space="preserve">, before going on to examine the results, and concluding with a discussion. </w:t>
      </w:r>
    </w:p>
    <w:p w14:paraId="1464877F" w14:textId="77777777" w:rsidR="006B37BC" w:rsidRPr="00EB75BE" w:rsidRDefault="006B37BC" w:rsidP="00A84D6B">
      <w:pPr>
        <w:pStyle w:val="Heading3"/>
      </w:pPr>
      <w:bookmarkStart w:id="297" w:name="_Toc35954754"/>
      <w:bookmarkStart w:id="298" w:name="_Ref38201937"/>
      <w:bookmarkStart w:id="299" w:name="_Toc74501176"/>
      <w:r>
        <w:t>Methods</w:t>
      </w:r>
      <w:bookmarkEnd w:id="297"/>
      <w:bookmarkEnd w:id="298"/>
      <w:bookmarkEnd w:id="299"/>
    </w:p>
    <w:p w14:paraId="6FAEBF7E" w14:textId="77777777" w:rsidR="006B37BC" w:rsidRDefault="006B37BC" w:rsidP="00A84D6B">
      <w:pPr>
        <w:pStyle w:val="Heading4"/>
      </w:pPr>
      <w:r>
        <w:t>Phases and Timeline</w:t>
      </w:r>
    </w:p>
    <w:p w14:paraId="1DF54A00" w14:textId="77777777" w:rsidR="006B37BC" w:rsidRDefault="006B37BC" w:rsidP="00A84D6B">
      <w:r>
        <w:t>There were two distinct phases involved in this study:</w:t>
      </w:r>
    </w:p>
    <w:p w14:paraId="662493FA" w14:textId="77777777" w:rsidR="006B37BC" w:rsidRDefault="006B37BC" w:rsidP="00A84D6B">
      <w:pPr>
        <w:pStyle w:val="ListParagraph"/>
        <w:numPr>
          <w:ilvl w:val="0"/>
          <w:numId w:val="8"/>
        </w:numPr>
      </w:pPr>
      <w:r>
        <w:t>Field test of games and data collection methods – June 1</w:t>
      </w:r>
      <w:r w:rsidRPr="003E55BB">
        <w:rPr>
          <w:vertAlign w:val="superscript"/>
        </w:rPr>
        <w:t>st</w:t>
      </w:r>
      <w:r>
        <w:t>, 2018</w:t>
      </w:r>
    </w:p>
    <w:p w14:paraId="244DBD95" w14:textId="77777777" w:rsidR="006B37BC" w:rsidRDefault="006B37BC" w:rsidP="00A84D6B">
      <w:pPr>
        <w:pStyle w:val="ListParagraph"/>
        <w:numPr>
          <w:ilvl w:val="0"/>
          <w:numId w:val="8"/>
        </w:numPr>
      </w:pPr>
      <w:r>
        <w:t>Experiment at the RBGE – July 20</w:t>
      </w:r>
      <w:r w:rsidRPr="00985BE0">
        <w:rPr>
          <w:vertAlign w:val="superscript"/>
        </w:rPr>
        <w:t>th</w:t>
      </w:r>
      <w:r>
        <w:t>, 2018 to August 24</w:t>
      </w:r>
      <w:r w:rsidRPr="00985BE0">
        <w:rPr>
          <w:vertAlign w:val="superscript"/>
        </w:rPr>
        <w:t>th</w:t>
      </w:r>
      <w:r>
        <w:t>, 2018</w:t>
      </w:r>
    </w:p>
    <w:p w14:paraId="556EB5D9" w14:textId="533D09DE" w:rsidR="006B37BC" w:rsidRDefault="00C91585" w:rsidP="00A84D6B">
      <w:r>
        <w:t>While we conducted testing during development with University colleagues, who generously gave their time to assist, w</w:t>
      </w:r>
      <w:r w:rsidR="006B37BC">
        <w:t xml:space="preserve">hen planning the experiment, </w:t>
      </w:r>
      <w:r>
        <w:t xml:space="preserve">we </w:t>
      </w:r>
      <w:r w:rsidR="006B37BC">
        <w:t>recognised that this testing would be insufficient</w:t>
      </w:r>
      <w:r>
        <w:t>.</w:t>
      </w:r>
      <w:r w:rsidR="006B37BC">
        <w:t xml:space="preserve"> </w:t>
      </w:r>
      <w:r>
        <w:t>Ideally, we would want to test the software in</w:t>
      </w:r>
      <w:r w:rsidR="006B37BC">
        <w:t xml:space="preserve"> the intended location or </w:t>
      </w:r>
      <w:r>
        <w:t>use</w:t>
      </w:r>
      <w:r w:rsidR="006B37BC">
        <w:t xml:space="preserve">, e.g. being asked to test instead of being curious to engage. </w:t>
      </w:r>
    </w:p>
    <w:p w14:paraId="134332EE" w14:textId="439B762B" w:rsidR="006B37BC" w:rsidRDefault="006B37BC" w:rsidP="00A84D6B">
      <w:r>
        <w:t xml:space="preserve">Therefore, the concept of performing a playtest, or prototype experiment phase, was included to </w:t>
      </w:r>
      <w:r w:rsidR="00C91585">
        <w:t>tease</w:t>
      </w:r>
      <w:r>
        <w:t xml:space="preserve"> out details and errors that otherwise would not be possible inside the University. Playtesting is a concept that emerged in literature review as good practice for engaging with the intended audience to discover shortcomings in the software that may not have been evident before that point</w:t>
      </w:r>
      <w:r w:rsidR="00276C3B">
        <w:t>.</w:t>
      </w:r>
      <w:r>
        <w:t xml:space="preserve"> </w:t>
      </w:r>
    </w:p>
    <w:p w14:paraId="140599EC" w14:textId="0283E8CC" w:rsidR="006B37BC" w:rsidRDefault="006B37BC" w:rsidP="00A84D6B">
      <w:r>
        <w:t xml:space="preserve">The two study phases had different outcomes. </w:t>
      </w:r>
      <w:r w:rsidR="00C91585">
        <w:t>We expected the playtest</w:t>
      </w:r>
      <w:r>
        <w:t xml:space="preserve"> to test the games, discover any potential shortcomings, and the remote data collection method. The experimental phase would collect data to go towards answering the research question.</w:t>
      </w:r>
    </w:p>
    <w:p w14:paraId="35EEB4D2" w14:textId="77777777" w:rsidR="006B37BC" w:rsidRPr="003E55BB" w:rsidRDefault="006B37BC" w:rsidP="00A84D6B">
      <w:r>
        <w:lastRenderedPageBreak/>
        <w:t>It is important to note that the installation at the RBGE coincided with the Scottish school summer holidays and the Edinburgh Fringe Festival. Therefore, it is likely that there would be more visitors attending the RBGE than at other points of the year.</w:t>
      </w:r>
    </w:p>
    <w:p w14:paraId="219BBE13" w14:textId="77777777" w:rsidR="006B37BC" w:rsidRDefault="006B37BC" w:rsidP="00A84D6B">
      <w:pPr>
        <w:pStyle w:val="Heading4"/>
      </w:pPr>
      <w:r>
        <w:t>Experiment Structure</w:t>
      </w:r>
    </w:p>
    <w:p w14:paraId="6ED793F3" w14:textId="14DC17FC" w:rsidR="006B37BC" w:rsidRPr="00410F11" w:rsidRDefault="006B37BC" w:rsidP="00A84D6B">
      <w:r>
        <w:t xml:space="preserve">The experiment follows a straightforward structure, as shown in </w:t>
      </w:r>
      <w:r>
        <w:fldChar w:fldCharType="begin"/>
      </w:r>
      <w:r>
        <w:instrText xml:space="preserve"> REF _Ref38219671 \h </w:instrText>
      </w:r>
      <w:r w:rsidR="00A84D6B">
        <w:instrText xml:space="preserve"> \* MERGEFORMAT </w:instrText>
      </w:r>
      <w:r>
        <w:fldChar w:fldCharType="separate"/>
      </w:r>
      <w:r w:rsidR="00B13442">
        <w:t xml:space="preserve">Figure </w:t>
      </w:r>
      <w:r w:rsidR="00B13442">
        <w:rPr>
          <w:noProof/>
        </w:rPr>
        <w:t>20</w:t>
      </w:r>
      <w:r>
        <w:fldChar w:fldCharType="end"/>
      </w:r>
      <w:r>
        <w:t xml:space="preserve">, with the only point of difference being the treatment the player is assigned. We explain these stages below. </w:t>
      </w:r>
    </w:p>
    <w:p w14:paraId="5F53C231" w14:textId="77777777" w:rsidR="006B37BC" w:rsidRDefault="006B37BC" w:rsidP="00A84D6B">
      <w:pPr>
        <w:keepNext/>
      </w:pPr>
      <w:r>
        <w:rPr>
          <w:noProof/>
        </w:rPr>
        <mc:AlternateContent>
          <mc:Choice Requires="wpg">
            <w:drawing>
              <wp:inline distT="0" distB="0" distL="0" distR="0" wp14:anchorId="2D9394CA" wp14:editId="784B5122">
                <wp:extent cx="5399405" cy="2083783"/>
                <wp:effectExtent l="0" t="0" r="0" b="0"/>
                <wp:docPr id="22" name="Group 22"/>
                <wp:cNvGraphicFramePr/>
                <a:graphic xmlns:a="http://schemas.openxmlformats.org/drawingml/2006/main">
                  <a:graphicData uri="http://schemas.microsoft.com/office/word/2010/wordprocessingGroup">
                    <wpg:wgp>
                      <wpg:cNvGrpSpPr/>
                      <wpg:grpSpPr>
                        <a:xfrm>
                          <a:off x="0" y="0"/>
                          <a:ext cx="5399405" cy="2083783"/>
                          <a:chOff x="0" y="0"/>
                          <a:chExt cx="6147435" cy="2372469"/>
                        </a:xfrm>
                      </wpg:grpSpPr>
                      <pic:pic xmlns:pic="http://schemas.openxmlformats.org/drawingml/2006/picture">
                        <pic:nvPicPr>
                          <pic:cNvPr id="20" name="Graphic 20"/>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6147435" cy="2018030"/>
                          </a:xfrm>
                          <a:prstGeom prst="rect">
                            <a:avLst/>
                          </a:prstGeom>
                        </pic:spPr>
                      </pic:pic>
                      <wps:wsp>
                        <wps:cNvPr id="21" name="Text Box 21"/>
                        <wps:cNvSpPr txBox="1"/>
                        <wps:spPr>
                          <a:xfrm>
                            <a:off x="0" y="2078219"/>
                            <a:ext cx="6147435" cy="294250"/>
                          </a:xfrm>
                          <a:prstGeom prst="rect">
                            <a:avLst/>
                          </a:prstGeom>
                          <a:solidFill>
                            <a:prstClr val="white"/>
                          </a:solidFill>
                          <a:ln>
                            <a:noFill/>
                          </a:ln>
                        </wps:spPr>
                        <wps:txbx>
                          <w:txbxContent>
                            <w:p w14:paraId="08ABF998" w14:textId="58171D5F" w:rsidR="007137B4" w:rsidRPr="005A273C" w:rsidRDefault="007137B4" w:rsidP="006B37BC">
                              <w:pPr>
                                <w:pStyle w:val="Caption"/>
                                <w:rPr>
                                  <w:color w:val="auto"/>
                                  <w:sz w:val="24"/>
                                </w:rPr>
                              </w:pPr>
                              <w:bookmarkStart w:id="300" w:name="_Ref38219671"/>
                              <w:bookmarkStart w:id="301" w:name="_Toc74492671"/>
                              <w:r>
                                <w:t xml:space="preserve">Figure </w:t>
                              </w:r>
                              <w:r>
                                <w:fldChar w:fldCharType="begin"/>
                              </w:r>
                              <w:r>
                                <w:instrText>SEQ Figure \* ARABIC</w:instrText>
                              </w:r>
                              <w:r>
                                <w:fldChar w:fldCharType="separate"/>
                              </w:r>
                              <w:r w:rsidR="000D505F">
                                <w:rPr>
                                  <w:noProof/>
                                </w:rPr>
                                <w:t>19</w:t>
                              </w:r>
                              <w:r>
                                <w:fldChar w:fldCharType="end"/>
                              </w:r>
                              <w:bookmarkEnd w:id="300"/>
                              <w:r>
                                <w:t>: Public Game v. Non-Game Experiment Structure</w:t>
                              </w:r>
                              <w:bookmarkEnd w:id="3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w14:anchorId="2D9394CA" id="Group 22" o:spid="_x0000_s1029" style="width:425.15pt;height:164.1pt;mso-position-horizontal-relative:char;mso-position-vertical-relative:line" coordsize="61474,23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">
                <v:shape id="Graphic 20" o:spid="_x0000_s1030" type="#_x0000_t75" style="position:absolute;width:61474;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">
                  <v:imagedata r:id="rId36" o:title=""/>
                </v:shape>
                <v:shape id="Text Box 21" o:spid="_x0000_s1031" type="#_x0000_t202" style="position:absolute;top:20782;width:61474;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08ABF998" w14:textId="58171D5F" w:rsidR="007137B4" w:rsidRPr="005A273C" w:rsidRDefault="007137B4" w:rsidP="006B37BC">
                        <w:pPr>
                          <w:pStyle w:val="Caption"/>
                          <w:rPr>
                            <w:color w:val="auto"/>
                            <w:sz w:val="24"/>
                          </w:rPr>
                        </w:pPr>
                        <w:bookmarkStart w:id="302" w:name="_Ref38219671"/>
                        <w:bookmarkStart w:id="303" w:name="_Toc74492671"/>
                        <w:r>
                          <w:t xml:space="preserve">Figure </w:t>
                        </w:r>
                        <w:r>
                          <w:fldChar w:fldCharType="begin"/>
                        </w:r>
                        <w:r>
                          <w:instrText>SEQ Figure \* ARABIC</w:instrText>
                        </w:r>
                        <w:r>
                          <w:fldChar w:fldCharType="separate"/>
                        </w:r>
                        <w:r w:rsidR="000D505F">
                          <w:rPr>
                            <w:noProof/>
                          </w:rPr>
                          <w:t>19</w:t>
                        </w:r>
                        <w:r>
                          <w:fldChar w:fldCharType="end"/>
                        </w:r>
                        <w:bookmarkEnd w:id="302"/>
                        <w:r>
                          <w:t>: Public Game v. Non-Game Experiment Structure</w:t>
                        </w:r>
                        <w:bookmarkEnd w:id="303"/>
                      </w:p>
                    </w:txbxContent>
                  </v:textbox>
                </v:shape>
                <w10:anchorlock/>
              </v:group>
            </w:pict>
          </mc:Fallback>
        </mc:AlternateContent>
      </w:r>
    </w:p>
    <w:p w14:paraId="2B4DC7D0" w14:textId="77777777" w:rsidR="006B37BC" w:rsidRDefault="006B37BC" w:rsidP="00A84D6B">
      <w:r>
        <w:rPr>
          <w:b/>
          <w:bCs/>
          <w:i/>
          <w:iCs/>
        </w:rPr>
        <w:t>Start</w:t>
      </w:r>
    </w:p>
    <w:p w14:paraId="61F7539F" w14:textId="77777777" w:rsidR="006B37BC" w:rsidRDefault="006B37BC" w:rsidP="00A84D6B">
      <w:r>
        <w:t>Players choose to engage with the experiment at this point with consent for data gathering and participation given here.</w:t>
      </w:r>
    </w:p>
    <w:p w14:paraId="684FEB87" w14:textId="77777777" w:rsidR="006B37BC" w:rsidRDefault="006B37BC" w:rsidP="00A84D6B">
      <w:pPr>
        <w:rPr>
          <w:b/>
          <w:bCs/>
          <w:i/>
          <w:iCs/>
        </w:rPr>
      </w:pPr>
      <w:r>
        <w:rPr>
          <w:b/>
          <w:bCs/>
          <w:i/>
          <w:iCs/>
        </w:rPr>
        <w:t>Assign Experience</w:t>
      </w:r>
    </w:p>
    <w:p w14:paraId="5D0B820B" w14:textId="77777777" w:rsidR="006B37BC" w:rsidRDefault="006B37BC" w:rsidP="00A84D6B">
      <w:r>
        <w:t>The experiment software follows a pre-determined path of assigning experiences to participants. Alternate participants experience a game and non-game treatment. The content is also presented in an alternating pattern. The content focuses on three invasive pets: Emerald Ash Borer, Asian Longhorn Beetle, and Oak Processionary Moth. The progression of treatment and content is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25"/>
        <w:gridCol w:w="6768"/>
      </w:tblGrid>
      <w:tr w:rsidR="006B37BC" w14:paraId="344CD8F2" w14:textId="77777777" w:rsidTr="006B37BC">
        <w:tc>
          <w:tcPr>
            <w:tcW w:w="1526" w:type="dxa"/>
          </w:tcPr>
          <w:p w14:paraId="1D88BE55" w14:textId="77777777" w:rsidR="006B37BC" w:rsidRDefault="006B37BC" w:rsidP="00A84D6B">
            <w:r>
              <w:t>Game</w:t>
            </w:r>
          </w:p>
        </w:tc>
        <w:tc>
          <w:tcPr>
            <w:tcW w:w="425" w:type="dxa"/>
          </w:tcPr>
          <w:p w14:paraId="21FA90A8" w14:textId="77777777" w:rsidR="006B37BC" w:rsidRDefault="006B37BC" w:rsidP="00A84D6B">
            <w:r>
              <w:t>-</w:t>
            </w:r>
          </w:p>
        </w:tc>
        <w:tc>
          <w:tcPr>
            <w:tcW w:w="6768" w:type="dxa"/>
          </w:tcPr>
          <w:p w14:paraId="248C4557" w14:textId="77777777" w:rsidR="006B37BC" w:rsidRDefault="006B37BC" w:rsidP="00A84D6B">
            <w:r>
              <w:t>Emerald Ash Borer</w:t>
            </w:r>
          </w:p>
        </w:tc>
      </w:tr>
      <w:tr w:rsidR="006B37BC" w14:paraId="402D145A" w14:textId="77777777" w:rsidTr="006B37BC">
        <w:tc>
          <w:tcPr>
            <w:tcW w:w="1526" w:type="dxa"/>
          </w:tcPr>
          <w:p w14:paraId="032B9A8D" w14:textId="77777777" w:rsidR="006B37BC" w:rsidRDefault="006B37BC" w:rsidP="00A84D6B">
            <w:r>
              <w:t>Non-Game</w:t>
            </w:r>
          </w:p>
        </w:tc>
        <w:tc>
          <w:tcPr>
            <w:tcW w:w="425" w:type="dxa"/>
          </w:tcPr>
          <w:p w14:paraId="3AD4D682" w14:textId="77777777" w:rsidR="006B37BC" w:rsidRDefault="006B37BC" w:rsidP="00A84D6B">
            <w:r>
              <w:t>-</w:t>
            </w:r>
          </w:p>
        </w:tc>
        <w:tc>
          <w:tcPr>
            <w:tcW w:w="6768" w:type="dxa"/>
          </w:tcPr>
          <w:p w14:paraId="1236176B" w14:textId="77777777" w:rsidR="006B37BC" w:rsidRDefault="006B37BC" w:rsidP="00A84D6B">
            <w:r>
              <w:t>Asian Longhorn Beetle</w:t>
            </w:r>
          </w:p>
        </w:tc>
      </w:tr>
      <w:tr w:rsidR="006B37BC" w14:paraId="1007869A" w14:textId="77777777" w:rsidTr="006B37BC">
        <w:tc>
          <w:tcPr>
            <w:tcW w:w="1526" w:type="dxa"/>
          </w:tcPr>
          <w:p w14:paraId="1C72882E" w14:textId="77777777" w:rsidR="006B37BC" w:rsidRDefault="006B37BC" w:rsidP="00A84D6B">
            <w:r>
              <w:t>Game</w:t>
            </w:r>
          </w:p>
        </w:tc>
        <w:tc>
          <w:tcPr>
            <w:tcW w:w="425" w:type="dxa"/>
          </w:tcPr>
          <w:p w14:paraId="70DF0B20" w14:textId="77777777" w:rsidR="006B37BC" w:rsidRDefault="006B37BC" w:rsidP="00A84D6B">
            <w:r>
              <w:t>-</w:t>
            </w:r>
          </w:p>
        </w:tc>
        <w:tc>
          <w:tcPr>
            <w:tcW w:w="6768" w:type="dxa"/>
          </w:tcPr>
          <w:p w14:paraId="37BAB03B" w14:textId="77777777" w:rsidR="006B37BC" w:rsidRDefault="006B37BC" w:rsidP="00A84D6B">
            <w:r>
              <w:t>Oak Processionary Moth</w:t>
            </w:r>
          </w:p>
        </w:tc>
      </w:tr>
      <w:tr w:rsidR="006B37BC" w14:paraId="6C86A37B" w14:textId="77777777" w:rsidTr="006B37BC">
        <w:tc>
          <w:tcPr>
            <w:tcW w:w="1526" w:type="dxa"/>
          </w:tcPr>
          <w:p w14:paraId="0BC37A25" w14:textId="77777777" w:rsidR="006B37BC" w:rsidRDefault="006B37BC" w:rsidP="00A84D6B">
            <w:r>
              <w:t>Non-Game</w:t>
            </w:r>
          </w:p>
        </w:tc>
        <w:tc>
          <w:tcPr>
            <w:tcW w:w="425" w:type="dxa"/>
          </w:tcPr>
          <w:p w14:paraId="653199C2" w14:textId="77777777" w:rsidR="006B37BC" w:rsidRDefault="006B37BC" w:rsidP="00A84D6B">
            <w:r>
              <w:t>-</w:t>
            </w:r>
          </w:p>
        </w:tc>
        <w:tc>
          <w:tcPr>
            <w:tcW w:w="6768" w:type="dxa"/>
          </w:tcPr>
          <w:p w14:paraId="3AE489C8" w14:textId="77777777" w:rsidR="006B37BC" w:rsidRDefault="006B37BC" w:rsidP="00A84D6B">
            <w:r>
              <w:t>Emerald Ash Borer</w:t>
            </w:r>
          </w:p>
        </w:tc>
      </w:tr>
      <w:tr w:rsidR="006B37BC" w14:paraId="799D8533" w14:textId="77777777" w:rsidTr="006B37BC">
        <w:tc>
          <w:tcPr>
            <w:tcW w:w="1526" w:type="dxa"/>
          </w:tcPr>
          <w:p w14:paraId="043AA01F" w14:textId="77777777" w:rsidR="006B37BC" w:rsidRDefault="006B37BC" w:rsidP="00A84D6B">
            <w:r>
              <w:t>Game</w:t>
            </w:r>
          </w:p>
        </w:tc>
        <w:tc>
          <w:tcPr>
            <w:tcW w:w="425" w:type="dxa"/>
          </w:tcPr>
          <w:p w14:paraId="581D713E" w14:textId="77777777" w:rsidR="006B37BC" w:rsidRDefault="006B37BC" w:rsidP="00A84D6B">
            <w:r>
              <w:t>-</w:t>
            </w:r>
          </w:p>
        </w:tc>
        <w:tc>
          <w:tcPr>
            <w:tcW w:w="6768" w:type="dxa"/>
          </w:tcPr>
          <w:p w14:paraId="7C8E4943" w14:textId="77777777" w:rsidR="006B37BC" w:rsidRDefault="006B37BC" w:rsidP="00A84D6B">
            <w:r>
              <w:t>Asian Longhorn Beetle</w:t>
            </w:r>
          </w:p>
        </w:tc>
      </w:tr>
      <w:tr w:rsidR="006B37BC" w14:paraId="6C760D5A" w14:textId="77777777" w:rsidTr="006B37BC">
        <w:tc>
          <w:tcPr>
            <w:tcW w:w="1526" w:type="dxa"/>
          </w:tcPr>
          <w:p w14:paraId="2B0BEB17" w14:textId="77777777" w:rsidR="006B37BC" w:rsidRDefault="006B37BC" w:rsidP="00A84D6B">
            <w:r>
              <w:t>Non-Game</w:t>
            </w:r>
          </w:p>
        </w:tc>
        <w:tc>
          <w:tcPr>
            <w:tcW w:w="425" w:type="dxa"/>
          </w:tcPr>
          <w:p w14:paraId="0346AB0C" w14:textId="77777777" w:rsidR="006B37BC" w:rsidRDefault="006B37BC" w:rsidP="00A84D6B">
            <w:r>
              <w:t>-</w:t>
            </w:r>
          </w:p>
        </w:tc>
        <w:tc>
          <w:tcPr>
            <w:tcW w:w="6768" w:type="dxa"/>
          </w:tcPr>
          <w:p w14:paraId="491CAF18" w14:textId="77777777" w:rsidR="006B37BC" w:rsidRDefault="006B37BC" w:rsidP="00A84D6B">
            <w:r>
              <w:t>Oak Processionary Moth</w:t>
            </w:r>
          </w:p>
        </w:tc>
      </w:tr>
    </w:tbl>
    <w:p w14:paraId="07EB1A2E" w14:textId="19970661" w:rsidR="006B37BC" w:rsidRDefault="006B37BC" w:rsidP="00A84D6B">
      <w:r>
        <w:lastRenderedPageBreak/>
        <w:t xml:space="preserve">We selected this progression to counteract a problem identified by Heath et al. in their investigation of computer-based exhibits. Specifically, that potential users observing a current user and learning information that may interfere with their own experience </w:t>
      </w:r>
      <w:r>
        <w:fldChar w:fldCharType="begin" w:fldLock="1"/>
      </w:r>
      <w:r w:rsidR="00F871FF">
        <w:instrText>ADDIN CSL_CITATION {"citationItems":[{"id":"ITEM-1","itemData":{"DOI":"10.1177/0963662505047343","ISBN":"9788578110796","ISSN":"09636625","PMID":"25246403","abstract":"Predicting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eath","given":"Christian","non-dropping-particle":"","parse-names":false,"suffix":""},{"dropping-particle":"","family":"Lehn","given":"Dirk","non-dropping-particle":"Vom","parse-names":false,"suffix":""},{"dropping-particle":"","family":"Osborne","given":"Jonathan","non-dropping-particle":"","parse-names":false,"suffix":""}],"container-title":"Public Understanding of Science","id":"ITEM-1","issue":"1","issued":{"date-parts":[["2005"]]},"page":"91-101","title":"Interaction and interactives: Collaboration and participation with computer-based exhibits","type":"article-journal","volume":"14"},"uris":["http://www.mendeley.com/documents/?uuid=4f5270fa-5438-4e00-a693-d254acfa7741"]}],"mendeley":{"formattedCitation":"[167]","plainTextFormattedCitation":"[167]","previouslyFormattedCitation":"[166]"},"properties":{"noteIndex":0},"schema":"https://github.com/citation-style-language/schema/raw/master/csl-citation.json"}</w:instrText>
      </w:r>
      <w:r>
        <w:fldChar w:fldCharType="separate"/>
      </w:r>
      <w:r w:rsidR="00F871FF" w:rsidRPr="00F871FF">
        <w:rPr>
          <w:noProof/>
        </w:rPr>
        <w:t>[167]</w:t>
      </w:r>
      <w:r>
        <w:fldChar w:fldCharType="end"/>
      </w:r>
      <w:r>
        <w:t xml:space="preserve">, should a pair, or trio, of participants, wish to use the experience sequentially they will all receive different content. Although, the binary nature of game v. non-game means that only a pair of players that arrive together will receive entirely different experiences. </w:t>
      </w:r>
    </w:p>
    <w:p w14:paraId="6157FA26" w14:textId="77777777" w:rsidR="006B37BC" w:rsidRPr="005544A5" w:rsidRDefault="006B37BC" w:rsidP="00A84D6B">
      <w:pPr>
        <w:rPr>
          <w:b/>
          <w:bCs/>
          <w:i/>
          <w:iCs/>
        </w:rPr>
      </w:pPr>
      <w:bookmarkStart w:id="304" w:name="_Ref5711764"/>
      <w:r w:rsidRPr="005544A5">
        <w:rPr>
          <w:b/>
          <w:bCs/>
          <w:i/>
          <w:iCs/>
        </w:rPr>
        <w:t>Non-Game</w:t>
      </w:r>
      <w:bookmarkEnd w:id="304"/>
    </w:p>
    <w:p w14:paraId="072480CA" w14:textId="77777777" w:rsidR="006B37BC" w:rsidRDefault="006B37BC" w:rsidP="00A84D6B">
      <w:r>
        <w:t>The non-game path presented the user with three facts across sequential screens comprising some text and an associated image. These image and text pairs are fact-files that participants view in the same order for each presentation of a threat. Participants move onto the following fact at their pace, viewing each fact-file once.</w:t>
      </w:r>
    </w:p>
    <w:p w14:paraId="1E6D77F6" w14:textId="77777777" w:rsidR="006B37BC" w:rsidRDefault="006B37BC" w:rsidP="00A84D6B">
      <w:pPr>
        <w:rPr>
          <w:b/>
          <w:bCs/>
          <w:i/>
          <w:iCs/>
        </w:rPr>
      </w:pPr>
      <w:r>
        <w:rPr>
          <w:b/>
          <w:bCs/>
          <w:i/>
          <w:iCs/>
        </w:rPr>
        <w:t>Game Treatment</w:t>
      </w:r>
    </w:p>
    <w:p w14:paraId="689FE325" w14:textId="77777777" w:rsidR="006B37BC" w:rsidRDefault="006B37BC" w:rsidP="00A84D6B">
      <w:r>
        <w:t>The game treatment contains the same fact-files as the non-game treatment. However, while the content is the same, the order of presentation is different. While the non-game fact-files are presented in a pre-determined order, in the game treatment they are revealed by the participant's actions in the game.</w:t>
      </w:r>
    </w:p>
    <w:p w14:paraId="58D9E6EB" w14:textId="5A90E068" w:rsidR="006B37BC" w:rsidRDefault="006B37BC" w:rsidP="00A84D6B">
      <w:r>
        <w:t xml:space="preserve">Although we discuss the game development process thoroughly in section </w:t>
      </w:r>
      <w:r>
        <w:fldChar w:fldCharType="begin"/>
      </w:r>
      <w:r>
        <w:instrText xml:space="preserve"> REF _Ref38222859 \r \h </w:instrText>
      </w:r>
      <w:r w:rsidR="00A84D6B">
        <w:instrText xml:space="preserve"> \* MERGEFORMAT </w:instrText>
      </w:r>
      <w:r>
        <w:fldChar w:fldCharType="separate"/>
      </w:r>
      <w:r w:rsidR="00491998">
        <w:t>5.1.3</w:t>
      </w:r>
      <w:r>
        <w:fldChar w:fldCharType="end"/>
      </w:r>
      <w:r>
        <w:t>, at this point, a brief explanation of how participant actions drive the revealing of fact-files is appropriate. The participant must match an associated pair of cards comprised of the text and image from the fact-file. When the participant flips over the associated fact-file is revealed.</w:t>
      </w:r>
    </w:p>
    <w:p w14:paraId="3A7CB577" w14:textId="77777777" w:rsidR="006B37BC" w:rsidRDefault="006B37BC" w:rsidP="00A84D6B">
      <w:r>
        <w:t>Therefore, while the non-game treatment will present the fact-files in a 1 – 2 – 3 order, the game treatment will have one of the following six orders:</w:t>
      </w:r>
    </w:p>
    <w:p w14:paraId="5D4A65E1" w14:textId="77777777" w:rsidR="006B37BC" w:rsidRDefault="006B37BC" w:rsidP="00A84D6B">
      <w:pPr>
        <w:pStyle w:val="ListParagraph"/>
        <w:numPr>
          <w:ilvl w:val="0"/>
          <w:numId w:val="21"/>
        </w:numPr>
      </w:pPr>
      <w:r>
        <w:t xml:space="preserve">1 – 2 – 3 </w:t>
      </w:r>
    </w:p>
    <w:p w14:paraId="0A3345CE" w14:textId="77777777" w:rsidR="006B37BC" w:rsidRDefault="006B37BC" w:rsidP="00A84D6B">
      <w:pPr>
        <w:pStyle w:val="ListParagraph"/>
        <w:numPr>
          <w:ilvl w:val="0"/>
          <w:numId w:val="21"/>
        </w:numPr>
      </w:pPr>
      <w:r>
        <w:t xml:space="preserve">1 – 3 – 2 </w:t>
      </w:r>
    </w:p>
    <w:p w14:paraId="6C0993E0" w14:textId="77777777" w:rsidR="006B37BC" w:rsidRDefault="006B37BC" w:rsidP="00A84D6B">
      <w:pPr>
        <w:pStyle w:val="ListParagraph"/>
        <w:numPr>
          <w:ilvl w:val="0"/>
          <w:numId w:val="21"/>
        </w:numPr>
      </w:pPr>
      <w:r>
        <w:t>2 – 1 – 3</w:t>
      </w:r>
    </w:p>
    <w:p w14:paraId="467AE060" w14:textId="77777777" w:rsidR="006B37BC" w:rsidRDefault="006B37BC" w:rsidP="00A84D6B">
      <w:pPr>
        <w:pStyle w:val="ListParagraph"/>
        <w:numPr>
          <w:ilvl w:val="0"/>
          <w:numId w:val="21"/>
        </w:numPr>
      </w:pPr>
      <w:r>
        <w:t>2 – 3 – 1</w:t>
      </w:r>
    </w:p>
    <w:p w14:paraId="72FEA135" w14:textId="77777777" w:rsidR="006B37BC" w:rsidRDefault="006B37BC" w:rsidP="00A84D6B">
      <w:pPr>
        <w:pStyle w:val="ListParagraph"/>
        <w:numPr>
          <w:ilvl w:val="0"/>
          <w:numId w:val="21"/>
        </w:numPr>
      </w:pPr>
      <w:r>
        <w:t>3 – 1 – 2</w:t>
      </w:r>
    </w:p>
    <w:p w14:paraId="2D7B6265" w14:textId="77777777" w:rsidR="006B37BC" w:rsidRPr="005544A5" w:rsidRDefault="006B37BC" w:rsidP="00A84D6B">
      <w:pPr>
        <w:pStyle w:val="ListParagraph"/>
        <w:numPr>
          <w:ilvl w:val="0"/>
          <w:numId w:val="21"/>
        </w:numPr>
      </w:pPr>
      <w:r>
        <w:t>3 – 2 – 1</w:t>
      </w:r>
    </w:p>
    <w:p w14:paraId="717A8525" w14:textId="77777777" w:rsidR="006B37BC" w:rsidRDefault="006B37BC" w:rsidP="00A84D6B">
      <w:r>
        <w:rPr>
          <w:b/>
          <w:bCs/>
          <w:i/>
          <w:iCs/>
        </w:rPr>
        <w:t>Single Question Quiz</w:t>
      </w:r>
    </w:p>
    <w:p w14:paraId="0452CF16" w14:textId="77777777" w:rsidR="006B37BC" w:rsidRDefault="006B37BC" w:rsidP="00A84D6B">
      <w:r>
        <w:lastRenderedPageBreak/>
        <w:t xml:space="preserve">Guidance from partners at APHA led to the user answering a single question based on the information that they read. APHA experiences of stalls at horticultural events revealed that members of the public were reluctant to answer too many questions at once. Participants answer the same question for each information set regardless of the treatment. </w:t>
      </w:r>
    </w:p>
    <w:p w14:paraId="77DF2F2B" w14:textId="77777777" w:rsidR="006B37BC" w:rsidRDefault="006B37BC" w:rsidP="00A84D6B">
      <w:r>
        <w:rPr>
          <w:b/>
          <w:bCs/>
          <w:i/>
          <w:iCs/>
        </w:rPr>
        <w:t>Data Collection</w:t>
      </w:r>
    </w:p>
    <w:p w14:paraId="48217CF5" w14:textId="02FDE906" w:rsidR="006B37BC" w:rsidRDefault="006B37BC" w:rsidP="00A84D6B">
      <w:r>
        <w:t>Within the experiment, there are two types of data collected: visibly asked for data e.g. the quiz question; and data gathered in the background, e.g. the time spent reading each fact-file.</w:t>
      </w:r>
      <w:r w:rsidRPr="00EB1B50">
        <w:t xml:space="preserve"> </w:t>
      </w:r>
      <w:r>
        <w:t xml:space="preserve">The data collection step is for explicit data collection only. A full list of data and its categorisation is presented in </w:t>
      </w:r>
      <w:r>
        <w:fldChar w:fldCharType="begin"/>
      </w:r>
      <w:r>
        <w:instrText xml:space="preserve"> REF _Ref38224052 \r \h </w:instrText>
      </w:r>
      <w:r w:rsidR="00A84D6B">
        <w:instrText xml:space="preserve"> \* MERGEFORMAT </w:instrText>
      </w:r>
      <w:r>
        <w:fldChar w:fldCharType="separate"/>
      </w:r>
      <w:r>
        <w:t>5.2.6</w:t>
      </w:r>
      <w:r>
        <w:fldChar w:fldCharType="end"/>
      </w:r>
      <w:r>
        <w:t>.</w:t>
      </w:r>
    </w:p>
    <w:p w14:paraId="47C3920E" w14:textId="77777777" w:rsidR="006B37BC" w:rsidRDefault="006B37BC" w:rsidP="00A84D6B">
      <w:r>
        <w:t>If there is no interaction with the software after the start phase for a period longer than one minute, the software wipes all data collected for that specific participant and returns to the start menu. We designed this to handle two scenarios: participants that wish to withdraw consent and participants that lose interest.</w:t>
      </w:r>
    </w:p>
    <w:p w14:paraId="34C6EEC4" w14:textId="77777777" w:rsidR="006B37BC" w:rsidRDefault="006B37BC" w:rsidP="00A84D6B">
      <w:r>
        <w:t>We store the collected data in two places. We firstly send a copy to a cloud storage location. A copy is also stored on the device running the experiment software as a redundancy backup.</w:t>
      </w:r>
    </w:p>
    <w:p w14:paraId="4EC29A36" w14:textId="77777777" w:rsidR="006B37BC" w:rsidRDefault="006B37BC" w:rsidP="00A84D6B">
      <w:pPr>
        <w:rPr>
          <w:b/>
          <w:bCs/>
          <w:i/>
          <w:iCs/>
        </w:rPr>
      </w:pPr>
      <w:r>
        <w:rPr>
          <w:b/>
          <w:bCs/>
          <w:i/>
          <w:iCs/>
        </w:rPr>
        <w:t>End</w:t>
      </w:r>
    </w:p>
    <w:p w14:paraId="1AA2EEA0" w14:textId="77777777" w:rsidR="006B37BC" w:rsidRPr="00EB1B50" w:rsidRDefault="006B37BC" w:rsidP="00A84D6B">
      <w:r>
        <w:t>This step concludes the participant's experience. We present them with a message thanking them for taking part and wishing them a pleasant day. The participant also has a finish button on the screen, pushing this button completes the data storage process.</w:t>
      </w:r>
    </w:p>
    <w:p w14:paraId="77A91DE7" w14:textId="77777777" w:rsidR="006B37BC" w:rsidRDefault="006B37BC" w:rsidP="00A84D6B">
      <w:pPr>
        <w:pStyle w:val="Heading4"/>
      </w:pPr>
      <w:bookmarkStart w:id="305" w:name="_Ref38222859"/>
      <w:r>
        <w:t>Games</w:t>
      </w:r>
      <w:bookmarkEnd w:id="305"/>
    </w:p>
    <w:p w14:paraId="6D7FDF6A" w14:textId="4D8C5F04" w:rsidR="00A84D6B" w:rsidRDefault="006B37BC" w:rsidP="00A84D6B">
      <w:r>
        <w:t xml:space="preserve">The initial development of the experiment software saw the creation of three distinct games with each game only containing information on one pest or pathogen. These games were developed using Unity3D, </w:t>
      </w:r>
      <w:r w:rsidR="0053236A">
        <w:fldChar w:fldCharType="begin"/>
      </w:r>
      <w:r w:rsidR="0053236A">
        <w:instrText xml:space="preserve"> REF _Ref50573123 \h </w:instrText>
      </w:r>
      <w:r w:rsidR="00A84D6B">
        <w:instrText xml:space="preserve"> \* MERGEFORMAT </w:instrText>
      </w:r>
      <w:r w:rsidR="0053236A">
        <w:fldChar w:fldCharType="separate"/>
      </w:r>
      <w:r w:rsidR="00A47A90" w:rsidRPr="00A84D6B">
        <w:t xml:space="preserve">Table </w:t>
      </w:r>
      <w:r w:rsidR="00A47A90">
        <w:rPr>
          <w:noProof/>
        </w:rPr>
        <w:t>7</w:t>
      </w:r>
      <w:r w:rsidR="0053236A">
        <w:fldChar w:fldCharType="end"/>
      </w:r>
      <w:r w:rsidR="0053236A">
        <w:t xml:space="preserve"> </w:t>
      </w:r>
      <w:r>
        <w:t>below lists the games, their content, and the aim of the game.</w:t>
      </w:r>
    </w:p>
    <w:p w14:paraId="086C8C26" w14:textId="47494ED8" w:rsidR="008278AC" w:rsidRDefault="008278AC" w:rsidP="00A84D6B"/>
    <w:p w14:paraId="6262816B" w14:textId="77777777" w:rsidR="008278AC" w:rsidRDefault="008278AC" w:rsidP="00A84D6B"/>
    <w:tbl>
      <w:tblPr>
        <w:tblStyle w:val="GridTable2"/>
        <w:tblW w:w="9498" w:type="dxa"/>
        <w:tblLook w:val="04A0" w:firstRow="1" w:lastRow="0" w:firstColumn="1" w:lastColumn="0" w:noHBand="0" w:noVBand="1"/>
      </w:tblPr>
      <w:tblGrid>
        <w:gridCol w:w="1985"/>
        <w:gridCol w:w="3118"/>
        <w:gridCol w:w="4395"/>
      </w:tblGrid>
      <w:tr w:rsidR="006B37BC" w:rsidRPr="00A84D6B" w14:paraId="300585D5" w14:textId="77777777" w:rsidTr="00A84D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tcPr>
          <w:p w14:paraId="7DE8C33E" w14:textId="77777777" w:rsidR="006B37BC" w:rsidRPr="00A84D6B" w:rsidRDefault="006B37BC" w:rsidP="00A84D6B">
            <w:pPr>
              <w:rPr>
                <w:sz w:val="22"/>
                <w:szCs w:val="20"/>
              </w:rPr>
            </w:pPr>
            <w:r w:rsidRPr="00A84D6B">
              <w:rPr>
                <w:sz w:val="22"/>
                <w:szCs w:val="20"/>
              </w:rPr>
              <w:lastRenderedPageBreak/>
              <w:t>Game</w:t>
            </w:r>
          </w:p>
        </w:tc>
        <w:tc>
          <w:tcPr>
            <w:tcW w:w="3118" w:type="dxa"/>
            <w:tcBorders>
              <w:bottom w:val="single" w:sz="4" w:space="0" w:color="auto"/>
            </w:tcBorders>
          </w:tcPr>
          <w:p w14:paraId="65972DF0" w14:textId="77777777" w:rsidR="006B37BC" w:rsidRPr="00A84D6B" w:rsidRDefault="006B37BC" w:rsidP="00A84D6B">
            <w:pPr>
              <w:cnfStyle w:val="100000000000" w:firstRow="1" w:lastRow="0" w:firstColumn="0" w:lastColumn="0" w:oddVBand="0" w:evenVBand="0" w:oddHBand="0" w:evenHBand="0" w:firstRowFirstColumn="0" w:firstRowLastColumn="0" w:lastRowFirstColumn="0" w:lastRowLastColumn="0"/>
              <w:rPr>
                <w:sz w:val="22"/>
                <w:szCs w:val="20"/>
              </w:rPr>
            </w:pPr>
            <w:r w:rsidRPr="00A84D6B">
              <w:rPr>
                <w:sz w:val="22"/>
                <w:szCs w:val="20"/>
              </w:rPr>
              <w:t>Content</w:t>
            </w:r>
          </w:p>
        </w:tc>
        <w:tc>
          <w:tcPr>
            <w:tcW w:w="4395" w:type="dxa"/>
            <w:tcBorders>
              <w:bottom w:val="single" w:sz="4" w:space="0" w:color="auto"/>
            </w:tcBorders>
          </w:tcPr>
          <w:p w14:paraId="73CA394F" w14:textId="77777777" w:rsidR="006B37BC" w:rsidRPr="00A84D6B" w:rsidRDefault="006B37BC" w:rsidP="00A84D6B">
            <w:pPr>
              <w:cnfStyle w:val="100000000000" w:firstRow="1" w:lastRow="0" w:firstColumn="0" w:lastColumn="0" w:oddVBand="0" w:evenVBand="0" w:oddHBand="0" w:evenHBand="0" w:firstRowFirstColumn="0" w:firstRowLastColumn="0" w:lastRowFirstColumn="0" w:lastRowLastColumn="0"/>
              <w:rPr>
                <w:sz w:val="22"/>
                <w:szCs w:val="20"/>
              </w:rPr>
            </w:pPr>
            <w:r w:rsidRPr="00A84D6B">
              <w:rPr>
                <w:sz w:val="22"/>
                <w:szCs w:val="20"/>
              </w:rPr>
              <w:t>Aim of the Game</w:t>
            </w:r>
          </w:p>
        </w:tc>
      </w:tr>
      <w:tr w:rsidR="006B37BC" w:rsidRPr="00A84D6B" w14:paraId="1639F2CF" w14:textId="77777777" w:rsidTr="00A84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nil"/>
              <w:right w:val="nil"/>
            </w:tcBorders>
            <w:shd w:val="clear" w:color="auto" w:fill="auto"/>
          </w:tcPr>
          <w:p w14:paraId="5EEC1937" w14:textId="77777777" w:rsidR="006B37BC" w:rsidRPr="00A84D6B" w:rsidRDefault="006B37BC" w:rsidP="00A84D6B">
            <w:pPr>
              <w:rPr>
                <w:b w:val="0"/>
                <w:bCs w:val="0"/>
                <w:sz w:val="22"/>
                <w:szCs w:val="20"/>
              </w:rPr>
            </w:pPr>
            <w:r w:rsidRPr="00A84D6B">
              <w:rPr>
                <w:b w:val="0"/>
                <w:bCs w:val="0"/>
                <w:sz w:val="22"/>
                <w:szCs w:val="20"/>
              </w:rPr>
              <w:t>Card Matching</w:t>
            </w:r>
          </w:p>
        </w:tc>
        <w:tc>
          <w:tcPr>
            <w:tcW w:w="3118" w:type="dxa"/>
            <w:tcBorders>
              <w:top w:val="single" w:sz="4" w:space="0" w:color="auto"/>
              <w:left w:val="nil"/>
              <w:bottom w:val="nil"/>
              <w:right w:val="nil"/>
            </w:tcBorders>
            <w:shd w:val="clear" w:color="auto" w:fill="auto"/>
          </w:tcPr>
          <w:p w14:paraId="22902ED8" w14:textId="77777777" w:rsidR="006B37BC" w:rsidRPr="00A84D6B"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A84D6B">
              <w:rPr>
                <w:sz w:val="22"/>
                <w:szCs w:val="20"/>
              </w:rPr>
              <w:t>Oak Processionary Moth</w:t>
            </w:r>
          </w:p>
        </w:tc>
        <w:tc>
          <w:tcPr>
            <w:tcW w:w="4395" w:type="dxa"/>
            <w:tcBorders>
              <w:top w:val="single" w:sz="4" w:space="0" w:color="auto"/>
              <w:left w:val="nil"/>
              <w:bottom w:val="nil"/>
              <w:right w:val="nil"/>
            </w:tcBorders>
            <w:shd w:val="clear" w:color="auto" w:fill="auto"/>
          </w:tcPr>
          <w:p w14:paraId="1061E279" w14:textId="77777777" w:rsidR="006B37BC" w:rsidRPr="00A84D6B"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A84D6B">
              <w:rPr>
                <w:sz w:val="22"/>
                <w:szCs w:val="20"/>
              </w:rPr>
              <w:t>Match pairs of symbols</w:t>
            </w:r>
          </w:p>
        </w:tc>
      </w:tr>
      <w:tr w:rsidR="006B37BC" w:rsidRPr="00A84D6B" w14:paraId="4C9C4CEC" w14:textId="77777777" w:rsidTr="00A84D6B">
        <w:tc>
          <w:tcPr>
            <w:cnfStyle w:val="001000000000" w:firstRow="0" w:lastRow="0" w:firstColumn="1" w:lastColumn="0" w:oddVBand="0" w:evenVBand="0" w:oddHBand="0" w:evenHBand="0" w:firstRowFirstColumn="0" w:firstRowLastColumn="0" w:lastRowFirstColumn="0" w:lastRowLastColumn="0"/>
            <w:tcW w:w="1985" w:type="dxa"/>
            <w:tcBorders>
              <w:top w:val="nil"/>
              <w:bottom w:val="nil"/>
              <w:right w:val="nil"/>
            </w:tcBorders>
            <w:shd w:val="clear" w:color="auto" w:fill="auto"/>
          </w:tcPr>
          <w:p w14:paraId="4824A12D" w14:textId="77777777" w:rsidR="006B37BC" w:rsidRPr="00A84D6B" w:rsidRDefault="006B37BC" w:rsidP="00A84D6B">
            <w:pPr>
              <w:rPr>
                <w:b w:val="0"/>
                <w:bCs w:val="0"/>
                <w:sz w:val="22"/>
                <w:szCs w:val="20"/>
              </w:rPr>
            </w:pPr>
            <w:r w:rsidRPr="00A84D6B">
              <w:rPr>
                <w:b w:val="0"/>
                <w:bCs w:val="0"/>
                <w:sz w:val="22"/>
                <w:szCs w:val="20"/>
              </w:rPr>
              <w:t>Pipe Rotation</w:t>
            </w:r>
          </w:p>
        </w:tc>
        <w:tc>
          <w:tcPr>
            <w:tcW w:w="3118" w:type="dxa"/>
            <w:tcBorders>
              <w:top w:val="nil"/>
              <w:left w:val="nil"/>
              <w:bottom w:val="nil"/>
              <w:right w:val="nil"/>
            </w:tcBorders>
            <w:shd w:val="clear" w:color="auto" w:fill="auto"/>
          </w:tcPr>
          <w:p w14:paraId="40481B1B" w14:textId="77777777" w:rsidR="006B37BC" w:rsidRPr="00A84D6B"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A84D6B">
              <w:rPr>
                <w:i/>
                <w:iCs/>
                <w:sz w:val="22"/>
                <w:szCs w:val="20"/>
              </w:rPr>
              <w:t>Phytophthora</w:t>
            </w:r>
            <w:r w:rsidRPr="00A84D6B">
              <w:rPr>
                <w:sz w:val="22"/>
                <w:szCs w:val="20"/>
              </w:rPr>
              <w:t xml:space="preserve"> </w:t>
            </w:r>
            <w:proofErr w:type="spellStart"/>
            <w:r w:rsidRPr="00A84D6B">
              <w:rPr>
                <w:i/>
                <w:iCs/>
                <w:sz w:val="22"/>
                <w:szCs w:val="20"/>
              </w:rPr>
              <w:t>ramorum</w:t>
            </w:r>
            <w:proofErr w:type="spellEnd"/>
            <w:r w:rsidRPr="00A84D6B">
              <w:rPr>
                <w:sz w:val="22"/>
                <w:szCs w:val="20"/>
              </w:rPr>
              <w:t xml:space="preserve"> </w:t>
            </w:r>
          </w:p>
        </w:tc>
        <w:tc>
          <w:tcPr>
            <w:tcW w:w="4395" w:type="dxa"/>
            <w:tcBorders>
              <w:top w:val="nil"/>
              <w:left w:val="nil"/>
              <w:bottom w:val="nil"/>
              <w:right w:val="nil"/>
            </w:tcBorders>
            <w:shd w:val="clear" w:color="auto" w:fill="auto"/>
          </w:tcPr>
          <w:p w14:paraId="2944B9E5" w14:textId="77777777" w:rsidR="006B37BC" w:rsidRPr="00A84D6B"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A84D6B">
              <w:rPr>
                <w:sz w:val="22"/>
                <w:szCs w:val="20"/>
              </w:rPr>
              <w:t>Create a safe path for the oak tree’s roots to reach water, avoiding the pathogen</w:t>
            </w:r>
          </w:p>
        </w:tc>
      </w:tr>
      <w:tr w:rsidR="006B37BC" w:rsidRPr="00A84D6B" w14:paraId="416B6623" w14:textId="77777777" w:rsidTr="00A84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il"/>
              <w:bottom w:val="single" w:sz="4" w:space="0" w:color="auto"/>
              <w:right w:val="nil"/>
            </w:tcBorders>
            <w:shd w:val="clear" w:color="auto" w:fill="auto"/>
          </w:tcPr>
          <w:p w14:paraId="233FE58F" w14:textId="77777777" w:rsidR="006B37BC" w:rsidRPr="00A84D6B" w:rsidRDefault="006B37BC" w:rsidP="00A84D6B">
            <w:pPr>
              <w:rPr>
                <w:b w:val="0"/>
                <w:bCs w:val="0"/>
                <w:sz w:val="22"/>
                <w:szCs w:val="20"/>
              </w:rPr>
            </w:pPr>
            <w:r w:rsidRPr="00A84D6B">
              <w:rPr>
                <w:b w:val="0"/>
                <w:bCs w:val="0"/>
                <w:sz w:val="22"/>
                <w:szCs w:val="20"/>
              </w:rPr>
              <w:t>Picture Slider</w:t>
            </w:r>
          </w:p>
        </w:tc>
        <w:tc>
          <w:tcPr>
            <w:tcW w:w="3118" w:type="dxa"/>
            <w:tcBorders>
              <w:top w:val="nil"/>
              <w:left w:val="nil"/>
              <w:bottom w:val="single" w:sz="4" w:space="0" w:color="auto"/>
              <w:right w:val="nil"/>
            </w:tcBorders>
            <w:shd w:val="clear" w:color="auto" w:fill="auto"/>
          </w:tcPr>
          <w:p w14:paraId="65566109" w14:textId="77777777" w:rsidR="006B37BC" w:rsidRPr="00A84D6B"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A84D6B">
              <w:rPr>
                <w:sz w:val="22"/>
                <w:szCs w:val="20"/>
              </w:rPr>
              <w:t>Asian Longhorn Beetle</w:t>
            </w:r>
          </w:p>
        </w:tc>
        <w:tc>
          <w:tcPr>
            <w:tcW w:w="4395" w:type="dxa"/>
            <w:tcBorders>
              <w:top w:val="nil"/>
              <w:left w:val="nil"/>
              <w:bottom w:val="single" w:sz="4" w:space="0" w:color="auto"/>
              <w:right w:val="nil"/>
            </w:tcBorders>
            <w:shd w:val="clear" w:color="auto" w:fill="auto"/>
          </w:tcPr>
          <w:p w14:paraId="3DD5780D" w14:textId="77777777" w:rsidR="006B37BC" w:rsidRPr="00A84D6B" w:rsidRDefault="006B37BC" w:rsidP="00A84D6B">
            <w:pPr>
              <w:keepNext/>
              <w:cnfStyle w:val="000000100000" w:firstRow="0" w:lastRow="0" w:firstColumn="0" w:lastColumn="0" w:oddVBand="0" w:evenVBand="0" w:oddHBand="1" w:evenHBand="0" w:firstRowFirstColumn="0" w:firstRowLastColumn="0" w:lastRowFirstColumn="0" w:lastRowLastColumn="0"/>
              <w:rPr>
                <w:sz w:val="22"/>
                <w:szCs w:val="20"/>
              </w:rPr>
            </w:pPr>
            <w:r w:rsidRPr="00A84D6B">
              <w:rPr>
                <w:sz w:val="22"/>
                <w:szCs w:val="20"/>
              </w:rPr>
              <w:t>Rearrange a mixed up image of the beetle</w:t>
            </w:r>
          </w:p>
        </w:tc>
      </w:tr>
    </w:tbl>
    <w:p w14:paraId="503A1745" w14:textId="6016A7BC" w:rsidR="006B37BC" w:rsidRPr="00A84D6B" w:rsidRDefault="006B37BC" w:rsidP="00A84D6B">
      <w:pPr>
        <w:pStyle w:val="Caption"/>
        <w:spacing w:line="360" w:lineRule="auto"/>
      </w:pPr>
      <w:bookmarkStart w:id="306" w:name="_Ref50573123"/>
      <w:bookmarkStart w:id="307" w:name="_Toc74492691"/>
      <w:r w:rsidRPr="00A84D6B">
        <w:t xml:space="preserve">Table </w:t>
      </w:r>
      <w:fldSimple w:instr=" SEQ Table \* ARABIC ">
        <w:r w:rsidR="00501544">
          <w:rPr>
            <w:noProof/>
          </w:rPr>
          <w:t>7</w:t>
        </w:r>
      </w:fldSimple>
      <w:bookmarkEnd w:id="306"/>
      <w:r w:rsidRPr="00A84D6B">
        <w:t>: Initial games, their content, and aim</w:t>
      </w:r>
      <w:bookmarkEnd w:id="307"/>
    </w:p>
    <w:p w14:paraId="5F9B81A3" w14:textId="2F9AD794" w:rsidR="006B37BC" w:rsidRDefault="006B37BC" w:rsidP="00A84D6B">
      <w:r>
        <w:t>We selected these games after discussions with our partners in APHA. They informed us that visitors to public stalls and installations tend to spend very little time engaging, cover a range of ages, and will require a simple experience. These constraints placed limitations on the complexity of any games developed and the data we could directly request.</w:t>
      </w:r>
    </w:p>
    <w:p w14:paraId="624D13EB" w14:textId="4129901B" w:rsidR="00BE025B" w:rsidRDefault="00BE025B" w:rsidP="00A84D6B">
      <w:r>
        <w:t>Each of the games selected for development shared a common theme, they were themselves common games. Card Matching as a concept is seen in games like Snap [reference here]. Picture Slider puzzles are fairly common as well, being represented both in digital mini-games and physical puzzles [reference needed]. Pipe Rotation is a newer, digital, game but as a concept is still a fairly common mini game [reference needed].</w:t>
      </w:r>
    </w:p>
    <w:p w14:paraId="728A2AC8" w14:textId="386F5E7E" w:rsidR="00BE025B" w:rsidRDefault="00BE025B" w:rsidP="00A84D6B">
      <w:r>
        <w:t xml:space="preserve">The aim here was to present games that the player may have encountered before so that prior gaming experience barriers were reduced as much as possible. </w:t>
      </w:r>
      <w:r w:rsidR="005A0FB1">
        <w:t>Given that we could not guarantee any form of experience with gaming, or expertise with technology in general, having a less complex experience was a necessary design decision.</w:t>
      </w:r>
    </w:p>
    <w:p w14:paraId="07D73C5C" w14:textId="3ABFCDD0" w:rsidR="00066A06" w:rsidRDefault="00E71E8A" w:rsidP="00A84D6B">
      <w:r>
        <w:t>We decided that information would be revealed to the participant as they played through the games. This could be based on the number of moves the participant made, e.g. x number of pipe rotations would reveal an information snippet, or if the participant matched a pair of cards. This decision was made as we wanted to reveal information about the threat the game was dedicated to during gameplay</w:t>
      </w:r>
      <w:r w:rsidR="00F740EB">
        <w:t xml:space="preserve"> in contrast to the control group receiving the information on its own without any gameplay</w:t>
      </w:r>
      <w:r w:rsidR="00066A06">
        <w:t>.</w:t>
      </w:r>
    </w:p>
    <w:p w14:paraId="2388D1A8" w14:textId="704134D9" w:rsidR="00E71E8A" w:rsidRDefault="00066A06" w:rsidP="00A84D6B">
      <w:r>
        <w:t>We also made specific decisions regarding the length of each game</w:t>
      </w:r>
      <w:r w:rsidR="00E71E8A">
        <w:t>.</w:t>
      </w:r>
      <w:r>
        <w:t xml:space="preserve"> We attempted to restrict the number of moves\matches a player would have to make to complete the game. As previously discussed, we had been informed that participants would likely not have a lot of time to spend on the study so keeping </w:t>
      </w:r>
      <w:r>
        <w:lastRenderedPageBreak/>
        <w:t>the number of moves\matches required was intended to respect that low-time requirement.</w:t>
      </w:r>
    </w:p>
    <w:p w14:paraId="43D72E40" w14:textId="5132E2DE" w:rsidR="00D64E25" w:rsidRDefault="00997EF9" w:rsidP="00A84D6B">
      <w:r>
        <w:t>From a broader technological perspective we decided that the games would be given to participants via a tablet that we controlled. This meant that we could ensure consistency across the entire experience, but specifically in how the games would be displayed and perform. This decision removed another potential barrier to participation, that being the need of the participant to take additional steps to participate.</w:t>
      </w:r>
    </w:p>
    <w:p w14:paraId="0C0A7287" w14:textId="7E09F6D3" w:rsidR="00D64E25" w:rsidRDefault="00D64E25" w:rsidP="00A84D6B">
      <w:r>
        <w:t xml:space="preserve">It should be noted that there was no explicit framework or methodology guiding these decisions. This is an oversight may have introduced unnecessary complications. As will be discussed later in this chapter, there were some issues with the design of the games that may have been avoided had we </w:t>
      </w:r>
      <w:proofErr w:type="spellStart"/>
      <w:r>
        <w:t>utlised</w:t>
      </w:r>
      <w:proofErr w:type="spellEnd"/>
      <w:r>
        <w:t xml:space="preserve"> a framework such as the Mechanics Dynamics Aesthetics (MDA) model </w:t>
      </w:r>
      <w:r>
        <w:fldChar w:fldCharType="begin" w:fldLock="1"/>
      </w:r>
      <w:r w:rsidR="00CF082D">
        <w:instrText>ADDIN CSL_CITATION {"citationItems":[{"id":"ITEM-1","itemData":{"abstract":"In this paper we present the MDA framework (standing for Mechanics, Dynamics, and Aesthetics), developed and taught as part of the Game Design and Tuning Workshop at the Game Developers Conference, San Jose 2001-2004. MDA is a formal approach to understanding games - one which attempts to bridge the gap between game design and development, game criticism, and technical game research. We believe this methodology will clarify and strengthen the iterative processes of developers, scholars and researchers alike, making it easier for all parties to decompose, study and design a broad class of game designs and game artifacts.","author":[{"dropping-particle":"","family":"Hunicke","given":"Robin","non-dropping-particle":"","parse-names":false,"suffix":""},{"dropping-particle":"","family":"Leblanc","given":"Marc","non-dropping-particle":"","parse-names":false,"suffix":""},{"dropping-particle":"","family":"Zubek","given":"Robert","non-dropping-particle":"","parse-names":false,"suffix":""}],"container-title":"AAAI Workshop - Technical Report","id":"ITEM-1","issued":{"date-parts":[["2004"]]},"page":"1-5","title":"MDA: A formal approach to game design and game research","type":"article-journal","volume":"WS-04-04"},"uris":["http://www.mendeley.com/documents/?uuid=bf6fd850-f2cd-469a-8945-1bf9247cf536"]}],"mendeley":{"formattedCitation":"[112]","plainTextFormattedCitation":"[112]","previouslyFormattedCitation":"[112]"},"properties":{"noteIndex":0},"schema":"https://github.com/citation-style-language/schema/raw/master/csl-citation.json"}</w:instrText>
      </w:r>
      <w:r>
        <w:fldChar w:fldCharType="separate"/>
      </w:r>
      <w:r w:rsidR="00385601" w:rsidRPr="00385601">
        <w:rPr>
          <w:noProof/>
        </w:rPr>
        <w:t>[112]</w:t>
      </w:r>
      <w:r>
        <w:fldChar w:fldCharType="end"/>
      </w:r>
      <w:r>
        <w:t>. This may have given us some guidance on how to better integrate the material for learning with the gameplay itself.</w:t>
      </w:r>
    </w:p>
    <w:p w14:paraId="6BC946AB" w14:textId="735E9E9B" w:rsidR="006B37BC" w:rsidRPr="006C61FF" w:rsidRDefault="006B37BC" w:rsidP="00A84D6B">
      <w:r>
        <w:t xml:space="preserve">The topics were selected as all three were either established invasive species or intercepted and eradicated on UK soil. Additionally, the RBGE had signage and an engagement focus on </w:t>
      </w:r>
      <w:proofErr w:type="spellStart"/>
      <w:r w:rsidRPr="006C61FF">
        <w:rPr>
          <w:i/>
          <w:iCs/>
        </w:rPr>
        <w:t>P.</w:t>
      </w:r>
      <w:r>
        <w:rPr>
          <w:i/>
          <w:iCs/>
        </w:rPr>
        <w:t>ramorum</w:t>
      </w:r>
      <w:proofErr w:type="spellEnd"/>
      <w:r>
        <w:rPr>
          <w:i/>
          <w:iCs/>
        </w:rPr>
        <w:t xml:space="preserve">. </w:t>
      </w:r>
      <w:r>
        <w:t xml:space="preserve">The final version of the experiment includes Emerald Ash Borer, replacing </w:t>
      </w:r>
      <w:proofErr w:type="spellStart"/>
      <w:r>
        <w:rPr>
          <w:i/>
          <w:iCs/>
        </w:rPr>
        <w:t>P.ramorum</w:t>
      </w:r>
      <w:proofErr w:type="spellEnd"/>
      <w:r>
        <w:t>, as the Borer not yet arrived in the UK and is a threat that is being watched for</w:t>
      </w:r>
      <w:r w:rsidR="0057107C">
        <w:t xml:space="preserve"> </w:t>
      </w:r>
      <w:r w:rsidR="0057107C">
        <w:fldChar w:fldCharType="begin" w:fldLock="1"/>
      </w:r>
      <w:r w:rsidR="00F871FF">
        <w:instrText>ADDIN CSL_CITATION {"citationItems":[{"id":"ITEM-1","itemData":{"URL":"https://www.observatree.org.uk/tree-health/pests-and-diseases/","accessed":{"date-parts":[["2020","9","9"]]},"author":[{"dropping-particle":"","family":"Observatree","given":"","non-dropping-particle":"","parse-names":false,"suffix":""}],"id":"ITEM-1","issued":{"date-parts":[["0"]]},"title":"Pests and diseases","type":"webpage"},"uris":["http://www.mendeley.com/documents/?uuid=7b90c569-5fb5-3e8d-ab6e-8d204d249996"]}],"mendeley":{"formattedCitation":"[168]","plainTextFormattedCitation":"[168]","previouslyFormattedCitation":"[167]"},"properties":{"noteIndex":0},"schema":"https://github.com/citation-style-language/schema/raw/master/csl-citation.json"}</w:instrText>
      </w:r>
      <w:r w:rsidR="0057107C">
        <w:fldChar w:fldCharType="separate"/>
      </w:r>
      <w:r w:rsidR="00F871FF" w:rsidRPr="00F871FF">
        <w:rPr>
          <w:noProof/>
        </w:rPr>
        <w:t>[168]</w:t>
      </w:r>
      <w:r w:rsidR="0057107C">
        <w:fldChar w:fldCharType="end"/>
      </w:r>
      <w:r w:rsidR="0057107C">
        <w:t>.</w:t>
      </w:r>
    </w:p>
    <w:p w14:paraId="23A90303" w14:textId="53BCF967" w:rsidR="006B37BC" w:rsidRDefault="006B37BC" w:rsidP="00A84D6B">
      <w:r>
        <w:t xml:space="preserve">Having games designed in such a way has precedence in the literature, with Cowley et al. including these types of </w:t>
      </w:r>
      <w:r>
        <w:rPr>
          <w:i/>
          <w:iCs/>
        </w:rPr>
        <w:t>mini-games</w:t>
      </w:r>
      <w:r>
        <w:t xml:space="preserve"> in their work on Green My Place </w:t>
      </w:r>
      <w:r>
        <w:fldChar w:fldCharType="begin" w:fldLock="1"/>
      </w:r>
      <w:r w:rsidR="00B04A5B">
        <w:instrText>ADDIN CSL_CITATION {"citationItems":[{"id":"ITEM-1","itemData":{"DOI":"10.17083/ijsg.v4i4.152","abstract":"Serious games are interventions with potential for tackling pressing issues by raising awareness and inciting behaviour change. However, it is unclear which design choices maximise efficient production or intervention efficacy. For example, health games and games tackling social crises may have radically different audiences. Furthermore, players of serious games don’t self-select like audiences for entertainment games, suggesting a need to examine and discuss the outcomes of any and all serious games built upon clear design principles for clearly-defined scenarios. This paper presents a case study of Green My Place, a series game promoting energy- efficiency. GMP deployed unique site-specific metrics distinguishing it from similar projects ‘disembodied’ from the environments they are intended to affect. The game’s design methodology – an MMOG framework with atomic mini-games linked to specific learning materials – offers a scaleable generic solution applicable to any domain entailing awareness/education. Field study evaluations show (weak) positive evidence of a positive impact, but lack of traction hindered success. We examine these outcomes and their possible causes, concluding that although the game itself was a noble failure, the evidence suggests that successful behavioural influence may be independent of degree of engagement – a finding with potential significance for any game with learning objectives.","author":[{"dropping-particle":"","family":"Cowley","given":"Benjamin Ultan","non-dropping-particle":"","parse-names":false,"suffix":""},{"dropping-particle":"","family":"Bateman","given":"Chris","non-dropping-particle":"","parse-names":false,"suffix":""}],"container-title":"International Journal of Serious Games","id":"ITEM-1","issue":"4","issued":{"date-parts":[["2017"]]},"page":"71-90","title":"Green My Place: Evaluation of a Serious Social Online Game Designed to Promote Energy Efficient Behaviour Change","type":"article-journal","volume":"4"},"uris":["http://www.mendeley.com/documents/?uuid=8346def6-ba92-42aa-90c2-928f390ff27a"]}],"mendeley":{"formattedCitation":"[124]","plainTextFormattedCitation":"[124]","previouslyFormattedCitation":"[124]"},"properties":{"noteIndex":0},"schema":"https://github.com/citation-style-language/schema/raw/master/csl-citation.json"}</w:instrText>
      </w:r>
      <w:r>
        <w:fldChar w:fldCharType="separate"/>
      </w:r>
      <w:r w:rsidR="00B04A5B" w:rsidRPr="00B04A5B">
        <w:rPr>
          <w:noProof/>
        </w:rPr>
        <w:t>[124]</w:t>
      </w:r>
      <w:r>
        <w:fldChar w:fldCharType="end"/>
      </w:r>
      <w:r>
        <w:t xml:space="preserve">. We find similar styles of mini-games in the popular games such as the </w:t>
      </w:r>
      <w:r>
        <w:rPr>
          <w:i/>
          <w:iCs/>
        </w:rPr>
        <w:t>Super Mario Party</w:t>
      </w:r>
      <w:r>
        <w:t xml:space="preserve"> game series </w:t>
      </w:r>
      <w:r>
        <w:fldChar w:fldCharType="begin" w:fldLock="1"/>
      </w:r>
      <w:r w:rsidR="00F871FF">
        <w:instrText>ADDIN CSL_CITATION {"citationItems":[{"id":"ITEM-1","itemData":{"URL":"https://www.mariowiki.com/List_of_Super_Mario_Party_minigames","accessed":{"date-parts":[["2020","4","26"]]},"id":"ITEM-1","issued":{"date-parts":[["0"]]},"title":"List of Super Mario Party minigames - Super Mario Wiki, the Mario encyclopedia","type":"webpage"},"uris":["http://www.mendeley.com/documents/?uuid=13e970ea-4094-3b63-9b97-b45634dd550f"]}],"mendeley":{"formattedCitation":"[169]","plainTextFormattedCitation":"[169]","previouslyFormattedCitation":"[168]"},"properties":{"noteIndex":0},"schema":"https://github.com/citation-style-language/schema/raw/master/csl-citation.json"}</w:instrText>
      </w:r>
      <w:r>
        <w:fldChar w:fldCharType="separate"/>
      </w:r>
      <w:r w:rsidR="00F871FF" w:rsidRPr="00F871FF">
        <w:rPr>
          <w:noProof/>
        </w:rPr>
        <w:t>[169]</w:t>
      </w:r>
      <w:r>
        <w:fldChar w:fldCharType="end"/>
      </w:r>
      <w:r>
        <w:t xml:space="preserve"> where players moving around a game board play these smaller games at the end of each turn to gain advantages on the board.</w:t>
      </w:r>
    </w:p>
    <w:p w14:paraId="25E54B5B" w14:textId="77777777" w:rsidR="006B37BC" w:rsidRPr="00FE3098" w:rsidRDefault="006B37BC" w:rsidP="00A84D6B">
      <w:r>
        <w:t>While the games we developed can be thought of as mini-games, We do not believe this is an appropriate categorisation as a mini-game must be present inside a larger game. For this experiment, these games are the only game experience that users will have. Therefore, calling them games is entirely appropriate.</w:t>
      </w:r>
    </w:p>
    <w:p w14:paraId="68889D8D" w14:textId="1B442CA7" w:rsidR="006B37BC" w:rsidRDefault="006B37BC" w:rsidP="00A84D6B">
      <w:r>
        <w:lastRenderedPageBreak/>
        <w:t xml:space="preserve">As participants engaged with the game e.g. moving a puzzle piece, rotating a pipe, or matching a pair of cards, a fact-file would appear. These fact-files behave the same as described earlier in this Chapter. An example of a fact-file is shown in </w:t>
      </w:r>
      <w:r>
        <w:fldChar w:fldCharType="begin"/>
      </w:r>
      <w:r>
        <w:instrText xml:space="preserve"> REF _Ref38205660 \h </w:instrText>
      </w:r>
      <w:r w:rsidR="00A84D6B">
        <w:instrText xml:space="preserve"> \* MERGEFORMAT </w:instrText>
      </w:r>
      <w:r>
        <w:fldChar w:fldCharType="separate"/>
      </w:r>
      <w:r w:rsidR="00B13442">
        <w:t xml:space="preserve">Figure </w:t>
      </w:r>
      <w:r w:rsidR="00B13442">
        <w:rPr>
          <w:noProof/>
        </w:rPr>
        <w:t>21</w:t>
      </w:r>
      <w:r w:rsidR="00B13442">
        <w:t>: Associated Card Match - First Time Flip</w:t>
      </w:r>
      <w:r>
        <w:fldChar w:fldCharType="end"/>
      </w:r>
      <w:r>
        <w:t>.</w:t>
      </w:r>
    </w:p>
    <w:p w14:paraId="5C110C9A" w14:textId="77777777" w:rsidR="006B37BC" w:rsidRDefault="006B37BC" w:rsidP="00A84D6B">
      <w:pPr>
        <w:keepNext/>
      </w:pPr>
      <w:r w:rsidRPr="00AE5C22">
        <w:rPr>
          <w:noProof/>
          <w:lang w:eastAsia="en-GB"/>
        </w:rPr>
        <w:drawing>
          <wp:inline distT="0" distB="0" distL="0" distR="0" wp14:anchorId="08A53D15" wp14:editId="7C748DA5">
            <wp:extent cx="2065584" cy="3304934"/>
            <wp:effectExtent l="38100" t="38100" r="87630" b="86360"/>
            <wp:docPr id="28" name="Picture 27" descr="Z:\PhD Day\2018\Screenshot_20180907-144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Z:\PhD Day\2018\Screenshot_20180907-144018.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8086" cy="3340937"/>
                    </a:xfrm>
                    <a:prstGeom prst="rect">
                      <a:avLst/>
                    </a:prstGeom>
                    <a:ln w="127000" cap="sq">
                      <a:noFill/>
                      <a:miter lim="800000"/>
                    </a:ln>
                    <a:effectLst>
                      <a:outerShdw blurRad="57150" dist="50800" dir="2700000" algn="tl" rotWithShape="0">
                        <a:srgbClr val="000000">
                          <a:alpha val="40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151D5CBE" w14:textId="076F6861" w:rsidR="006B37BC" w:rsidRDefault="006B37BC" w:rsidP="00A84D6B">
      <w:pPr>
        <w:pStyle w:val="Caption"/>
        <w:spacing w:line="360" w:lineRule="auto"/>
      </w:pPr>
      <w:bookmarkStart w:id="308" w:name="_Ref38205779"/>
      <w:bookmarkStart w:id="309" w:name="_Ref38205660"/>
      <w:bookmarkStart w:id="310" w:name="_Toc74492672"/>
      <w:r>
        <w:t xml:space="preserve">Figure </w:t>
      </w:r>
      <w:r>
        <w:fldChar w:fldCharType="begin"/>
      </w:r>
      <w:r>
        <w:instrText>SEQ Figure \* ARABIC</w:instrText>
      </w:r>
      <w:r>
        <w:fldChar w:fldCharType="separate"/>
      </w:r>
      <w:r w:rsidR="000D505F">
        <w:rPr>
          <w:noProof/>
        </w:rPr>
        <w:t>20</w:t>
      </w:r>
      <w:r>
        <w:fldChar w:fldCharType="end"/>
      </w:r>
      <w:bookmarkEnd w:id="308"/>
      <w:r>
        <w:t>: Associated Card Match - First Time Flip</w:t>
      </w:r>
      <w:bookmarkEnd w:id="309"/>
      <w:bookmarkEnd w:id="310"/>
    </w:p>
    <w:p w14:paraId="227BB4F9" w14:textId="77777777" w:rsidR="006B37BC" w:rsidRDefault="006B37BC" w:rsidP="00A84D6B"/>
    <w:p w14:paraId="7EDA8706" w14:textId="77777777" w:rsidR="006B37BC" w:rsidRDefault="006B37BC" w:rsidP="00A84D6B">
      <w:r>
        <w:t>When testing these three games at Gardening Scotland, through observing participants and discussing their experience with them, two themes emerged. Firstly the pipe rotation and picture slider games were too complicated to be used unaided. Secondly, the symbols participants matched in the card matching game were too disassociated from the learning materials.</w:t>
      </w:r>
    </w:p>
    <w:p w14:paraId="207AF7D4" w14:textId="77777777" w:rsidR="006B37BC" w:rsidRPr="00CA7911" w:rsidRDefault="006B37BC" w:rsidP="00A84D6B">
      <w:r>
        <w:t xml:space="preserve">Having games that were too complicated to play violated the requirement that games be simple. Additionally, that the experiment was designed to operate without direct research supervision made this untenable. Further constraints in terms of time meant that the most straightforward option was to remove these two games. We retained the Asian Longhorn Beetle information and replaced </w:t>
      </w:r>
      <w:proofErr w:type="spellStart"/>
      <w:r>
        <w:rPr>
          <w:i/>
          <w:iCs/>
        </w:rPr>
        <w:t>P.ramorum</w:t>
      </w:r>
      <w:proofErr w:type="spellEnd"/>
      <w:r>
        <w:t xml:space="preserve"> at this point.</w:t>
      </w:r>
    </w:p>
    <w:p w14:paraId="2882433A" w14:textId="77777777" w:rsidR="006B37BC" w:rsidRDefault="006B37BC" w:rsidP="00A84D6B">
      <w:r>
        <w:t xml:space="preserve">The final game, Card Matching, was not fully ready to use in the experiment phase either. As criticism focused on the coupling of information to the gameplay, </w:t>
      </w:r>
      <w:r>
        <w:lastRenderedPageBreak/>
        <w:t>we believed this to be the more straightforward problem to resolve, especially when coupled with the inclusion of two further information sets into the game.</w:t>
      </w:r>
    </w:p>
    <w:p w14:paraId="2859DF4A" w14:textId="77777777" w:rsidR="006B37BC" w:rsidRDefault="006B37BC" w:rsidP="00A84D6B">
      <w:r>
        <w:t>The initial version had pairs of images to match (sun, earth, water, oak tree) which caused a fact-file to appear when successfully matched. This process would repeat for the next two matches as there were only three facts to learn. Given there are also three facts to learn, the fourth match was both unnecessary and a potential source of confusion as it broke expected behaviour.</w:t>
      </w:r>
    </w:p>
    <w:p w14:paraId="1AD7DDD8" w14:textId="77777777" w:rsidR="006B37BC" w:rsidRDefault="006B37BC" w:rsidP="00A84D6B"/>
    <w:p w14:paraId="666677A4" w14:textId="77777777" w:rsidR="006B37BC" w:rsidRDefault="006B37BC" w:rsidP="00A84D6B">
      <w:pPr>
        <w:keepNext/>
      </w:pPr>
      <w:r w:rsidRPr="0083379C">
        <w:rPr>
          <w:noProof/>
        </w:rPr>
        <w:t xml:space="preserve"> </w:t>
      </w:r>
      <w:r>
        <w:rPr>
          <w:noProof/>
        </w:rPr>
        <mc:AlternateContent>
          <mc:Choice Requires="wpg">
            <w:drawing>
              <wp:inline distT="0" distB="0" distL="0" distR="0" wp14:anchorId="1510B482" wp14:editId="1E6ADC5E">
                <wp:extent cx="4552184" cy="3479165"/>
                <wp:effectExtent l="0" t="0" r="1270" b="6985"/>
                <wp:docPr id="24" name="Group 24"/>
                <wp:cNvGraphicFramePr/>
                <a:graphic xmlns:a="http://schemas.openxmlformats.org/drawingml/2006/main">
                  <a:graphicData uri="http://schemas.microsoft.com/office/word/2010/wordprocessingGroup">
                    <wpg:wgp>
                      <wpg:cNvGrpSpPr/>
                      <wpg:grpSpPr>
                        <a:xfrm>
                          <a:off x="0" y="0"/>
                          <a:ext cx="4552184" cy="3479165"/>
                          <a:chOff x="0" y="0"/>
                          <a:chExt cx="4552184" cy="3479165"/>
                        </a:xfrm>
                      </wpg:grpSpPr>
                      <pic:pic xmlns:pic="http://schemas.openxmlformats.org/drawingml/2006/picture">
                        <pic:nvPicPr>
                          <pic:cNvPr id="23" name="Picture 23"/>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396359" y="0"/>
                            <a:ext cx="2155825" cy="3452495"/>
                          </a:xfrm>
                          <a:prstGeom prst="rect">
                            <a:avLst/>
                          </a:prstGeom>
                          <a:noFill/>
                          <a:ln>
                            <a:noFill/>
                          </a:ln>
                        </pic:spPr>
                      </pic:pic>
                      <pic:pic xmlns:pic="http://schemas.openxmlformats.org/drawingml/2006/picture">
                        <pic:nvPicPr>
                          <pic:cNvPr id="6" name="Picture 6"/>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2335" cy="3479165"/>
                          </a:xfrm>
                          <a:prstGeom prst="rect">
                            <a:avLst/>
                          </a:prstGeom>
                          <a:noFill/>
                          <a:ln>
                            <a:noFill/>
                          </a:ln>
                        </pic:spPr>
                      </pic:pic>
                    </wpg:wgp>
                  </a:graphicData>
                </a:graphic>
              </wp:inline>
            </w:drawing>
          </mc:Choice>
          <mc:Fallback>
            <w:pict>
              <v:group w14:anchorId="5C7E0406" id="Group 24" o:spid="_x0000_s1026" style="width:358.45pt;height:273.95pt;mso-position-horizontal-relative:char;mso-position-vertical-relative:line" coordsize="45521,34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">
                <v:shape id="Picture 23" o:spid="_x0000_s1027" type="#_x0000_t75" style="position:absolute;left:23963;width:21558;height:34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">
                  <v:imagedata r:id="rId44" o:title=""/>
                </v:shape>
                <v:shape id="Picture 6" o:spid="_x0000_s1028" type="#_x0000_t75" style="position:absolute;width:21723;height:34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">
                  <v:imagedata r:id="rId45" o:title=""/>
                </v:shape>
                <w10:anchorlock/>
              </v:group>
            </w:pict>
          </mc:Fallback>
        </mc:AlternateContent>
      </w:r>
    </w:p>
    <w:p w14:paraId="0408B60F" w14:textId="2BE662B7" w:rsidR="006B37BC" w:rsidRDefault="006B37BC" w:rsidP="00A84D6B">
      <w:pPr>
        <w:pStyle w:val="Caption"/>
        <w:spacing w:line="360" w:lineRule="auto"/>
      </w:pPr>
      <w:bookmarkStart w:id="311" w:name="_Ref38816768"/>
      <w:bookmarkStart w:id="312" w:name="_Toc74492673"/>
      <w:r>
        <w:t xml:space="preserve">Figure </w:t>
      </w:r>
      <w:r>
        <w:fldChar w:fldCharType="begin"/>
      </w:r>
      <w:r>
        <w:instrText>SEQ Figure \* ARABIC</w:instrText>
      </w:r>
      <w:r>
        <w:fldChar w:fldCharType="separate"/>
      </w:r>
      <w:r w:rsidR="000D505F">
        <w:rPr>
          <w:noProof/>
        </w:rPr>
        <w:t>21</w:t>
      </w:r>
      <w:r>
        <w:fldChar w:fldCharType="end"/>
      </w:r>
      <w:bookmarkEnd w:id="311"/>
      <w:r>
        <w:t>: Card Matching Game - (L) Initial Layout</w:t>
      </w:r>
      <w:r>
        <w:rPr>
          <w:noProof/>
        </w:rPr>
        <w:t xml:space="preserve"> (R) Associated Card Matching Layout</w:t>
      </w:r>
      <w:bookmarkEnd w:id="312"/>
    </w:p>
    <w:p w14:paraId="5D3D0B01" w14:textId="77777777" w:rsidR="006B37BC" w:rsidRDefault="006B37BC" w:rsidP="00A84D6B"/>
    <w:p w14:paraId="09DC0FFD" w14:textId="2171CD73" w:rsidR="006B37BC" w:rsidRDefault="006B37BC" w:rsidP="00A84D6B">
      <w:r>
        <w:t xml:space="preserve">Therefore, the game was changed to be an associated card matching game and the number of potential matches were reduced to three from four. The different layouts can be viewed in </w:t>
      </w:r>
      <w:r>
        <w:fldChar w:fldCharType="begin"/>
      </w:r>
      <w:r>
        <w:instrText xml:space="preserve"> REF _Ref38816768 \h </w:instrText>
      </w:r>
      <w:r w:rsidR="00A84D6B">
        <w:instrText xml:space="preserve"> \* MERGEFORMAT </w:instrText>
      </w:r>
      <w:r>
        <w:fldChar w:fldCharType="separate"/>
      </w:r>
      <w:r w:rsidR="00B13442">
        <w:t xml:space="preserve">Figure </w:t>
      </w:r>
      <w:r w:rsidR="00B13442">
        <w:rPr>
          <w:noProof/>
        </w:rPr>
        <w:t>22</w:t>
      </w:r>
      <w:r>
        <w:fldChar w:fldCharType="end"/>
      </w:r>
      <w:r>
        <w:t xml:space="preserve"> above.</w:t>
      </w:r>
    </w:p>
    <w:p w14:paraId="5A5E2298" w14:textId="25E372E5" w:rsidR="006B37BC" w:rsidRDefault="006B37BC" w:rsidP="00A84D6B">
      <w:r>
        <w:t xml:space="preserve">The difference between matching symbols and associated card matching is in the relationship to the fact-file. The pairs of cards comprise one with text and one with an image. Both the image and text originate in one of the information fact-files. When the participant selects one of the cards in a pair for the first time, they view an appropriate fact-file which will match content on the card they have flipped. </w:t>
      </w:r>
      <w:r>
        <w:lastRenderedPageBreak/>
        <w:t xml:space="preserve">Participants must then find the matching card in the remaining set of unturned cards. </w:t>
      </w:r>
      <w:r>
        <w:fldChar w:fldCharType="begin"/>
      </w:r>
      <w:r>
        <w:instrText xml:space="preserve"> REF _Ref38816903 \h </w:instrText>
      </w:r>
      <w:r w:rsidR="00A84D6B">
        <w:instrText xml:space="preserve"> \* MERGEFORMAT </w:instrText>
      </w:r>
      <w:r>
        <w:fldChar w:fldCharType="separate"/>
      </w:r>
      <w:r w:rsidR="00B13442">
        <w:t xml:space="preserve">Figure </w:t>
      </w:r>
      <w:r w:rsidR="00B13442">
        <w:rPr>
          <w:noProof/>
        </w:rPr>
        <w:t>23</w:t>
      </w:r>
      <w:r>
        <w:fldChar w:fldCharType="end"/>
      </w:r>
      <w:r>
        <w:t xml:space="preserve"> shows this process, including information that would be shown on an associated pair of cards for the Oak Processionary Moth.</w:t>
      </w:r>
    </w:p>
    <w:p w14:paraId="6861F835" w14:textId="77777777" w:rsidR="006B37BC" w:rsidRDefault="006B37BC" w:rsidP="00A84D6B"/>
    <w:p w14:paraId="117C050A" w14:textId="77777777" w:rsidR="006B37BC" w:rsidRDefault="006B37BC" w:rsidP="00A84D6B">
      <w:pPr>
        <w:keepNext/>
      </w:pPr>
      <w:r>
        <w:rPr>
          <w:noProof/>
        </w:rPr>
        <w:drawing>
          <wp:inline distT="0" distB="0" distL="0" distR="0" wp14:anchorId="6AA792CA" wp14:editId="0494CB82">
            <wp:extent cx="5399405" cy="1925955"/>
            <wp:effectExtent l="0" t="0" r="0" b="0"/>
            <wp:docPr id="25" name="Picture 25" descr="Associated Card Matching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ssociatedCardDescriptor.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99405" cy="1925955"/>
                    </a:xfrm>
                    <a:prstGeom prst="rect">
                      <a:avLst/>
                    </a:prstGeom>
                  </pic:spPr>
                </pic:pic>
              </a:graphicData>
            </a:graphic>
          </wp:inline>
        </w:drawing>
      </w:r>
    </w:p>
    <w:p w14:paraId="5DDA06CE" w14:textId="2A7611A1" w:rsidR="006B37BC" w:rsidRDefault="006B37BC" w:rsidP="00A84D6B">
      <w:pPr>
        <w:pStyle w:val="Caption"/>
        <w:spacing w:line="360" w:lineRule="auto"/>
      </w:pPr>
      <w:bookmarkStart w:id="313" w:name="_Ref38816903"/>
      <w:bookmarkStart w:id="314" w:name="_Toc74492674"/>
      <w:r>
        <w:t xml:space="preserve">Figure </w:t>
      </w:r>
      <w:r>
        <w:fldChar w:fldCharType="begin"/>
      </w:r>
      <w:r>
        <w:instrText>SEQ Figure \* ARABIC</w:instrText>
      </w:r>
      <w:r>
        <w:fldChar w:fldCharType="separate"/>
      </w:r>
      <w:r w:rsidR="000D505F">
        <w:rPr>
          <w:noProof/>
        </w:rPr>
        <w:t>22</w:t>
      </w:r>
      <w:r>
        <w:fldChar w:fldCharType="end"/>
      </w:r>
      <w:bookmarkEnd w:id="313"/>
      <w:r>
        <w:t>: Associated Card Matching Description</w:t>
      </w:r>
      <w:bookmarkEnd w:id="314"/>
    </w:p>
    <w:p w14:paraId="1043F331" w14:textId="77777777" w:rsidR="006B37BC" w:rsidRPr="00E50403" w:rsidRDefault="006B37BC" w:rsidP="00A84D6B"/>
    <w:p w14:paraId="19D556ED" w14:textId="77777777" w:rsidR="006B37BC" w:rsidRDefault="006B37BC" w:rsidP="00A84D6B">
      <w:pPr>
        <w:pStyle w:val="Heading4"/>
      </w:pPr>
      <w:r>
        <w:t>Locations and Recruitment</w:t>
      </w:r>
    </w:p>
    <w:p w14:paraId="28747773" w14:textId="77777777" w:rsidR="006B37BC" w:rsidRDefault="006B37BC" w:rsidP="00A84D6B">
      <w:r>
        <w:t>There were two locations used during the playtest and experiment phases:</w:t>
      </w:r>
    </w:p>
    <w:p w14:paraId="171736D8" w14:textId="77777777" w:rsidR="006B37BC" w:rsidRDefault="006B37BC" w:rsidP="00A84D6B">
      <w:pPr>
        <w:pStyle w:val="ListParagraph"/>
        <w:numPr>
          <w:ilvl w:val="0"/>
          <w:numId w:val="4"/>
        </w:numPr>
      </w:pPr>
      <w:r>
        <w:t>Playtest: Gardening Scotland Show, Edinburgh</w:t>
      </w:r>
    </w:p>
    <w:p w14:paraId="709FBB8E" w14:textId="77777777" w:rsidR="006B37BC" w:rsidRDefault="006B37BC" w:rsidP="00A84D6B">
      <w:pPr>
        <w:pStyle w:val="ListParagraph"/>
        <w:numPr>
          <w:ilvl w:val="0"/>
          <w:numId w:val="4"/>
        </w:numPr>
      </w:pPr>
      <w:r>
        <w:t>Experiment: John Hope Gateway, RBGE</w:t>
      </w:r>
    </w:p>
    <w:p w14:paraId="3AEB348B" w14:textId="77777777" w:rsidR="006B37BC" w:rsidRDefault="006B37BC" w:rsidP="00A84D6B">
      <w:pPr>
        <w:pStyle w:val="Heading5"/>
      </w:pPr>
      <w:r>
        <w:t>Playtest</w:t>
      </w:r>
    </w:p>
    <w:p w14:paraId="6C4B7902" w14:textId="21BB84EC" w:rsidR="006B37BC" w:rsidRDefault="006B37BC" w:rsidP="00A84D6B">
      <w:r>
        <w:t xml:space="preserve">The </w:t>
      </w:r>
      <w:proofErr w:type="spellStart"/>
      <w:r>
        <w:t>playest</w:t>
      </w:r>
      <w:proofErr w:type="spellEnd"/>
      <w:r>
        <w:t xml:space="preserve"> took place on the SASA (formerly Scottish Agriculture and Science Advice) &amp; FCS (Forestry Commission Scotland) stall. The joint stall was part of a larger, multi-day gardening show that included commercial stalls, scientific advice, and demonstrations of gardening techniques and technologies. We conducted our playtest on the opening day of the Show. During the playtest the Scottish Government’s Environment Secretary, Roseanna Cunningham visited the stall and participated</w:t>
      </w:r>
      <w:r w:rsidR="00B13442">
        <w:t xml:space="preserve">, </w:t>
      </w:r>
      <w:r w:rsidR="00B13442">
        <w:fldChar w:fldCharType="begin"/>
      </w:r>
      <w:r w:rsidR="00B13442">
        <w:instrText xml:space="preserve"> REF _Ref51023639 \h </w:instrText>
      </w:r>
      <w:r w:rsidR="00A84D6B">
        <w:instrText xml:space="preserve"> \* MERGEFORMAT </w:instrText>
      </w:r>
      <w:r w:rsidR="00B13442">
        <w:fldChar w:fldCharType="separate"/>
      </w:r>
      <w:r w:rsidR="00B13442">
        <w:t xml:space="preserve">Figure </w:t>
      </w:r>
      <w:r w:rsidR="00B13442">
        <w:rPr>
          <w:noProof/>
        </w:rPr>
        <w:t>24</w:t>
      </w:r>
      <w:r w:rsidR="00B13442">
        <w:fldChar w:fldCharType="end"/>
      </w:r>
      <w:r>
        <w:t>.</w:t>
      </w:r>
    </w:p>
    <w:p w14:paraId="266E2AA1" w14:textId="77777777" w:rsidR="006B37BC" w:rsidRDefault="006B37BC" w:rsidP="00A84D6B">
      <w:pPr>
        <w:keepNext/>
      </w:pPr>
      <w:r>
        <w:rPr>
          <w:noProof/>
        </w:rPr>
        <w:lastRenderedPageBreak/>
        <w:drawing>
          <wp:inline distT="0" distB="0" distL="0" distR="0" wp14:anchorId="45B4BED9" wp14:editId="098033A2">
            <wp:extent cx="5399405" cy="4049395"/>
            <wp:effectExtent l="0" t="0" r="6350" b="0"/>
            <wp:docPr id="26" name="Picture 2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80601_12045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399405" cy="4049395"/>
                    </a:xfrm>
                    <a:prstGeom prst="rect">
                      <a:avLst/>
                    </a:prstGeom>
                  </pic:spPr>
                </pic:pic>
              </a:graphicData>
            </a:graphic>
          </wp:inline>
        </w:drawing>
      </w:r>
    </w:p>
    <w:p w14:paraId="6B66215A" w14:textId="7D310496" w:rsidR="006B37BC" w:rsidRDefault="006B37BC" w:rsidP="00A84D6B">
      <w:pPr>
        <w:pStyle w:val="Caption"/>
        <w:spacing w:line="360" w:lineRule="auto"/>
      </w:pPr>
      <w:bookmarkStart w:id="315" w:name="_Ref51023639"/>
      <w:bookmarkStart w:id="316" w:name="_Toc74492675"/>
      <w:r>
        <w:t xml:space="preserve">Figure </w:t>
      </w:r>
      <w:r>
        <w:fldChar w:fldCharType="begin"/>
      </w:r>
      <w:r>
        <w:instrText>SEQ Figure \* ARABIC</w:instrText>
      </w:r>
      <w:r>
        <w:fldChar w:fldCharType="separate"/>
      </w:r>
      <w:r w:rsidR="000D505F">
        <w:rPr>
          <w:noProof/>
        </w:rPr>
        <w:t>23</w:t>
      </w:r>
      <w:r>
        <w:fldChar w:fldCharType="end"/>
      </w:r>
      <w:bookmarkEnd w:id="315"/>
      <w:r>
        <w:t>:  Roseanna Cunningham, Scottish Environment Secretary visiting the experiment</w:t>
      </w:r>
      <w:bookmarkEnd w:id="316"/>
    </w:p>
    <w:p w14:paraId="481A62BF" w14:textId="77777777" w:rsidR="006B37BC" w:rsidRPr="00130A96" w:rsidRDefault="006B37BC" w:rsidP="00A84D6B"/>
    <w:p w14:paraId="374B0657" w14:textId="77777777" w:rsidR="006B37BC" w:rsidRDefault="006B37BC" w:rsidP="00A84D6B">
      <w:pPr>
        <w:pStyle w:val="Heading5"/>
      </w:pPr>
      <w:r>
        <w:t>Experiment</w:t>
      </w:r>
    </w:p>
    <w:p w14:paraId="543EFFFC" w14:textId="77777777" w:rsidR="006B37BC" w:rsidRDefault="006B37BC" w:rsidP="00A84D6B">
      <w:r>
        <w:t xml:space="preserve">The John Hope Gateway is the main entrance to the RBGE comprising the central helpdesk, café, shop, permanent exhibits, interactive exhibits, and spaces for visiting exhibits. </w:t>
      </w:r>
    </w:p>
    <w:p w14:paraId="0FEF5239" w14:textId="77777777" w:rsidR="006B37BC" w:rsidRDefault="006B37BC" w:rsidP="00A84D6B">
      <w:pPr>
        <w:keepNext/>
      </w:pPr>
      <w:r>
        <w:rPr>
          <w:noProof/>
        </w:rPr>
        <w:lastRenderedPageBreak/>
        <w:drawing>
          <wp:inline distT="0" distB="0" distL="0" distR="0" wp14:anchorId="258837DB" wp14:editId="6767641E">
            <wp:extent cx="5731510" cy="3823970"/>
            <wp:effectExtent l="0" t="0" r="2540" b="5080"/>
            <wp:docPr id="38" name="Picture 38" descr="An interior shot of the John Hope Gateway at the Royal Botanic Garden Edinburg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nterior shot of the John Hope Gateway at the Royal Botanic Garden Edinburgh&#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731510" cy="3823970"/>
                    </a:xfrm>
                    <a:prstGeom prst="rect">
                      <a:avLst/>
                    </a:prstGeom>
                  </pic:spPr>
                </pic:pic>
              </a:graphicData>
            </a:graphic>
          </wp:inline>
        </w:drawing>
      </w:r>
    </w:p>
    <w:p w14:paraId="6B3208DB" w14:textId="3D6A6BF2" w:rsidR="006B37BC" w:rsidRDefault="006B37BC" w:rsidP="00A84D6B">
      <w:pPr>
        <w:pStyle w:val="Caption"/>
        <w:spacing w:line="360" w:lineRule="auto"/>
      </w:pPr>
      <w:bookmarkStart w:id="317" w:name="_Toc74492676"/>
      <w:r>
        <w:t xml:space="preserve">Figure </w:t>
      </w:r>
      <w:fldSimple w:instr=" SEQ Figure \* ARABIC ">
        <w:r w:rsidR="000D505F">
          <w:rPr>
            <w:noProof/>
          </w:rPr>
          <w:t>24</w:t>
        </w:r>
      </w:fldSimple>
      <w:r>
        <w:t>: The John Hope Gateway Interior</w:t>
      </w:r>
      <w:bookmarkEnd w:id="317"/>
    </w:p>
    <w:p w14:paraId="798AA394" w14:textId="77777777" w:rsidR="006B37BC" w:rsidRDefault="006B37BC" w:rsidP="00A84D6B">
      <w:pPr>
        <w:pStyle w:val="Heading5"/>
      </w:pPr>
      <w:r>
        <w:t>Recruitment</w:t>
      </w:r>
    </w:p>
    <w:p w14:paraId="56B265DE" w14:textId="77777777" w:rsidR="006B37BC" w:rsidRDefault="006B37BC" w:rsidP="00A84D6B">
      <w:r>
        <w:t>For the prototype phase, the researchers were in attendance for the entire day – actively recruiting participants from the show audience and helping/answering any questions that those participants may have had.</w:t>
      </w:r>
    </w:p>
    <w:p w14:paraId="14FACE4B" w14:textId="26638726" w:rsidR="006B37BC" w:rsidRDefault="006B37BC" w:rsidP="00A84D6B">
      <w:r>
        <w:t xml:space="preserve">In the experiment phase, as shown in </w:t>
      </w:r>
      <w:r>
        <w:fldChar w:fldCharType="begin"/>
      </w:r>
      <w:r>
        <w:instrText xml:space="preserve"> REF _Ref5663329 \h  \* MERGEFORMAT </w:instrText>
      </w:r>
      <w:r>
        <w:fldChar w:fldCharType="separate"/>
      </w:r>
      <w:r w:rsidR="00B13442">
        <w:t xml:space="preserve">Figure </w:t>
      </w:r>
      <w:r w:rsidR="00B13442">
        <w:rPr>
          <w:noProof/>
        </w:rPr>
        <w:t>26</w:t>
      </w:r>
      <w:r>
        <w:fldChar w:fldCharType="end"/>
      </w:r>
      <w:r>
        <w:t>, the installation was left alone, and no active recruitment took place in this location. The author, the RBGE, and other tree and plant health enthusiasts tweeted about the experiment for advertising and driving recruitment. The RBGE also included a short piece of information about the installation on their website.</w:t>
      </w:r>
    </w:p>
    <w:p w14:paraId="74C8C226" w14:textId="77777777" w:rsidR="006B37BC" w:rsidRDefault="006B37BC" w:rsidP="00A84D6B"/>
    <w:p w14:paraId="54CD20C4" w14:textId="77777777" w:rsidR="006B37BC" w:rsidRDefault="006B37BC" w:rsidP="00A84D6B">
      <w:pPr>
        <w:keepNext/>
      </w:pPr>
      <w:r w:rsidRPr="005B5D54">
        <w:rPr>
          <w:noProof/>
          <w:lang w:eastAsia="en-GB"/>
        </w:rPr>
        <w:lastRenderedPageBreak/>
        <w:drawing>
          <wp:inline distT="0" distB="0" distL="0" distR="0" wp14:anchorId="4E98C2CB" wp14:editId="10E542F0">
            <wp:extent cx="5399405" cy="4073525"/>
            <wp:effectExtent l="0" t="0" r="0" b="3175"/>
            <wp:docPr id="5" name="Picture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a:blip r:embed="rId49" cstate="print">
                      <a:extLst>
                        <a:ext uri="{28A0092B-C50C-407E-A947-70E740481C1C}">
                          <a14:useLocalDpi xmlns:a14="http://schemas.microsoft.com/office/drawing/2010/main" val="0"/>
                        </a:ext>
                      </a:extLst>
                    </a:blip>
                    <a:srcRect t="21859" b="21859"/>
                    <a:stretch>
                      <a:fillRect/>
                    </a:stretch>
                  </pic:blipFill>
                  <pic:spPr>
                    <a:xfrm>
                      <a:off x="0" y="0"/>
                      <a:ext cx="5399405" cy="4073525"/>
                    </a:xfrm>
                    <a:prstGeom prst="rect">
                      <a:avLst/>
                    </a:prstGeom>
                  </pic:spPr>
                </pic:pic>
              </a:graphicData>
            </a:graphic>
          </wp:inline>
        </w:drawing>
      </w:r>
    </w:p>
    <w:p w14:paraId="5C6EEDDF" w14:textId="1F35FB72" w:rsidR="006B37BC" w:rsidRPr="00195A8F" w:rsidRDefault="006B37BC" w:rsidP="00A84D6B">
      <w:pPr>
        <w:pStyle w:val="Caption"/>
        <w:spacing w:line="360" w:lineRule="auto"/>
      </w:pPr>
      <w:bookmarkStart w:id="318" w:name="_Ref5663329"/>
      <w:bookmarkStart w:id="319" w:name="_Toc74492677"/>
      <w:r>
        <w:t xml:space="preserve">Figure </w:t>
      </w:r>
      <w:r>
        <w:fldChar w:fldCharType="begin"/>
      </w:r>
      <w:r>
        <w:instrText>SEQ Figure \* ARABIC</w:instrText>
      </w:r>
      <w:r>
        <w:fldChar w:fldCharType="separate"/>
      </w:r>
      <w:r w:rsidR="000D505F">
        <w:rPr>
          <w:noProof/>
        </w:rPr>
        <w:t>25</w:t>
      </w:r>
      <w:r>
        <w:fldChar w:fldCharType="end"/>
      </w:r>
      <w:bookmarkEnd w:id="318"/>
      <w:r>
        <w:t>: Experiment Phase - John Hope Gateway, RBGE</w:t>
      </w:r>
      <w:bookmarkEnd w:id="319"/>
    </w:p>
    <w:p w14:paraId="26A868B8" w14:textId="77777777" w:rsidR="006B37BC" w:rsidRDefault="006B37BC" w:rsidP="00A84D6B">
      <w:pPr>
        <w:pStyle w:val="Heading4"/>
      </w:pPr>
      <w:r>
        <w:t>Materials and Experiment Software</w:t>
      </w:r>
    </w:p>
    <w:p w14:paraId="25C6131E" w14:textId="77777777" w:rsidR="006B37BC" w:rsidRPr="00815345" w:rsidRDefault="006B37BC" w:rsidP="00A84D6B">
      <w:pPr>
        <w:keepNext/>
        <w:keepLines/>
        <w:numPr>
          <w:ilvl w:val="1"/>
          <w:numId w:val="8"/>
        </w:numPr>
        <w:spacing w:before="200" w:after="0"/>
        <w:outlineLvl w:val="1"/>
        <w:rPr>
          <w:rFonts w:eastAsiaTheme="majorEastAsia" w:cstheme="majorBidi"/>
          <w:bCs/>
          <w:vanish/>
          <w:szCs w:val="26"/>
        </w:rPr>
      </w:pPr>
      <w:bookmarkStart w:id="320" w:name="_Toc5663550"/>
      <w:bookmarkStart w:id="321" w:name="_Toc5663597"/>
      <w:bookmarkStart w:id="322" w:name="_Toc5663644"/>
      <w:bookmarkStart w:id="323" w:name="_Toc5663691"/>
      <w:bookmarkStart w:id="324" w:name="_Toc5663940"/>
      <w:bookmarkStart w:id="325" w:name="_Toc13663138"/>
      <w:bookmarkStart w:id="326" w:name="_Toc13663187"/>
      <w:bookmarkStart w:id="327" w:name="_Toc13664181"/>
      <w:bookmarkStart w:id="328" w:name="_Toc13664230"/>
      <w:bookmarkStart w:id="329" w:name="_Toc13664279"/>
      <w:bookmarkStart w:id="330" w:name="_Toc13664330"/>
      <w:bookmarkStart w:id="331" w:name="_Toc15640862"/>
      <w:bookmarkStart w:id="332" w:name="_Toc15640914"/>
      <w:bookmarkStart w:id="333" w:name="_Toc15642091"/>
      <w:bookmarkStart w:id="334" w:name="_Toc15642143"/>
      <w:bookmarkStart w:id="335" w:name="_Toc17373442"/>
      <w:bookmarkStart w:id="336" w:name="_Toc17459310"/>
      <w:bookmarkStart w:id="337" w:name="_Toc33624269"/>
      <w:bookmarkStart w:id="338" w:name="_Toc33631019"/>
      <w:bookmarkStart w:id="339" w:name="_Toc33720675"/>
      <w:bookmarkStart w:id="340" w:name="_Toc33721681"/>
      <w:bookmarkStart w:id="341" w:name="_Toc35954695"/>
      <w:bookmarkStart w:id="342" w:name="_Toc35954755"/>
      <w:bookmarkStart w:id="343" w:name="_Toc50516767"/>
      <w:bookmarkStart w:id="344" w:name="_Toc50516833"/>
      <w:bookmarkStart w:id="345" w:name="_Toc50517004"/>
      <w:bookmarkStart w:id="346" w:name="_Toc50517069"/>
      <w:bookmarkStart w:id="347" w:name="_Toc50572117"/>
      <w:bookmarkStart w:id="348" w:name="_Toc51023467"/>
      <w:bookmarkStart w:id="349" w:name="_Toc51023533"/>
      <w:bookmarkStart w:id="350" w:name="_Toc74501177"/>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3AD8292F" w14:textId="77777777" w:rsidR="006B37BC" w:rsidRPr="00815345" w:rsidRDefault="006B37BC" w:rsidP="00A84D6B">
      <w:pPr>
        <w:keepNext/>
        <w:keepLines/>
        <w:numPr>
          <w:ilvl w:val="1"/>
          <w:numId w:val="8"/>
        </w:numPr>
        <w:spacing w:before="200" w:after="0"/>
        <w:outlineLvl w:val="1"/>
        <w:rPr>
          <w:rFonts w:eastAsiaTheme="majorEastAsia" w:cstheme="majorBidi"/>
          <w:bCs/>
          <w:vanish/>
          <w:szCs w:val="26"/>
        </w:rPr>
      </w:pPr>
      <w:bookmarkStart w:id="351" w:name="_Toc5663551"/>
      <w:bookmarkStart w:id="352" w:name="_Toc5663598"/>
      <w:bookmarkStart w:id="353" w:name="_Toc5663645"/>
      <w:bookmarkStart w:id="354" w:name="_Toc5663692"/>
      <w:bookmarkStart w:id="355" w:name="_Toc5663941"/>
      <w:bookmarkStart w:id="356" w:name="_Toc13663139"/>
      <w:bookmarkStart w:id="357" w:name="_Toc13663188"/>
      <w:bookmarkStart w:id="358" w:name="_Toc13664182"/>
      <w:bookmarkStart w:id="359" w:name="_Toc13664231"/>
      <w:bookmarkStart w:id="360" w:name="_Toc13664280"/>
      <w:bookmarkStart w:id="361" w:name="_Toc13664331"/>
      <w:bookmarkStart w:id="362" w:name="_Toc15640863"/>
      <w:bookmarkStart w:id="363" w:name="_Toc15640915"/>
      <w:bookmarkStart w:id="364" w:name="_Toc15642092"/>
      <w:bookmarkStart w:id="365" w:name="_Toc15642144"/>
      <w:bookmarkStart w:id="366" w:name="_Toc17373443"/>
      <w:bookmarkStart w:id="367" w:name="_Toc17459311"/>
      <w:bookmarkStart w:id="368" w:name="_Toc33624270"/>
      <w:bookmarkStart w:id="369" w:name="_Toc33631020"/>
      <w:bookmarkStart w:id="370" w:name="_Toc33720676"/>
      <w:bookmarkStart w:id="371" w:name="_Toc33721682"/>
      <w:bookmarkStart w:id="372" w:name="_Toc35954696"/>
      <w:bookmarkStart w:id="373" w:name="_Toc35954756"/>
      <w:bookmarkStart w:id="374" w:name="_Toc50516768"/>
      <w:bookmarkStart w:id="375" w:name="_Toc50516834"/>
      <w:bookmarkStart w:id="376" w:name="_Toc50517005"/>
      <w:bookmarkStart w:id="377" w:name="_Toc50517070"/>
      <w:bookmarkStart w:id="378" w:name="_Toc50572118"/>
      <w:bookmarkStart w:id="379" w:name="_Toc51023468"/>
      <w:bookmarkStart w:id="380" w:name="_Toc51023534"/>
      <w:bookmarkStart w:id="381" w:name="_Toc74501178"/>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11B0CE43" w14:textId="77777777" w:rsidR="006B37BC" w:rsidRPr="00815345" w:rsidRDefault="006B37BC" w:rsidP="00A84D6B">
      <w:pPr>
        <w:keepNext/>
        <w:keepLines/>
        <w:numPr>
          <w:ilvl w:val="1"/>
          <w:numId w:val="8"/>
        </w:numPr>
        <w:spacing w:before="200" w:after="0"/>
        <w:outlineLvl w:val="1"/>
        <w:rPr>
          <w:rFonts w:eastAsiaTheme="majorEastAsia" w:cstheme="majorBidi"/>
          <w:bCs/>
          <w:vanish/>
          <w:szCs w:val="26"/>
        </w:rPr>
      </w:pPr>
      <w:bookmarkStart w:id="382" w:name="_Toc5663552"/>
      <w:bookmarkStart w:id="383" w:name="_Toc5663599"/>
      <w:bookmarkStart w:id="384" w:name="_Toc5663646"/>
      <w:bookmarkStart w:id="385" w:name="_Toc5663693"/>
      <w:bookmarkStart w:id="386" w:name="_Toc5663942"/>
      <w:bookmarkStart w:id="387" w:name="_Toc13663140"/>
      <w:bookmarkStart w:id="388" w:name="_Toc13663189"/>
      <w:bookmarkStart w:id="389" w:name="_Toc13664183"/>
      <w:bookmarkStart w:id="390" w:name="_Toc13664232"/>
      <w:bookmarkStart w:id="391" w:name="_Toc13664281"/>
      <w:bookmarkStart w:id="392" w:name="_Toc13664332"/>
      <w:bookmarkStart w:id="393" w:name="_Toc15640864"/>
      <w:bookmarkStart w:id="394" w:name="_Toc15640916"/>
      <w:bookmarkStart w:id="395" w:name="_Toc15642093"/>
      <w:bookmarkStart w:id="396" w:name="_Toc15642145"/>
      <w:bookmarkStart w:id="397" w:name="_Toc17373444"/>
      <w:bookmarkStart w:id="398" w:name="_Toc17459312"/>
      <w:bookmarkStart w:id="399" w:name="_Toc33624271"/>
      <w:bookmarkStart w:id="400" w:name="_Toc33631021"/>
      <w:bookmarkStart w:id="401" w:name="_Toc33720677"/>
      <w:bookmarkStart w:id="402" w:name="_Toc33721683"/>
      <w:bookmarkStart w:id="403" w:name="_Toc35954697"/>
      <w:bookmarkStart w:id="404" w:name="_Toc35954757"/>
      <w:bookmarkStart w:id="405" w:name="_Toc50516769"/>
      <w:bookmarkStart w:id="406" w:name="_Toc50516835"/>
      <w:bookmarkStart w:id="407" w:name="_Toc50517006"/>
      <w:bookmarkStart w:id="408" w:name="_Toc50517071"/>
      <w:bookmarkStart w:id="409" w:name="_Toc50572119"/>
      <w:bookmarkStart w:id="410" w:name="_Toc51023469"/>
      <w:bookmarkStart w:id="411" w:name="_Toc51023535"/>
      <w:bookmarkStart w:id="412" w:name="_Toc74501179"/>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6E5A02E" w14:textId="77777777" w:rsidR="006B37BC" w:rsidRPr="00815345" w:rsidRDefault="006B37BC" w:rsidP="00A84D6B">
      <w:pPr>
        <w:keepNext/>
        <w:keepLines/>
        <w:numPr>
          <w:ilvl w:val="2"/>
          <w:numId w:val="8"/>
        </w:numPr>
        <w:spacing w:before="200" w:after="0"/>
        <w:outlineLvl w:val="1"/>
        <w:rPr>
          <w:rFonts w:eastAsiaTheme="majorEastAsia" w:cstheme="majorBidi"/>
          <w:bCs/>
          <w:vanish/>
          <w:szCs w:val="26"/>
        </w:rPr>
      </w:pPr>
      <w:bookmarkStart w:id="413" w:name="_Toc5663553"/>
      <w:bookmarkStart w:id="414" w:name="_Toc5663600"/>
      <w:bookmarkStart w:id="415" w:name="_Toc5663647"/>
      <w:bookmarkStart w:id="416" w:name="_Toc5663694"/>
      <w:bookmarkStart w:id="417" w:name="_Toc5663943"/>
      <w:bookmarkStart w:id="418" w:name="_Toc13663141"/>
      <w:bookmarkStart w:id="419" w:name="_Toc13663190"/>
      <w:bookmarkStart w:id="420" w:name="_Toc13664184"/>
      <w:bookmarkStart w:id="421" w:name="_Toc13664233"/>
      <w:bookmarkStart w:id="422" w:name="_Toc13664282"/>
      <w:bookmarkStart w:id="423" w:name="_Toc13664333"/>
      <w:bookmarkStart w:id="424" w:name="_Toc15640865"/>
      <w:bookmarkStart w:id="425" w:name="_Toc15640917"/>
      <w:bookmarkStart w:id="426" w:name="_Toc15642094"/>
      <w:bookmarkStart w:id="427" w:name="_Toc15642146"/>
      <w:bookmarkStart w:id="428" w:name="_Toc17373445"/>
      <w:bookmarkStart w:id="429" w:name="_Toc17459313"/>
      <w:bookmarkStart w:id="430" w:name="_Toc33624272"/>
      <w:bookmarkStart w:id="431" w:name="_Toc33631022"/>
      <w:bookmarkStart w:id="432" w:name="_Toc33720678"/>
      <w:bookmarkStart w:id="433" w:name="_Toc33721684"/>
      <w:bookmarkStart w:id="434" w:name="_Toc35954698"/>
      <w:bookmarkStart w:id="435" w:name="_Toc35954758"/>
      <w:bookmarkStart w:id="436" w:name="_Toc50516770"/>
      <w:bookmarkStart w:id="437" w:name="_Toc50516836"/>
      <w:bookmarkStart w:id="438" w:name="_Toc50517007"/>
      <w:bookmarkStart w:id="439" w:name="_Toc50517072"/>
      <w:bookmarkStart w:id="440" w:name="_Toc50572120"/>
      <w:bookmarkStart w:id="441" w:name="_Toc51023470"/>
      <w:bookmarkStart w:id="442" w:name="_Toc51023536"/>
      <w:bookmarkStart w:id="443" w:name="_Toc74501180"/>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14:paraId="723ED542" w14:textId="77777777" w:rsidR="006B37BC" w:rsidRPr="00815345" w:rsidRDefault="006B37BC" w:rsidP="00A84D6B">
      <w:pPr>
        <w:keepNext/>
        <w:keepLines/>
        <w:numPr>
          <w:ilvl w:val="3"/>
          <w:numId w:val="8"/>
        </w:numPr>
        <w:spacing w:before="200" w:after="0"/>
        <w:outlineLvl w:val="1"/>
        <w:rPr>
          <w:rFonts w:eastAsiaTheme="majorEastAsia" w:cstheme="majorBidi"/>
          <w:bCs/>
          <w:vanish/>
          <w:szCs w:val="26"/>
        </w:rPr>
      </w:pPr>
      <w:bookmarkStart w:id="444" w:name="_Toc5663554"/>
      <w:bookmarkStart w:id="445" w:name="_Toc5663601"/>
      <w:bookmarkStart w:id="446" w:name="_Toc5663648"/>
      <w:bookmarkStart w:id="447" w:name="_Toc5663695"/>
      <w:bookmarkStart w:id="448" w:name="_Toc5663944"/>
      <w:bookmarkStart w:id="449" w:name="_Toc13663142"/>
      <w:bookmarkStart w:id="450" w:name="_Toc13663191"/>
      <w:bookmarkStart w:id="451" w:name="_Toc13664185"/>
      <w:bookmarkStart w:id="452" w:name="_Toc13664234"/>
      <w:bookmarkStart w:id="453" w:name="_Toc13664283"/>
      <w:bookmarkStart w:id="454" w:name="_Toc13664334"/>
      <w:bookmarkStart w:id="455" w:name="_Toc15640866"/>
      <w:bookmarkStart w:id="456" w:name="_Toc15640918"/>
      <w:bookmarkStart w:id="457" w:name="_Toc15642095"/>
      <w:bookmarkStart w:id="458" w:name="_Toc15642147"/>
      <w:bookmarkStart w:id="459" w:name="_Toc17373446"/>
      <w:bookmarkStart w:id="460" w:name="_Toc17459314"/>
      <w:bookmarkStart w:id="461" w:name="_Toc33624273"/>
      <w:bookmarkStart w:id="462" w:name="_Toc33631023"/>
      <w:bookmarkStart w:id="463" w:name="_Toc33720679"/>
      <w:bookmarkStart w:id="464" w:name="_Toc33721685"/>
      <w:bookmarkStart w:id="465" w:name="_Toc35954699"/>
      <w:bookmarkStart w:id="466" w:name="_Toc35954759"/>
      <w:bookmarkStart w:id="467" w:name="_Toc50516771"/>
      <w:bookmarkStart w:id="468" w:name="_Toc50516837"/>
      <w:bookmarkStart w:id="469" w:name="_Toc50517008"/>
      <w:bookmarkStart w:id="470" w:name="_Toc50517073"/>
      <w:bookmarkStart w:id="471" w:name="_Toc50572121"/>
      <w:bookmarkStart w:id="472" w:name="_Toc51023471"/>
      <w:bookmarkStart w:id="473" w:name="_Toc51023537"/>
      <w:bookmarkStart w:id="474" w:name="_Toc74501181"/>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6F8828EE" w14:textId="77777777" w:rsidR="006B37BC" w:rsidRPr="00815345" w:rsidRDefault="006B37BC" w:rsidP="00A84D6B">
      <w:pPr>
        <w:keepNext/>
        <w:keepLines/>
        <w:numPr>
          <w:ilvl w:val="3"/>
          <w:numId w:val="8"/>
        </w:numPr>
        <w:spacing w:before="200" w:after="0"/>
        <w:outlineLvl w:val="1"/>
        <w:rPr>
          <w:rFonts w:eastAsiaTheme="majorEastAsia" w:cstheme="majorBidi"/>
          <w:bCs/>
          <w:vanish/>
          <w:szCs w:val="26"/>
        </w:rPr>
      </w:pPr>
      <w:bookmarkStart w:id="475" w:name="_Toc5663555"/>
      <w:bookmarkStart w:id="476" w:name="_Toc5663602"/>
      <w:bookmarkStart w:id="477" w:name="_Toc5663649"/>
      <w:bookmarkStart w:id="478" w:name="_Toc5663696"/>
      <w:bookmarkStart w:id="479" w:name="_Toc5663945"/>
      <w:bookmarkStart w:id="480" w:name="_Toc13663143"/>
      <w:bookmarkStart w:id="481" w:name="_Toc13663192"/>
      <w:bookmarkStart w:id="482" w:name="_Toc13664186"/>
      <w:bookmarkStart w:id="483" w:name="_Toc13664235"/>
      <w:bookmarkStart w:id="484" w:name="_Toc13664284"/>
      <w:bookmarkStart w:id="485" w:name="_Toc13664335"/>
      <w:bookmarkStart w:id="486" w:name="_Toc15640867"/>
      <w:bookmarkStart w:id="487" w:name="_Toc15640919"/>
      <w:bookmarkStart w:id="488" w:name="_Toc15642096"/>
      <w:bookmarkStart w:id="489" w:name="_Toc15642148"/>
      <w:bookmarkStart w:id="490" w:name="_Toc17373447"/>
      <w:bookmarkStart w:id="491" w:name="_Toc17459315"/>
      <w:bookmarkStart w:id="492" w:name="_Toc33624274"/>
      <w:bookmarkStart w:id="493" w:name="_Toc33631024"/>
      <w:bookmarkStart w:id="494" w:name="_Toc33720680"/>
      <w:bookmarkStart w:id="495" w:name="_Toc33721686"/>
      <w:bookmarkStart w:id="496" w:name="_Toc35954700"/>
      <w:bookmarkStart w:id="497" w:name="_Toc35954760"/>
      <w:bookmarkStart w:id="498" w:name="_Toc50516772"/>
      <w:bookmarkStart w:id="499" w:name="_Toc50516838"/>
      <w:bookmarkStart w:id="500" w:name="_Toc50517009"/>
      <w:bookmarkStart w:id="501" w:name="_Toc50517074"/>
      <w:bookmarkStart w:id="502" w:name="_Toc50572122"/>
      <w:bookmarkStart w:id="503" w:name="_Toc51023472"/>
      <w:bookmarkStart w:id="504" w:name="_Toc51023538"/>
      <w:bookmarkStart w:id="505" w:name="_Toc74501182"/>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5597184A" w14:textId="77777777" w:rsidR="006B37BC" w:rsidRDefault="006B37BC" w:rsidP="00A84D6B">
      <w:pPr>
        <w:pStyle w:val="Heading5"/>
      </w:pPr>
      <w:r>
        <w:t>Materials</w:t>
      </w:r>
    </w:p>
    <w:p w14:paraId="208BA308" w14:textId="77777777" w:rsidR="006B37BC" w:rsidRDefault="006B37BC" w:rsidP="00A84D6B">
      <w:r>
        <w:t>In both the prototype and experiment phases, we used the following equipment:</w:t>
      </w:r>
    </w:p>
    <w:p w14:paraId="27FA1CB6" w14:textId="77777777" w:rsidR="006B37BC" w:rsidRDefault="006B37BC" w:rsidP="00A84D6B">
      <w:pPr>
        <w:pStyle w:val="ListParagraph"/>
        <w:numPr>
          <w:ilvl w:val="0"/>
          <w:numId w:val="4"/>
        </w:numPr>
      </w:pPr>
      <w:r>
        <w:t>Android Tablet</w:t>
      </w:r>
    </w:p>
    <w:p w14:paraId="412C2B70" w14:textId="77777777" w:rsidR="006B37BC" w:rsidRDefault="006B37BC" w:rsidP="00A84D6B">
      <w:pPr>
        <w:pStyle w:val="ListParagraph"/>
        <w:numPr>
          <w:ilvl w:val="0"/>
          <w:numId w:val="4"/>
        </w:numPr>
      </w:pPr>
      <w:r>
        <w:t>Armour Dog secure tablet stand</w:t>
      </w:r>
    </w:p>
    <w:p w14:paraId="568B3FCD" w14:textId="77777777" w:rsidR="006B37BC" w:rsidRDefault="006B37BC" w:rsidP="00A84D6B">
      <w:pPr>
        <w:pStyle w:val="ListParagraph"/>
        <w:numPr>
          <w:ilvl w:val="0"/>
          <w:numId w:val="4"/>
        </w:numPr>
      </w:pPr>
      <w:r>
        <w:t>Debrief leaflets with contact information for the organisers</w:t>
      </w:r>
    </w:p>
    <w:p w14:paraId="371B8CB1" w14:textId="77777777" w:rsidR="006B37BC" w:rsidRPr="00DB2B58" w:rsidRDefault="006B37BC" w:rsidP="00A84D6B">
      <w:r>
        <w:t>We were provided by stands from partners at both locations for the tablet and associated materials to sit on.</w:t>
      </w:r>
    </w:p>
    <w:p w14:paraId="36F12763" w14:textId="77777777" w:rsidR="006B37BC" w:rsidRDefault="006B37BC" w:rsidP="00A84D6B">
      <w:pPr>
        <w:pStyle w:val="Heading6"/>
      </w:pPr>
      <w:bookmarkStart w:id="506" w:name="_Ref37513609"/>
      <w:r>
        <w:t>Prototype</w:t>
      </w:r>
      <w:bookmarkEnd w:id="506"/>
    </w:p>
    <w:p w14:paraId="5C80C692" w14:textId="77777777" w:rsidR="006B37BC" w:rsidRDefault="006B37BC" w:rsidP="00A84D6B">
      <w:r>
        <w:t>The prototype stage used two additional pieces of equipment:</w:t>
      </w:r>
    </w:p>
    <w:p w14:paraId="534EC56D" w14:textId="77777777" w:rsidR="006B37BC" w:rsidRDefault="006B37BC" w:rsidP="00A84D6B">
      <w:pPr>
        <w:pStyle w:val="ListParagraph"/>
        <w:numPr>
          <w:ilvl w:val="0"/>
          <w:numId w:val="4"/>
        </w:numPr>
      </w:pPr>
      <w:r>
        <w:t xml:space="preserve">Popup Banner (large) </w:t>
      </w:r>
    </w:p>
    <w:p w14:paraId="0FF8C024" w14:textId="77777777" w:rsidR="006B37BC" w:rsidRDefault="006B37BC" w:rsidP="00A84D6B">
      <w:pPr>
        <w:pStyle w:val="ListParagraph"/>
        <w:numPr>
          <w:ilvl w:val="0"/>
          <w:numId w:val="4"/>
        </w:numPr>
      </w:pPr>
      <w:r>
        <w:t xml:space="preserve">Popup Banner (A4 sized) </w:t>
      </w:r>
    </w:p>
    <w:p w14:paraId="54EFDAE0" w14:textId="31E72162" w:rsidR="006B37BC" w:rsidRDefault="006B37BC" w:rsidP="00A84D6B">
      <w:r>
        <w:lastRenderedPageBreak/>
        <w:t xml:space="preserve">These banners are familiar sights at these events and as such, were appropriate advertising methods to entice members of the public to the experiment. An example of these banners can be found in </w:t>
      </w:r>
      <w:r>
        <w:fldChar w:fldCharType="begin"/>
      </w:r>
      <w:r>
        <w:instrText xml:space="preserve"> REF _Ref38818609 \h </w:instrText>
      </w:r>
      <w:r w:rsidR="00A84D6B">
        <w:instrText xml:space="preserve"> \* MERGEFORMAT </w:instrText>
      </w:r>
      <w:r>
        <w:fldChar w:fldCharType="separate"/>
      </w:r>
      <w:r w:rsidR="00B13442">
        <w:t xml:space="preserve">Figure </w:t>
      </w:r>
      <w:r w:rsidR="00B13442">
        <w:rPr>
          <w:noProof/>
        </w:rPr>
        <w:t>27</w:t>
      </w:r>
      <w:r>
        <w:fldChar w:fldCharType="end"/>
      </w:r>
      <w:r>
        <w:t>.</w:t>
      </w:r>
    </w:p>
    <w:p w14:paraId="10ACAD40" w14:textId="77777777" w:rsidR="006B37BC" w:rsidRDefault="006B37BC" w:rsidP="00A84D6B">
      <w:pPr>
        <w:keepNext/>
      </w:pPr>
      <w:r>
        <w:rPr>
          <w:noProof/>
        </w:rPr>
        <w:drawing>
          <wp:inline distT="0" distB="0" distL="0" distR="0" wp14:anchorId="228B606C" wp14:editId="46459E12">
            <wp:extent cx="4444410" cy="5925707"/>
            <wp:effectExtent l="0" t="0" r="0" b="0"/>
            <wp:docPr id="27" name="Picture 27"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80601_14415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56965" cy="5942446"/>
                    </a:xfrm>
                    <a:prstGeom prst="rect">
                      <a:avLst/>
                    </a:prstGeom>
                  </pic:spPr>
                </pic:pic>
              </a:graphicData>
            </a:graphic>
          </wp:inline>
        </w:drawing>
      </w:r>
    </w:p>
    <w:p w14:paraId="4B7F3CFA" w14:textId="0AA1C351" w:rsidR="006B37BC" w:rsidRPr="00180368" w:rsidRDefault="006B37BC" w:rsidP="00A84D6B">
      <w:pPr>
        <w:pStyle w:val="Caption"/>
        <w:spacing w:line="360" w:lineRule="auto"/>
      </w:pPr>
      <w:bookmarkStart w:id="507" w:name="_Ref38818609"/>
      <w:bookmarkStart w:id="508" w:name="_Toc74492678"/>
      <w:r>
        <w:t xml:space="preserve">Figure </w:t>
      </w:r>
      <w:r>
        <w:fldChar w:fldCharType="begin"/>
      </w:r>
      <w:r>
        <w:instrText>SEQ Figure \* ARABIC</w:instrText>
      </w:r>
      <w:r>
        <w:fldChar w:fldCharType="separate"/>
      </w:r>
      <w:r w:rsidR="000D505F">
        <w:rPr>
          <w:noProof/>
        </w:rPr>
        <w:t>26</w:t>
      </w:r>
      <w:r>
        <w:fldChar w:fldCharType="end"/>
      </w:r>
      <w:bookmarkEnd w:id="507"/>
      <w:r>
        <w:t>: Scottish Gardening Show banner example</w:t>
      </w:r>
      <w:bookmarkEnd w:id="508"/>
    </w:p>
    <w:p w14:paraId="6B531CA8" w14:textId="77777777" w:rsidR="006B37BC" w:rsidRDefault="006B37BC" w:rsidP="00A84D6B">
      <w:pPr>
        <w:pStyle w:val="Heading6"/>
      </w:pPr>
      <w:r>
        <w:t>Experiment</w:t>
      </w:r>
    </w:p>
    <w:p w14:paraId="6E7F5110" w14:textId="77777777" w:rsidR="006B37BC" w:rsidRDefault="006B37BC" w:rsidP="00A84D6B">
      <w:r>
        <w:t>The experiment stage used the following additional equipment:</w:t>
      </w:r>
    </w:p>
    <w:p w14:paraId="2555D2B8" w14:textId="77777777" w:rsidR="006B37BC" w:rsidRDefault="006B37BC" w:rsidP="00A84D6B">
      <w:pPr>
        <w:pStyle w:val="ListParagraph"/>
        <w:numPr>
          <w:ilvl w:val="0"/>
          <w:numId w:val="4"/>
        </w:numPr>
      </w:pPr>
      <w:r>
        <w:t>3D printed case to stop users accessing the power and volume buttons, and secured the power cable</w:t>
      </w:r>
    </w:p>
    <w:p w14:paraId="688192B7" w14:textId="77777777" w:rsidR="006B37BC" w:rsidRDefault="006B37BC" w:rsidP="00A84D6B">
      <w:pPr>
        <w:pStyle w:val="ListParagraph"/>
        <w:numPr>
          <w:ilvl w:val="0"/>
          <w:numId w:val="4"/>
        </w:numPr>
      </w:pPr>
      <w:r>
        <w:t>Fast charging USB Plug</w:t>
      </w:r>
    </w:p>
    <w:p w14:paraId="4DE66752" w14:textId="77777777" w:rsidR="006B37BC" w:rsidRDefault="006B37BC" w:rsidP="00A84D6B">
      <w:pPr>
        <w:pStyle w:val="ListParagraph"/>
        <w:numPr>
          <w:ilvl w:val="0"/>
          <w:numId w:val="4"/>
        </w:numPr>
      </w:pPr>
      <w:r>
        <w:t>6ft Micro USB Cable</w:t>
      </w:r>
    </w:p>
    <w:p w14:paraId="1B16A3C3" w14:textId="77777777" w:rsidR="006B37BC" w:rsidRDefault="006B37BC" w:rsidP="00A84D6B">
      <w:pPr>
        <w:pStyle w:val="ListParagraph"/>
        <w:numPr>
          <w:ilvl w:val="0"/>
          <w:numId w:val="4"/>
        </w:numPr>
      </w:pPr>
      <w:proofErr w:type="spellStart"/>
      <w:r>
        <w:lastRenderedPageBreak/>
        <w:t>Hexnode</w:t>
      </w:r>
      <w:proofErr w:type="spellEnd"/>
      <w:r>
        <w:t xml:space="preserve"> Software (Enabled a “kiosk mode” that stopped users accessing anything other than the experiment software)</w:t>
      </w:r>
    </w:p>
    <w:p w14:paraId="4E9523B1" w14:textId="77777777" w:rsidR="006B37BC" w:rsidRPr="00180368" w:rsidRDefault="006B37BC" w:rsidP="00A84D6B">
      <w:r>
        <w:t>These additional pieces of equipment were required to protect the experiment hardware. The experiment was left was an unsupervised installation. Therefore, protecting the tablet and stopping the experiment software from being interrupted was crucial.</w:t>
      </w:r>
    </w:p>
    <w:p w14:paraId="4A870B73" w14:textId="77777777" w:rsidR="006B37BC" w:rsidRDefault="006B37BC" w:rsidP="00A84D6B">
      <w:pPr>
        <w:pStyle w:val="Heading4"/>
      </w:pPr>
      <w:bookmarkStart w:id="509" w:name="_Ref38224052"/>
      <w:r>
        <w:t>Data Collection</w:t>
      </w:r>
      <w:bookmarkEnd w:id="509"/>
    </w:p>
    <w:p w14:paraId="39CF25ED" w14:textId="77777777" w:rsidR="006B37BC" w:rsidRDefault="006B37BC" w:rsidP="00A84D6B">
      <w:r>
        <w:t>As described earlier, we stored data both on the device itself and on a remote cloud. We describe the data collected in the table below.</w:t>
      </w:r>
    </w:p>
    <w:tbl>
      <w:tblPr>
        <w:tblStyle w:val="GridTable2"/>
        <w:tblW w:w="9639" w:type="dxa"/>
        <w:tblLook w:val="04A0" w:firstRow="1" w:lastRow="0" w:firstColumn="1" w:lastColumn="0" w:noHBand="0" w:noVBand="1"/>
      </w:tblPr>
      <w:tblGrid>
        <w:gridCol w:w="3261"/>
        <w:gridCol w:w="2409"/>
        <w:gridCol w:w="3969"/>
      </w:tblGrid>
      <w:tr w:rsidR="006B37BC" w:rsidRPr="00DC1901" w14:paraId="51920BED" w14:textId="77777777" w:rsidTr="00FD10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AEEC532" w14:textId="77777777" w:rsidR="006B37BC" w:rsidRPr="00FD10F1" w:rsidRDefault="006B37BC" w:rsidP="00A84D6B">
            <w:pPr>
              <w:rPr>
                <w:sz w:val="22"/>
                <w:szCs w:val="20"/>
              </w:rPr>
            </w:pPr>
            <w:r w:rsidRPr="00FD10F1">
              <w:rPr>
                <w:sz w:val="22"/>
                <w:szCs w:val="20"/>
              </w:rPr>
              <w:t>Data</w:t>
            </w:r>
          </w:p>
        </w:tc>
        <w:tc>
          <w:tcPr>
            <w:tcW w:w="2409" w:type="dxa"/>
          </w:tcPr>
          <w:p w14:paraId="150FEFAD" w14:textId="77777777" w:rsidR="006B37BC" w:rsidRPr="00FD10F1" w:rsidRDefault="006B37BC" w:rsidP="00A84D6B">
            <w:pPr>
              <w:cnfStyle w:val="100000000000" w:firstRow="1" w:lastRow="0" w:firstColumn="0" w:lastColumn="0" w:oddVBand="0" w:evenVBand="0" w:oddHBand="0" w:evenHBand="0" w:firstRowFirstColumn="0" w:firstRowLastColumn="0" w:lastRowFirstColumn="0" w:lastRowLastColumn="0"/>
              <w:rPr>
                <w:sz w:val="22"/>
                <w:szCs w:val="20"/>
              </w:rPr>
            </w:pPr>
            <w:r w:rsidRPr="00FD10F1">
              <w:rPr>
                <w:sz w:val="22"/>
                <w:szCs w:val="20"/>
              </w:rPr>
              <w:t>Direct\Background</w:t>
            </w:r>
          </w:p>
        </w:tc>
        <w:tc>
          <w:tcPr>
            <w:tcW w:w="3969" w:type="dxa"/>
          </w:tcPr>
          <w:p w14:paraId="1F6A7187" w14:textId="77777777" w:rsidR="006B37BC" w:rsidRPr="00FD10F1" w:rsidRDefault="006B37BC" w:rsidP="00A84D6B">
            <w:pPr>
              <w:cnfStyle w:val="100000000000" w:firstRow="1" w:lastRow="0" w:firstColumn="0" w:lastColumn="0" w:oddVBand="0" w:evenVBand="0" w:oddHBand="0" w:evenHBand="0" w:firstRowFirstColumn="0" w:firstRowLastColumn="0" w:lastRowFirstColumn="0" w:lastRowLastColumn="0"/>
              <w:rPr>
                <w:sz w:val="22"/>
                <w:szCs w:val="20"/>
              </w:rPr>
            </w:pPr>
            <w:r w:rsidRPr="00FD10F1">
              <w:rPr>
                <w:sz w:val="22"/>
                <w:szCs w:val="20"/>
              </w:rPr>
              <w:t>Type of Response</w:t>
            </w:r>
          </w:p>
        </w:tc>
      </w:tr>
      <w:tr w:rsidR="006B37BC" w:rsidRPr="00DC1901" w14:paraId="4B6D6717" w14:textId="77777777" w:rsidTr="00FD10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nil"/>
              <w:bottom w:val="nil"/>
              <w:right w:val="nil"/>
            </w:tcBorders>
            <w:shd w:val="clear" w:color="auto" w:fill="auto"/>
          </w:tcPr>
          <w:p w14:paraId="6AE072AA" w14:textId="77777777" w:rsidR="006B37BC" w:rsidRPr="00FD10F1" w:rsidRDefault="006B37BC" w:rsidP="00A84D6B">
            <w:pPr>
              <w:rPr>
                <w:b w:val="0"/>
                <w:bCs w:val="0"/>
                <w:sz w:val="22"/>
                <w:szCs w:val="20"/>
              </w:rPr>
            </w:pPr>
            <w:r w:rsidRPr="00FD10F1">
              <w:rPr>
                <w:b w:val="0"/>
                <w:bCs w:val="0"/>
                <w:sz w:val="22"/>
                <w:szCs w:val="20"/>
              </w:rPr>
              <w:t>Age</w:t>
            </w:r>
          </w:p>
        </w:tc>
        <w:tc>
          <w:tcPr>
            <w:tcW w:w="2409" w:type="dxa"/>
            <w:tcBorders>
              <w:top w:val="nil"/>
              <w:left w:val="nil"/>
              <w:bottom w:val="nil"/>
              <w:right w:val="nil"/>
            </w:tcBorders>
            <w:shd w:val="clear" w:color="auto" w:fill="auto"/>
          </w:tcPr>
          <w:p w14:paraId="3F9BCF5B" w14:textId="77777777" w:rsidR="006B37BC" w:rsidRPr="00FD10F1"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FD10F1">
              <w:rPr>
                <w:sz w:val="22"/>
                <w:szCs w:val="20"/>
              </w:rPr>
              <w:t>Direct</w:t>
            </w:r>
          </w:p>
        </w:tc>
        <w:tc>
          <w:tcPr>
            <w:tcW w:w="3969" w:type="dxa"/>
            <w:tcBorders>
              <w:top w:val="nil"/>
              <w:left w:val="nil"/>
              <w:bottom w:val="nil"/>
              <w:right w:val="nil"/>
            </w:tcBorders>
            <w:shd w:val="clear" w:color="auto" w:fill="auto"/>
          </w:tcPr>
          <w:p w14:paraId="576EA99A" w14:textId="77777777" w:rsidR="006B37BC" w:rsidRPr="00FD10F1"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FD10F1">
              <w:rPr>
                <w:sz w:val="22"/>
                <w:szCs w:val="20"/>
              </w:rPr>
              <w:t>Single choice from pre-set age bands</w:t>
            </w:r>
          </w:p>
        </w:tc>
      </w:tr>
      <w:tr w:rsidR="006B37BC" w:rsidRPr="00DC1901" w14:paraId="4AC7C0CB" w14:textId="77777777" w:rsidTr="00FD10F1">
        <w:tc>
          <w:tcPr>
            <w:cnfStyle w:val="001000000000" w:firstRow="0" w:lastRow="0" w:firstColumn="1" w:lastColumn="0" w:oddVBand="0" w:evenVBand="0" w:oddHBand="0" w:evenHBand="0" w:firstRowFirstColumn="0" w:firstRowLastColumn="0" w:lastRowFirstColumn="0" w:lastRowLastColumn="0"/>
            <w:tcW w:w="3261" w:type="dxa"/>
            <w:tcBorders>
              <w:top w:val="nil"/>
              <w:bottom w:val="nil"/>
              <w:right w:val="nil"/>
            </w:tcBorders>
            <w:shd w:val="clear" w:color="auto" w:fill="auto"/>
          </w:tcPr>
          <w:p w14:paraId="3F18B7A5" w14:textId="77777777" w:rsidR="006B37BC" w:rsidRPr="00FD10F1" w:rsidRDefault="006B37BC" w:rsidP="00A84D6B">
            <w:pPr>
              <w:rPr>
                <w:b w:val="0"/>
                <w:bCs w:val="0"/>
                <w:sz w:val="22"/>
                <w:szCs w:val="20"/>
              </w:rPr>
            </w:pPr>
            <w:r w:rsidRPr="00FD10F1">
              <w:rPr>
                <w:b w:val="0"/>
                <w:bCs w:val="0"/>
                <w:sz w:val="22"/>
                <w:szCs w:val="20"/>
              </w:rPr>
              <w:t>Gender</w:t>
            </w:r>
          </w:p>
        </w:tc>
        <w:tc>
          <w:tcPr>
            <w:tcW w:w="2409" w:type="dxa"/>
            <w:tcBorders>
              <w:top w:val="nil"/>
              <w:left w:val="nil"/>
              <w:bottom w:val="nil"/>
              <w:right w:val="nil"/>
            </w:tcBorders>
            <w:shd w:val="clear" w:color="auto" w:fill="auto"/>
          </w:tcPr>
          <w:p w14:paraId="324A0A10" w14:textId="77777777" w:rsidR="006B37BC" w:rsidRPr="00FD10F1"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FD10F1">
              <w:rPr>
                <w:sz w:val="22"/>
                <w:szCs w:val="20"/>
              </w:rPr>
              <w:t>Direct</w:t>
            </w:r>
          </w:p>
        </w:tc>
        <w:tc>
          <w:tcPr>
            <w:tcW w:w="3969" w:type="dxa"/>
            <w:tcBorders>
              <w:top w:val="nil"/>
              <w:left w:val="nil"/>
              <w:bottom w:val="nil"/>
              <w:right w:val="nil"/>
            </w:tcBorders>
            <w:shd w:val="clear" w:color="auto" w:fill="auto"/>
          </w:tcPr>
          <w:p w14:paraId="5D70C879" w14:textId="77777777" w:rsidR="006B37BC" w:rsidRPr="00FD10F1"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FD10F1">
              <w:rPr>
                <w:sz w:val="22"/>
                <w:szCs w:val="20"/>
              </w:rPr>
              <w:t>Single choice from pre-set categories</w:t>
            </w:r>
          </w:p>
        </w:tc>
      </w:tr>
      <w:tr w:rsidR="006B37BC" w:rsidRPr="00DC1901" w14:paraId="04DDB00D" w14:textId="77777777" w:rsidTr="00FD10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nil"/>
              <w:bottom w:val="nil"/>
              <w:right w:val="nil"/>
            </w:tcBorders>
            <w:shd w:val="clear" w:color="auto" w:fill="auto"/>
          </w:tcPr>
          <w:p w14:paraId="6C3C08BB" w14:textId="77777777" w:rsidR="006B37BC" w:rsidRPr="00FD10F1" w:rsidRDefault="006B37BC" w:rsidP="00A84D6B">
            <w:pPr>
              <w:rPr>
                <w:b w:val="0"/>
                <w:bCs w:val="0"/>
                <w:sz w:val="22"/>
                <w:szCs w:val="20"/>
              </w:rPr>
            </w:pPr>
            <w:r w:rsidRPr="00FD10F1">
              <w:rPr>
                <w:b w:val="0"/>
                <w:bCs w:val="0"/>
                <w:sz w:val="22"/>
                <w:szCs w:val="20"/>
              </w:rPr>
              <w:t>Education</w:t>
            </w:r>
          </w:p>
        </w:tc>
        <w:tc>
          <w:tcPr>
            <w:tcW w:w="2409" w:type="dxa"/>
            <w:tcBorders>
              <w:top w:val="nil"/>
              <w:left w:val="nil"/>
              <w:bottom w:val="nil"/>
              <w:right w:val="nil"/>
            </w:tcBorders>
            <w:shd w:val="clear" w:color="auto" w:fill="auto"/>
          </w:tcPr>
          <w:p w14:paraId="5627D7BB" w14:textId="77777777" w:rsidR="006B37BC" w:rsidRPr="00FD10F1"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FD10F1">
              <w:rPr>
                <w:sz w:val="22"/>
                <w:szCs w:val="20"/>
              </w:rPr>
              <w:t>Direct</w:t>
            </w:r>
          </w:p>
        </w:tc>
        <w:tc>
          <w:tcPr>
            <w:tcW w:w="3969" w:type="dxa"/>
            <w:tcBorders>
              <w:top w:val="nil"/>
              <w:left w:val="nil"/>
              <w:bottom w:val="nil"/>
              <w:right w:val="nil"/>
            </w:tcBorders>
            <w:shd w:val="clear" w:color="auto" w:fill="auto"/>
          </w:tcPr>
          <w:p w14:paraId="518C0D0E" w14:textId="77777777" w:rsidR="006B37BC" w:rsidRPr="00FD10F1"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FD10F1">
              <w:rPr>
                <w:sz w:val="22"/>
                <w:szCs w:val="20"/>
              </w:rPr>
              <w:t>Single choice from pre-set categories</w:t>
            </w:r>
          </w:p>
        </w:tc>
      </w:tr>
      <w:tr w:rsidR="006B37BC" w:rsidRPr="00DC1901" w14:paraId="62284B7B" w14:textId="77777777" w:rsidTr="00FD10F1">
        <w:tc>
          <w:tcPr>
            <w:cnfStyle w:val="001000000000" w:firstRow="0" w:lastRow="0" w:firstColumn="1" w:lastColumn="0" w:oddVBand="0" w:evenVBand="0" w:oddHBand="0" w:evenHBand="0" w:firstRowFirstColumn="0" w:firstRowLastColumn="0" w:lastRowFirstColumn="0" w:lastRowLastColumn="0"/>
            <w:tcW w:w="3261" w:type="dxa"/>
            <w:tcBorders>
              <w:top w:val="nil"/>
              <w:bottom w:val="nil"/>
              <w:right w:val="nil"/>
            </w:tcBorders>
            <w:shd w:val="clear" w:color="auto" w:fill="auto"/>
          </w:tcPr>
          <w:p w14:paraId="47B78DA8" w14:textId="77777777" w:rsidR="006B37BC" w:rsidRPr="00FD10F1" w:rsidRDefault="006B37BC" w:rsidP="00A84D6B">
            <w:pPr>
              <w:rPr>
                <w:b w:val="0"/>
                <w:bCs w:val="0"/>
                <w:sz w:val="22"/>
                <w:szCs w:val="20"/>
              </w:rPr>
            </w:pPr>
            <w:r w:rsidRPr="00FD10F1">
              <w:rPr>
                <w:b w:val="0"/>
                <w:bCs w:val="0"/>
                <w:sz w:val="22"/>
                <w:szCs w:val="20"/>
              </w:rPr>
              <w:t>Order of fact-file Viewing</w:t>
            </w:r>
          </w:p>
        </w:tc>
        <w:tc>
          <w:tcPr>
            <w:tcW w:w="2409" w:type="dxa"/>
            <w:tcBorders>
              <w:top w:val="nil"/>
              <w:left w:val="nil"/>
              <w:bottom w:val="nil"/>
              <w:right w:val="nil"/>
            </w:tcBorders>
            <w:shd w:val="clear" w:color="auto" w:fill="auto"/>
          </w:tcPr>
          <w:p w14:paraId="67C242F1" w14:textId="77777777" w:rsidR="006B37BC" w:rsidRPr="00FD10F1"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FD10F1">
              <w:rPr>
                <w:sz w:val="22"/>
                <w:szCs w:val="20"/>
              </w:rPr>
              <w:t>Background</w:t>
            </w:r>
          </w:p>
        </w:tc>
        <w:tc>
          <w:tcPr>
            <w:tcW w:w="3969" w:type="dxa"/>
            <w:tcBorders>
              <w:top w:val="nil"/>
              <w:left w:val="nil"/>
              <w:bottom w:val="nil"/>
              <w:right w:val="nil"/>
            </w:tcBorders>
            <w:shd w:val="clear" w:color="auto" w:fill="auto"/>
          </w:tcPr>
          <w:p w14:paraId="228EFA62" w14:textId="77777777" w:rsidR="006B37BC" w:rsidRPr="00FD10F1"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FD10F1">
              <w:rPr>
                <w:sz w:val="22"/>
                <w:szCs w:val="20"/>
              </w:rPr>
              <w:t xml:space="preserve">Numerical ordering of fact-files     </w:t>
            </w:r>
          </w:p>
        </w:tc>
      </w:tr>
      <w:tr w:rsidR="006B37BC" w:rsidRPr="00DC1901" w14:paraId="3ADE3B5B" w14:textId="77777777" w:rsidTr="00FD10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nil"/>
              <w:bottom w:val="nil"/>
              <w:right w:val="nil"/>
            </w:tcBorders>
            <w:shd w:val="clear" w:color="auto" w:fill="auto"/>
          </w:tcPr>
          <w:p w14:paraId="3EE48B45" w14:textId="77777777" w:rsidR="006B37BC" w:rsidRPr="00FD10F1" w:rsidRDefault="006B37BC" w:rsidP="00A84D6B">
            <w:pPr>
              <w:rPr>
                <w:b w:val="0"/>
                <w:bCs w:val="0"/>
                <w:sz w:val="22"/>
                <w:szCs w:val="20"/>
              </w:rPr>
            </w:pPr>
            <w:r w:rsidRPr="00FD10F1">
              <w:rPr>
                <w:b w:val="0"/>
                <w:bCs w:val="0"/>
                <w:sz w:val="22"/>
                <w:szCs w:val="20"/>
              </w:rPr>
              <w:t>Time spent on each fact-file</w:t>
            </w:r>
          </w:p>
        </w:tc>
        <w:tc>
          <w:tcPr>
            <w:tcW w:w="2409" w:type="dxa"/>
            <w:tcBorders>
              <w:top w:val="nil"/>
              <w:left w:val="nil"/>
              <w:bottom w:val="nil"/>
              <w:right w:val="nil"/>
            </w:tcBorders>
            <w:shd w:val="clear" w:color="auto" w:fill="auto"/>
          </w:tcPr>
          <w:p w14:paraId="60BFAAE2" w14:textId="77777777" w:rsidR="006B37BC" w:rsidRPr="00FD10F1"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FD10F1">
              <w:rPr>
                <w:sz w:val="22"/>
                <w:szCs w:val="20"/>
              </w:rPr>
              <w:t>Background</w:t>
            </w:r>
          </w:p>
        </w:tc>
        <w:tc>
          <w:tcPr>
            <w:tcW w:w="3969" w:type="dxa"/>
            <w:tcBorders>
              <w:top w:val="nil"/>
              <w:left w:val="nil"/>
              <w:bottom w:val="nil"/>
              <w:right w:val="nil"/>
            </w:tcBorders>
            <w:shd w:val="clear" w:color="auto" w:fill="auto"/>
          </w:tcPr>
          <w:p w14:paraId="340B919E" w14:textId="77777777" w:rsidR="006B37BC" w:rsidRPr="00FD10F1"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FD10F1">
              <w:rPr>
                <w:sz w:val="22"/>
                <w:szCs w:val="20"/>
              </w:rPr>
              <w:t>Time in seconds spent on each fact-file</w:t>
            </w:r>
          </w:p>
        </w:tc>
      </w:tr>
      <w:tr w:rsidR="006B37BC" w:rsidRPr="00DC1901" w14:paraId="6A916B8D" w14:textId="77777777" w:rsidTr="00FD10F1">
        <w:tc>
          <w:tcPr>
            <w:cnfStyle w:val="001000000000" w:firstRow="0" w:lastRow="0" w:firstColumn="1" w:lastColumn="0" w:oddVBand="0" w:evenVBand="0" w:oddHBand="0" w:evenHBand="0" w:firstRowFirstColumn="0" w:firstRowLastColumn="0" w:lastRowFirstColumn="0" w:lastRowLastColumn="0"/>
            <w:tcW w:w="3261" w:type="dxa"/>
            <w:tcBorders>
              <w:top w:val="nil"/>
              <w:bottom w:val="nil"/>
              <w:right w:val="nil"/>
            </w:tcBorders>
            <w:shd w:val="clear" w:color="auto" w:fill="auto"/>
          </w:tcPr>
          <w:p w14:paraId="7A97ED8B" w14:textId="77777777" w:rsidR="006B37BC" w:rsidRPr="00FD10F1" w:rsidRDefault="006B37BC" w:rsidP="00A84D6B">
            <w:pPr>
              <w:rPr>
                <w:b w:val="0"/>
                <w:bCs w:val="0"/>
                <w:sz w:val="22"/>
                <w:szCs w:val="20"/>
              </w:rPr>
            </w:pPr>
            <w:r w:rsidRPr="00FD10F1">
              <w:rPr>
                <w:b w:val="0"/>
                <w:bCs w:val="0"/>
                <w:sz w:val="22"/>
                <w:szCs w:val="20"/>
              </w:rPr>
              <w:t>Number of moves made</w:t>
            </w:r>
          </w:p>
        </w:tc>
        <w:tc>
          <w:tcPr>
            <w:tcW w:w="2409" w:type="dxa"/>
            <w:tcBorders>
              <w:top w:val="nil"/>
              <w:left w:val="nil"/>
              <w:bottom w:val="nil"/>
              <w:right w:val="nil"/>
            </w:tcBorders>
            <w:shd w:val="clear" w:color="auto" w:fill="auto"/>
          </w:tcPr>
          <w:p w14:paraId="3180E562" w14:textId="77777777" w:rsidR="006B37BC" w:rsidRPr="00FD10F1"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FD10F1">
              <w:rPr>
                <w:sz w:val="22"/>
                <w:szCs w:val="20"/>
              </w:rPr>
              <w:t>Background</w:t>
            </w:r>
          </w:p>
        </w:tc>
        <w:tc>
          <w:tcPr>
            <w:tcW w:w="3969" w:type="dxa"/>
            <w:tcBorders>
              <w:top w:val="nil"/>
              <w:left w:val="nil"/>
              <w:bottom w:val="nil"/>
              <w:right w:val="nil"/>
            </w:tcBorders>
            <w:shd w:val="clear" w:color="auto" w:fill="auto"/>
          </w:tcPr>
          <w:p w14:paraId="38ECAC0E" w14:textId="77777777" w:rsidR="006B37BC" w:rsidRPr="00FD10F1"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FD10F1">
              <w:rPr>
                <w:sz w:val="22"/>
                <w:szCs w:val="20"/>
              </w:rPr>
              <w:t>Integer</w:t>
            </w:r>
          </w:p>
        </w:tc>
      </w:tr>
      <w:tr w:rsidR="006B37BC" w:rsidRPr="00DC1901" w14:paraId="068B5D96" w14:textId="77777777" w:rsidTr="00FD10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nil"/>
              <w:bottom w:val="nil"/>
              <w:right w:val="nil"/>
            </w:tcBorders>
            <w:shd w:val="clear" w:color="auto" w:fill="auto"/>
          </w:tcPr>
          <w:p w14:paraId="67D7F196" w14:textId="77777777" w:rsidR="006B37BC" w:rsidRPr="00FD10F1" w:rsidRDefault="006B37BC" w:rsidP="00A84D6B">
            <w:pPr>
              <w:rPr>
                <w:b w:val="0"/>
                <w:bCs w:val="0"/>
                <w:sz w:val="22"/>
                <w:szCs w:val="20"/>
              </w:rPr>
            </w:pPr>
            <w:r w:rsidRPr="00FD10F1">
              <w:rPr>
                <w:b w:val="0"/>
                <w:bCs w:val="0"/>
                <w:sz w:val="22"/>
                <w:szCs w:val="20"/>
              </w:rPr>
              <w:t>Answer to question</w:t>
            </w:r>
          </w:p>
        </w:tc>
        <w:tc>
          <w:tcPr>
            <w:tcW w:w="2409" w:type="dxa"/>
            <w:tcBorders>
              <w:top w:val="nil"/>
              <w:left w:val="nil"/>
              <w:bottom w:val="nil"/>
              <w:right w:val="nil"/>
            </w:tcBorders>
            <w:shd w:val="clear" w:color="auto" w:fill="auto"/>
          </w:tcPr>
          <w:p w14:paraId="625C00E0" w14:textId="77777777" w:rsidR="006B37BC" w:rsidRPr="00FD10F1"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FD10F1">
              <w:rPr>
                <w:sz w:val="22"/>
                <w:szCs w:val="20"/>
              </w:rPr>
              <w:t>Direct</w:t>
            </w:r>
          </w:p>
        </w:tc>
        <w:tc>
          <w:tcPr>
            <w:tcW w:w="3969" w:type="dxa"/>
            <w:tcBorders>
              <w:top w:val="nil"/>
              <w:left w:val="nil"/>
              <w:bottom w:val="nil"/>
              <w:right w:val="nil"/>
            </w:tcBorders>
            <w:shd w:val="clear" w:color="auto" w:fill="auto"/>
          </w:tcPr>
          <w:p w14:paraId="7E9A751A" w14:textId="77777777" w:rsidR="006B37BC" w:rsidRPr="00FD10F1"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FD10F1">
              <w:rPr>
                <w:sz w:val="22"/>
                <w:szCs w:val="20"/>
              </w:rPr>
              <w:t>Single choice from pre-set categories</w:t>
            </w:r>
          </w:p>
        </w:tc>
      </w:tr>
      <w:tr w:rsidR="006B37BC" w:rsidRPr="00DC1901" w14:paraId="2AC2BAFB" w14:textId="77777777" w:rsidTr="00FD10F1">
        <w:tc>
          <w:tcPr>
            <w:cnfStyle w:val="001000000000" w:firstRow="0" w:lastRow="0" w:firstColumn="1" w:lastColumn="0" w:oddVBand="0" w:evenVBand="0" w:oddHBand="0" w:evenHBand="0" w:firstRowFirstColumn="0" w:firstRowLastColumn="0" w:lastRowFirstColumn="0" w:lastRowLastColumn="0"/>
            <w:tcW w:w="3261" w:type="dxa"/>
            <w:tcBorders>
              <w:top w:val="nil"/>
              <w:bottom w:val="nil"/>
              <w:right w:val="nil"/>
            </w:tcBorders>
            <w:shd w:val="clear" w:color="auto" w:fill="auto"/>
          </w:tcPr>
          <w:p w14:paraId="2B91EFC7" w14:textId="77777777" w:rsidR="006B37BC" w:rsidRPr="00FD10F1" w:rsidRDefault="006B37BC" w:rsidP="00A84D6B">
            <w:pPr>
              <w:rPr>
                <w:b w:val="0"/>
                <w:bCs w:val="0"/>
                <w:sz w:val="22"/>
                <w:szCs w:val="20"/>
              </w:rPr>
            </w:pPr>
            <w:r w:rsidRPr="00FD10F1">
              <w:rPr>
                <w:b w:val="0"/>
                <w:bCs w:val="0"/>
                <w:sz w:val="22"/>
                <w:szCs w:val="20"/>
              </w:rPr>
              <w:t>Enjoyment</w:t>
            </w:r>
          </w:p>
        </w:tc>
        <w:tc>
          <w:tcPr>
            <w:tcW w:w="2409" w:type="dxa"/>
            <w:tcBorders>
              <w:top w:val="nil"/>
              <w:left w:val="nil"/>
              <w:bottom w:val="nil"/>
              <w:right w:val="nil"/>
            </w:tcBorders>
            <w:shd w:val="clear" w:color="auto" w:fill="auto"/>
          </w:tcPr>
          <w:p w14:paraId="18A8662F" w14:textId="77777777" w:rsidR="006B37BC" w:rsidRPr="00FD10F1"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FD10F1">
              <w:rPr>
                <w:sz w:val="22"/>
                <w:szCs w:val="20"/>
              </w:rPr>
              <w:t>Direct</w:t>
            </w:r>
          </w:p>
        </w:tc>
        <w:tc>
          <w:tcPr>
            <w:tcW w:w="3969" w:type="dxa"/>
            <w:tcBorders>
              <w:top w:val="nil"/>
              <w:left w:val="nil"/>
              <w:bottom w:val="nil"/>
              <w:right w:val="nil"/>
            </w:tcBorders>
            <w:shd w:val="clear" w:color="auto" w:fill="auto"/>
          </w:tcPr>
          <w:p w14:paraId="0F64D818" w14:textId="77777777" w:rsidR="006B37BC" w:rsidRPr="00FD10F1"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FD10F1">
              <w:rPr>
                <w:sz w:val="22"/>
                <w:szCs w:val="20"/>
              </w:rPr>
              <w:t>Single choice from pre-set categories</w:t>
            </w:r>
          </w:p>
        </w:tc>
      </w:tr>
      <w:tr w:rsidR="006B37BC" w:rsidRPr="00DC1901" w14:paraId="063F1F23" w14:textId="77777777" w:rsidTr="00FD10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nil"/>
              <w:bottom w:val="nil"/>
              <w:right w:val="nil"/>
            </w:tcBorders>
            <w:shd w:val="clear" w:color="auto" w:fill="auto"/>
          </w:tcPr>
          <w:p w14:paraId="0B8BF3BF" w14:textId="77777777" w:rsidR="006B37BC" w:rsidRPr="00FD10F1" w:rsidRDefault="006B37BC" w:rsidP="00A84D6B">
            <w:pPr>
              <w:rPr>
                <w:b w:val="0"/>
                <w:bCs w:val="0"/>
                <w:sz w:val="22"/>
                <w:szCs w:val="20"/>
              </w:rPr>
            </w:pPr>
            <w:r w:rsidRPr="00FD10F1">
              <w:rPr>
                <w:b w:val="0"/>
                <w:bCs w:val="0"/>
                <w:sz w:val="22"/>
                <w:szCs w:val="20"/>
              </w:rPr>
              <w:t>Prior Knowledge</w:t>
            </w:r>
          </w:p>
        </w:tc>
        <w:tc>
          <w:tcPr>
            <w:tcW w:w="2409" w:type="dxa"/>
            <w:tcBorders>
              <w:top w:val="nil"/>
              <w:left w:val="nil"/>
              <w:bottom w:val="nil"/>
              <w:right w:val="nil"/>
            </w:tcBorders>
            <w:shd w:val="clear" w:color="auto" w:fill="auto"/>
          </w:tcPr>
          <w:p w14:paraId="1312A195" w14:textId="77777777" w:rsidR="006B37BC" w:rsidRPr="00FD10F1"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FD10F1">
              <w:rPr>
                <w:sz w:val="22"/>
                <w:szCs w:val="20"/>
              </w:rPr>
              <w:t>Direct</w:t>
            </w:r>
          </w:p>
        </w:tc>
        <w:tc>
          <w:tcPr>
            <w:tcW w:w="3969" w:type="dxa"/>
            <w:tcBorders>
              <w:top w:val="nil"/>
              <w:left w:val="nil"/>
              <w:bottom w:val="nil"/>
              <w:right w:val="nil"/>
            </w:tcBorders>
            <w:shd w:val="clear" w:color="auto" w:fill="auto"/>
          </w:tcPr>
          <w:p w14:paraId="4CCD97A3" w14:textId="77777777" w:rsidR="006B37BC" w:rsidRPr="00FD10F1"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FD10F1">
              <w:rPr>
                <w:sz w:val="22"/>
                <w:szCs w:val="20"/>
              </w:rPr>
              <w:t>Single choice from pre-set categories</w:t>
            </w:r>
          </w:p>
        </w:tc>
      </w:tr>
      <w:tr w:rsidR="006B37BC" w:rsidRPr="00DC1901" w14:paraId="36D1EEBD" w14:textId="77777777" w:rsidTr="00FD10F1">
        <w:tc>
          <w:tcPr>
            <w:cnfStyle w:val="001000000000" w:firstRow="0" w:lastRow="0" w:firstColumn="1" w:lastColumn="0" w:oddVBand="0" w:evenVBand="0" w:oddHBand="0" w:evenHBand="0" w:firstRowFirstColumn="0" w:firstRowLastColumn="0" w:lastRowFirstColumn="0" w:lastRowLastColumn="0"/>
            <w:tcW w:w="3261" w:type="dxa"/>
            <w:tcBorders>
              <w:top w:val="nil"/>
              <w:bottom w:val="nil"/>
              <w:right w:val="nil"/>
            </w:tcBorders>
            <w:shd w:val="clear" w:color="auto" w:fill="auto"/>
          </w:tcPr>
          <w:p w14:paraId="3E9A29CD" w14:textId="77777777" w:rsidR="006B37BC" w:rsidRPr="00FD10F1" w:rsidRDefault="006B37BC" w:rsidP="00A84D6B">
            <w:pPr>
              <w:rPr>
                <w:b w:val="0"/>
                <w:bCs w:val="0"/>
                <w:sz w:val="22"/>
                <w:szCs w:val="20"/>
              </w:rPr>
            </w:pPr>
            <w:r w:rsidRPr="00FD10F1">
              <w:rPr>
                <w:b w:val="0"/>
                <w:bCs w:val="0"/>
                <w:sz w:val="22"/>
                <w:szCs w:val="20"/>
              </w:rPr>
              <w:t>Treatment</w:t>
            </w:r>
          </w:p>
        </w:tc>
        <w:tc>
          <w:tcPr>
            <w:tcW w:w="2409" w:type="dxa"/>
            <w:tcBorders>
              <w:top w:val="nil"/>
              <w:left w:val="nil"/>
              <w:bottom w:val="nil"/>
              <w:right w:val="nil"/>
            </w:tcBorders>
            <w:shd w:val="clear" w:color="auto" w:fill="auto"/>
          </w:tcPr>
          <w:p w14:paraId="3B427E21" w14:textId="77777777" w:rsidR="006B37BC" w:rsidRPr="00FD10F1"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FD10F1">
              <w:rPr>
                <w:sz w:val="22"/>
                <w:szCs w:val="20"/>
              </w:rPr>
              <w:t>Background</w:t>
            </w:r>
          </w:p>
        </w:tc>
        <w:tc>
          <w:tcPr>
            <w:tcW w:w="3969" w:type="dxa"/>
            <w:tcBorders>
              <w:top w:val="nil"/>
              <w:left w:val="nil"/>
              <w:bottom w:val="nil"/>
              <w:right w:val="nil"/>
            </w:tcBorders>
            <w:shd w:val="clear" w:color="auto" w:fill="auto"/>
          </w:tcPr>
          <w:p w14:paraId="00ED9DF8" w14:textId="77777777" w:rsidR="006B37BC" w:rsidRPr="00FD10F1"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FD10F1">
              <w:rPr>
                <w:sz w:val="22"/>
                <w:szCs w:val="20"/>
              </w:rPr>
              <w:t>Assigned by the software</w:t>
            </w:r>
          </w:p>
        </w:tc>
      </w:tr>
      <w:tr w:rsidR="006B37BC" w:rsidRPr="00DC1901" w14:paraId="5B474662" w14:textId="77777777" w:rsidTr="00FD10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Borders>
              <w:top w:val="nil"/>
              <w:bottom w:val="single" w:sz="4" w:space="0" w:color="auto"/>
              <w:right w:val="nil"/>
            </w:tcBorders>
            <w:shd w:val="clear" w:color="auto" w:fill="auto"/>
          </w:tcPr>
          <w:p w14:paraId="2EC0929E" w14:textId="77777777" w:rsidR="006B37BC" w:rsidRPr="00FD10F1" w:rsidRDefault="006B37BC" w:rsidP="00A84D6B">
            <w:pPr>
              <w:rPr>
                <w:b w:val="0"/>
                <w:bCs w:val="0"/>
                <w:sz w:val="22"/>
                <w:szCs w:val="20"/>
              </w:rPr>
            </w:pPr>
            <w:r w:rsidRPr="00FD10F1">
              <w:rPr>
                <w:b w:val="0"/>
                <w:bCs w:val="0"/>
                <w:sz w:val="22"/>
                <w:szCs w:val="20"/>
              </w:rPr>
              <w:t>Timestamp</w:t>
            </w:r>
          </w:p>
        </w:tc>
        <w:tc>
          <w:tcPr>
            <w:tcW w:w="2409" w:type="dxa"/>
            <w:tcBorders>
              <w:top w:val="nil"/>
              <w:left w:val="nil"/>
              <w:bottom w:val="single" w:sz="4" w:space="0" w:color="auto"/>
              <w:right w:val="nil"/>
            </w:tcBorders>
            <w:shd w:val="clear" w:color="auto" w:fill="auto"/>
          </w:tcPr>
          <w:p w14:paraId="2CC5810E" w14:textId="77777777" w:rsidR="006B37BC" w:rsidRPr="00FD10F1"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FD10F1">
              <w:rPr>
                <w:sz w:val="22"/>
                <w:szCs w:val="20"/>
              </w:rPr>
              <w:t>Background</w:t>
            </w:r>
          </w:p>
        </w:tc>
        <w:tc>
          <w:tcPr>
            <w:tcW w:w="3969" w:type="dxa"/>
            <w:tcBorders>
              <w:top w:val="nil"/>
              <w:left w:val="nil"/>
              <w:bottom w:val="single" w:sz="4" w:space="0" w:color="auto"/>
              <w:right w:val="nil"/>
            </w:tcBorders>
            <w:shd w:val="clear" w:color="auto" w:fill="auto"/>
          </w:tcPr>
          <w:p w14:paraId="2FF4BEC5" w14:textId="77777777" w:rsidR="006B37BC" w:rsidRPr="00FD10F1" w:rsidRDefault="006B37BC" w:rsidP="00A84D6B">
            <w:pPr>
              <w:keepNext/>
              <w:cnfStyle w:val="000000100000" w:firstRow="0" w:lastRow="0" w:firstColumn="0" w:lastColumn="0" w:oddVBand="0" w:evenVBand="0" w:oddHBand="1" w:evenHBand="0" w:firstRowFirstColumn="0" w:firstRowLastColumn="0" w:lastRowFirstColumn="0" w:lastRowLastColumn="0"/>
              <w:rPr>
                <w:sz w:val="22"/>
                <w:szCs w:val="20"/>
              </w:rPr>
            </w:pPr>
            <w:r w:rsidRPr="00FD10F1">
              <w:rPr>
                <w:sz w:val="22"/>
                <w:szCs w:val="20"/>
              </w:rPr>
              <w:t>Time</w:t>
            </w:r>
          </w:p>
        </w:tc>
      </w:tr>
    </w:tbl>
    <w:p w14:paraId="58640DFE" w14:textId="1BFCC446" w:rsidR="006B37BC" w:rsidRDefault="006B37BC" w:rsidP="00A84D6B">
      <w:pPr>
        <w:pStyle w:val="Caption"/>
        <w:spacing w:line="360" w:lineRule="auto"/>
      </w:pPr>
      <w:bookmarkStart w:id="510" w:name="_Toc74492692"/>
      <w:r>
        <w:t xml:space="preserve">Table </w:t>
      </w:r>
      <w:fldSimple w:instr=" SEQ Table \* ARABIC ">
        <w:r w:rsidR="00501544">
          <w:rPr>
            <w:noProof/>
          </w:rPr>
          <w:t>8</w:t>
        </w:r>
      </w:fldSimple>
      <w:r>
        <w:t>: A list of the data and how it was gathered along with the response type allowed.</w:t>
      </w:r>
      <w:bookmarkEnd w:id="510"/>
    </w:p>
    <w:p w14:paraId="0519C2B1" w14:textId="77777777" w:rsidR="006B37BC" w:rsidRDefault="006B37BC" w:rsidP="00A84D6B">
      <w:pPr>
        <w:pStyle w:val="Heading4"/>
      </w:pPr>
      <w:r>
        <w:t>Information</w:t>
      </w:r>
    </w:p>
    <w:p w14:paraId="484EA5D7" w14:textId="4BC0A79C" w:rsidR="006B37BC" w:rsidRDefault="006B37BC" w:rsidP="00A84D6B">
      <w:r>
        <w:t xml:space="preserve">We sourced the information that the participants would view from the websites of Forestry Commission England and DEFRA. We used a subset of this information to meet the requirement of a brief experience. This cut-down version was presented to and verified by our partners at APHA before the experiment commenced. The information we used is available in </w:t>
      </w:r>
      <w:r>
        <w:fldChar w:fldCharType="begin"/>
      </w:r>
      <w:r>
        <w:instrText xml:space="preserve"> REF _Ref5282271 \r \h  \* MERGEFORMAT </w:instrText>
      </w:r>
      <w:r>
        <w:fldChar w:fldCharType="separate"/>
      </w:r>
      <w:r w:rsidR="00FD10F1">
        <w:t>11.1</w:t>
      </w:r>
      <w:r>
        <w:fldChar w:fldCharType="end"/>
      </w:r>
      <w:r>
        <w:t xml:space="preserve"> </w:t>
      </w:r>
      <w:r>
        <w:fldChar w:fldCharType="begin"/>
      </w:r>
      <w:r>
        <w:instrText xml:space="preserve"> REF _Ref5282271 \h  \* MERGEFORMAT </w:instrText>
      </w:r>
      <w:r>
        <w:fldChar w:fldCharType="separate"/>
      </w:r>
      <w:r w:rsidR="00FD10F1">
        <w:t>Information Presented to Users</w:t>
      </w:r>
      <w:r>
        <w:fldChar w:fldCharType="end"/>
      </w:r>
      <w:r>
        <w:t>.</w:t>
      </w:r>
    </w:p>
    <w:p w14:paraId="38EAF76B" w14:textId="73F0B935" w:rsidR="008D5ADE" w:rsidRDefault="008D5ADE" w:rsidP="008D5ADE">
      <w:pPr>
        <w:pStyle w:val="Heading4"/>
      </w:pPr>
      <w:r>
        <w:t>Statistical Analysis</w:t>
      </w:r>
    </w:p>
    <w:p w14:paraId="7C9BBBAA" w14:textId="6A948F3F" w:rsidR="004E4B05" w:rsidRDefault="004E4B05" w:rsidP="008D5ADE">
      <w:r>
        <w:t xml:space="preserve">The software package Stata was selected for statistical analysis in this thesis. The package was used consistently between chapters 5 and 6 to perform all statistical </w:t>
      </w:r>
      <w:r>
        <w:lastRenderedPageBreak/>
        <w:t>calculations.</w:t>
      </w:r>
      <w:r w:rsidR="0075575B">
        <w:t xml:space="preserve"> </w:t>
      </w:r>
      <w:r w:rsidR="006839CB">
        <w:t xml:space="preserve">Stata is a multi-purpose statistical analysis package that is in use across multiple disciplines, including Education, Data Science, and Public Policy </w:t>
      </w:r>
      <w:r w:rsidR="006839CB">
        <w:fldChar w:fldCharType="begin" w:fldLock="1"/>
      </w:r>
      <w:r w:rsidR="00F871FF">
        <w:instrText>ADDIN CSL_CITATION {"citationItems":[{"id":"ITEM-1","itemData":{"author":[{"dropping-particle":"","family":"StataCorp LLC","given":"","non-dropping-particle":"","parse-names":false,"suffix":""}],"id":"ITEM-1","issued":{"date-parts":[["0"]]},"title":"Disciplines | Stata","type":"webpage"},"uris":["http://www.mendeley.com/documents/?uuid=234894c2-df32-40d7-8ee9-b83de4fb1640"]}],"mendeley":{"formattedCitation":"[170]","plainTextFormattedCitation":"[170]","previouslyFormattedCitation":"[169]"},"properties":{"noteIndex":0},"schema":"https://github.com/citation-style-language/schema/raw/master/csl-citation.json"}</w:instrText>
      </w:r>
      <w:r w:rsidR="006839CB">
        <w:fldChar w:fldCharType="separate"/>
      </w:r>
      <w:r w:rsidR="00F871FF" w:rsidRPr="00F871FF">
        <w:rPr>
          <w:noProof/>
        </w:rPr>
        <w:t>[170]</w:t>
      </w:r>
      <w:r w:rsidR="006839CB">
        <w:fldChar w:fldCharType="end"/>
      </w:r>
      <w:r w:rsidR="006839CB">
        <w:t xml:space="preserve">. </w:t>
      </w:r>
    </w:p>
    <w:p w14:paraId="75A38B77" w14:textId="6A9FCFD7" w:rsidR="0075575B" w:rsidRDefault="00471E14" w:rsidP="008D5ADE">
      <w:r>
        <w:t>For all of the analysis models in this chapter an ordered logistic regression was utilised. This method of regression was selected as both the independent and dependent variables are categorical in nature. For these model specifications we include the number of observations (n), the Log Likelihood value, and the p-value. The Log Likelihood value is a value correlating to the best fit of the mode</w:t>
      </w:r>
      <w:r w:rsidR="00F871FF">
        <w:t>l.</w:t>
      </w:r>
    </w:p>
    <w:p w14:paraId="457321B7" w14:textId="1CB3A3A0" w:rsidR="00471E14" w:rsidRDefault="00471E14" w:rsidP="008D5ADE">
      <w:r>
        <w:t>The analysis is broken down into two distinct categories. The first two model sets uses whether the participants won or lost as the dependent variable, while the  second focuses on the self-assessed levels of enjoyment the participants reported.</w:t>
      </w:r>
    </w:p>
    <w:p w14:paraId="3298FC21" w14:textId="1E6D9FD0" w:rsidR="00471E14" w:rsidRDefault="00471E14" w:rsidP="008D5ADE">
      <w:r>
        <w:t>For the first model sets there are three model specifications. The second set comprises four model specifications. Specifications 1 to 3 across all models follow a consistent pattern. This is as follows:</w:t>
      </w:r>
    </w:p>
    <w:p w14:paraId="6E98C268" w14:textId="09198432" w:rsidR="00471E14" w:rsidRDefault="00471E14" w:rsidP="00471E14">
      <w:pPr>
        <w:pStyle w:val="ListParagraph"/>
        <w:numPr>
          <w:ilvl w:val="0"/>
          <w:numId w:val="4"/>
        </w:numPr>
      </w:pPr>
      <w:r>
        <w:t xml:space="preserve">Specification 1: Dependent Variable, </w:t>
      </w:r>
      <w:r w:rsidR="00BB7C66">
        <w:t>Treatment\Experience the participant was assigned</w:t>
      </w:r>
    </w:p>
    <w:p w14:paraId="71439586" w14:textId="77777777" w:rsidR="00BB7C66" w:rsidRDefault="00BB7C66" w:rsidP="00471E14">
      <w:pPr>
        <w:pStyle w:val="ListParagraph"/>
        <w:numPr>
          <w:ilvl w:val="0"/>
          <w:numId w:val="4"/>
        </w:numPr>
      </w:pPr>
      <w:r>
        <w:t>Specification 2:</w:t>
      </w:r>
      <w:r w:rsidRPr="00BB7C66">
        <w:t xml:space="preserve"> </w:t>
      </w:r>
      <w:r>
        <w:t>Dependent Variable, Treatment\Experience the participant was assigned, participant gender, participant age</w:t>
      </w:r>
    </w:p>
    <w:p w14:paraId="32F121E5" w14:textId="0FF7DB54" w:rsidR="00BB7C66" w:rsidRDefault="00BB7C66" w:rsidP="00471E14">
      <w:pPr>
        <w:pStyle w:val="ListParagraph"/>
        <w:numPr>
          <w:ilvl w:val="0"/>
          <w:numId w:val="4"/>
        </w:numPr>
      </w:pPr>
      <w:r>
        <w:t>Specification 3:</w:t>
      </w:r>
      <w:r w:rsidRPr="00BB7C66">
        <w:t xml:space="preserve"> </w:t>
      </w:r>
      <w:r>
        <w:t>Dependent Variable, Treatment\Experience the participant was assigned, participant gender, participant age</w:t>
      </w:r>
      <w:r w:rsidR="00054C75">
        <w:t>, highest level of education, level of prior knowledge with the subject matter</w:t>
      </w:r>
    </w:p>
    <w:p w14:paraId="32A5CD01" w14:textId="3834F330" w:rsidR="00F67F7C" w:rsidRDefault="00F67F7C" w:rsidP="00F67F7C">
      <w:r>
        <w:t>Specification 4 includes whether or not the participant won or lost.</w:t>
      </w:r>
    </w:p>
    <w:p w14:paraId="62623DF8" w14:textId="5C8ED9A7" w:rsidR="00F67F7C" w:rsidRPr="008D5ADE" w:rsidRDefault="00F67F7C" w:rsidP="00F67F7C">
      <w:r>
        <w:t>We group the specifications this way as we are interested in whether the experience alone has an impact on the ability of the participant to win or lose, or enjoy\not enjoy themselves (Specification 1). Gender and Age are natural characteristics of the participant and as such they are grouped (Specification 2), while levels of education and prior knowledge with the subject matter are characteristics within the participant’s control and are grouped together (Specification 3).</w:t>
      </w:r>
    </w:p>
    <w:p w14:paraId="0C3D0306" w14:textId="77777777" w:rsidR="006B37BC" w:rsidRDefault="006B37BC" w:rsidP="00A84D6B">
      <w:pPr>
        <w:pStyle w:val="Heading3"/>
      </w:pPr>
      <w:bookmarkStart w:id="511" w:name="_Toc35954761"/>
      <w:bookmarkStart w:id="512" w:name="_Toc74501183"/>
      <w:r>
        <w:lastRenderedPageBreak/>
        <w:t>Results</w:t>
      </w:r>
      <w:bookmarkEnd w:id="511"/>
      <w:bookmarkEnd w:id="512"/>
    </w:p>
    <w:p w14:paraId="1BA9AF76" w14:textId="77777777" w:rsidR="006B37BC" w:rsidRDefault="006B37BC" w:rsidP="00A84D6B">
      <w:pPr>
        <w:pStyle w:val="Heading4"/>
      </w:pPr>
      <w:r>
        <w:t>Prototype Stage</w:t>
      </w:r>
    </w:p>
    <w:p w14:paraId="57BCF0C5" w14:textId="77777777" w:rsidR="006B37BC" w:rsidRDefault="006B37BC" w:rsidP="00A84D6B">
      <w:r>
        <w:t xml:space="preserve">There were 40 records collected by the application during the prototype phase. We also observed participant behaviour directly, and some spoke to the researchers during or after their engagement. </w:t>
      </w:r>
    </w:p>
    <w:p w14:paraId="066DAA89" w14:textId="77777777" w:rsidR="006B37BC" w:rsidRDefault="006B37BC" w:rsidP="00A84D6B">
      <w:r>
        <w:t>With regards to the behaviour and conversations, we made brief notes. We observed that participants struggled with the pipe and slider games. Additionally, two participants commented that they found the single question we asked them as patronising and that they did not like being asked about their education level.</w:t>
      </w:r>
    </w:p>
    <w:p w14:paraId="3833EBA3" w14:textId="77777777" w:rsidR="006B37BC" w:rsidRDefault="006B37BC" w:rsidP="00A84D6B">
      <w:r>
        <w:t xml:space="preserve">The results of this prototype stage led to the material changes made to the software discussed elsewhere. However, it also demonstrated that the data collection systems and software could work outside of a laboratory setting. </w:t>
      </w:r>
    </w:p>
    <w:p w14:paraId="3AE3A9F3" w14:textId="77777777" w:rsidR="006B37BC" w:rsidRDefault="006B37BC" w:rsidP="00A84D6B">
      <w:pPr>
        <w:pStyle w:val="Heading5"/>
      </w:pPr>
      <w:r>
        <w:t>Application Data</w:t>
      </w:r>
    </w:p>
    <w:p w14:paraId="4AFBB208" w14:textId="77777777" w:rsidR="006B37BC" w:rsidRDefault="006B37BC" w:rsidP="00A84D6B">
      <w:r>
        <w:t>The 40 records were split between the game and non-game categories, with 20 in each category.</w:t>
      </w:r>
    </w:p>
    <w:p w14:paraId="34E9C62E" w14:textId="77777777" w:rsidR="006B37BC" w:rsidRDefault="006B37BC" w:rsidP="00A84D6B">
      <w:pPr>
        <w:keepNext/>
      </w:pPr>
      <w:r>
        <w:rPr>
          <w:noProof/>
        </w:rPr>
        <w:drawing>
          <wp:inline distT="0" distB="0" distL="0" distR="0" wp14:anchorId="67C4E0A5" wp14:editId="77CDEACF">
            <wp:extent cx="4572000" cy="2743200"/>
            <wp:effectExtent l="0" t="0" r="0" b="0"/>
            <wp:docPr id="29" name="Chart 29">
              <a:extLst xmlns:a="http://schemas.openxmlformats.org/drawingml/2006/main">
                <a:ext uri="{FF2B5EF4-FFF2-40B4-BE49-F238E27FC236}">
                  <a16:creationId xmlns:a16="http://schemas.microsoft.com/office/drawing/2014/main" id="{D5F23110-3F57-4B62-BB71-495780AF8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764B46C" w14:textId="72ADA2CE" w:rsidR="006B37BC" w:rsidRDefault="006B37BC" w:rsidP="00A84D6B">
      <w:pPr>
        <w:pStyle w:val="Caption"/>
        <w:spacing w:line="360" w:lineRule="auto"/>
      </w:pPr>
      <w:bookmarkStart w:id="513" w:name="_Toc74492679"/>
      <w:r>
        <w:t xml:space="preserve">Figure </w:t>
      </w:r>
      <w:r>
        <w:fldChar w:fldCharType="begin"/>
      </w:r>
      <w:r>
        <w:instrText>SEQ Figure \* ARABIC</w:instrText>
      </w:r>
      <w:r>
        <w:fldChar w:fldCharType="separate"/>
      </w:r>
      <w:r w:rsidR="000D505F">
        <w:rPr>
          <w:noProof/>
        </w:rPr>
        <w:t>27</w:t>
      </w:r>
      <w:r>
        <w:fldChar w:fldCharType="end"/>
      </w:r>
      <w:r>
        <w:t>: Gardening Scotland Prototype Test Results Spread</w:t>
      </w:r>
      <w:bookmarkEnd w:id="513"/>
    </w:p>
    <w:p w14:paraId="3D6A4151" w14:textId="77777777" w:rsidR="006B37BC" w:rsidRDefault="006B37BC" w:rsidP="00A84D6B">
      <w:r>
        <w:t>Unfortunately, some data gathered about the game treatments were corrupted. This was due to a programming error that was rectified on site after the issue was discovered.</w:t>
      </w:r>
    </w:p>
    <w:p w14:paraId="30588F1A" w14:textId="77777777" w:rsidR="006B37BC" w:rsidRDefault="006B37BC" w:rsidP="00A84D6B">
      <w:pPr>
        <w:pStyle w:val="Heading4"/>
      </w:pPr>
      <w:r>
        <w:lastRenderedPageBreak/>
        <w:t>Experiment Stage</w:t>
      </w:r>
    </w:p>
    <w:p w14:paraId="5076A7A5" w14:textId="4509A8B9" w:rsidR="006B37BC" w:rsidRPr="00B8179F" w:rsidRDefault="006B37BC" w:rsidP="00A84D6B">
      <w:r>
        <w:t xml:space="preserve">There were 459 responses collected during this stage. A response is a single complete use of the software from giving consent through to submitting the data. Given the unsupervised nature of data collection, we cleaned the collected data. Data cleaning is the process by which </w:t>
      </w:r>
      <w:r>
        <w:rPr>
          <w:i/>
          <w:iCs/>
        </w:rPr>
        <w:t>“dirty”</w:t>
      </w:r>
      <w:r>
        <w:t xml:space="preserve"> or </w:t>
      </w:r>
      <w:r>
        <w:rPr>
          <w:i/>
          <w:iCs/>
        </w:rPr>
        <w:t>“unclean”</w:t>
      </w:r>
      <w:r>
        <w:t xml:space="preserve"> data that might not be in a usable form is made ready for analysis. We can clean the data through the removal of records, correcting spelling mistakes, adjusting incorrectly entered postcodes, and so on </w:t>
      </w:r>
      <w:r>
        <w:fldChar w:fldCharType="begin" w:fldLock="1"/>
      </w:r>
      <w:r w:rsidR="00F871FF">
        <w:instrText>ADDIN CSL_CITATION {"citationItems":[{"id":"ITEM-1","itemData":{"URL":"https://en.wikipedia.org/wiki/Data_cleansing#cite_note-1","accessed":{"date-parts":[["2020","5","9"]]},"id":"ITEM-1","issued":{"date-parts":[["0"]]},"title":"Data cleansing - Wikipedia","type":"webpage"},"uris":["http://www.mendeley.com/documents/?uuid=82c4864d-d619-30cc-ad5d-03d849f0a744"]}],"mendeley":{"formattedCitation":"[171]","plainTextFormattedCitation":"[171]","previouslyFormattedCitation":"[170]"},"properties":{"noteIndex":0},"schema":"https://github.com/citation-style-language/schema/raw/master/csl-citation.json"}</w:instrText>
      </w:r>
      <w:r>
        <w:fldChar w:fldCharType="separate"/>
      </w:r>
      <w:r w:rsidR="00F871FF" w:rsidRPr="00F871FF">
        <w:rPr>
          <w:noProof/>
        </w:rPr>
        <w:t>[171]</w:t>
      </w:r>
      <w:r>
        <w:fldChar w:fldCharType="end"/>
      </w:r>
      <w:r>
        <w:t>.</w:t>
      </w:r>
    </w:p>
    <w:p w14:paraId="730A3E8E" w14:textId="77777777" w:rsidR="006B37BC" w:rsidRDefault="006B37BC" w:rsidP="00A84D6B">
      <w:r>
        <w:t>We wanted to remove any records where the same participant completed multiple experiences. We hoped to remove the impact of any learning effects that multiple playthroughs would afford.</w:t>
      </w:r>
    </w:p>
    <w:p w14:paraId="6B0EB0B7" w14:textId="77777777" w:rsidR="006B37BC" w:rsidRDefault="006B37BC" w:rsidP="00A84D6B">
      <w:r>
        <w:t>We analysed the results for responses that had timestamps that were close together, or had similar demographic information, with the assumption being that the same person had completed each of those experiences. In that case, we retained the first complete experience. We also analysed the results for implausible answers, e.g. someone reporting that they were Under 18 and held a Postgraduate level of education.</w:t>
      </w:r>
      <w:r w:rsidRPr="00B8179F">
        <w:t xml:space="preserve"> </w:t>
      </w:r>
      <w:r>
        <w:t>After cleaning, 396 usable responses remained.</w:t>
      </w:r>
    </w:p>
    <w:p w14:paraId="2D9E424F" w14:textId="77777777" w:rsidR="006B37BC" w:rsidRDefault="006B37BC" w:rsidP="00A84D6B">
      <w:pPr>
        <w:pStyle w:val="Heading5"/>
      </w:pPr>
      <w:r>
        <w:t xml:space="preserve">Data Reporting </w:t>
      </w:r>
    </w:p>
    <w:tbl>
      <w:tblPr>
        <w:tblStyle w:val="ListTable2"/>
        <w:tblW w:w="0" w:type="auto"/>
        <w:tblLook w:val="04A0" w:firstRow="1" w:lastRow="0" w:firstColumn="1" w:lastColumn="0" w:noHBand="0" w:noVBand="1"/>
      </w:tblPr>
      <w:tblGrid>
        <w:gridCol w:w="1640"/>
        <w:gridCol w:w="955"/>
        <w:gridCol w:w="794"/>
        <w:gridCol w:w="794"/>
        <w:gridCol w:w="794"/>
        <w:gridCol w:w="794"/>
        <w:gridCol w:w="794"/>
        <w:gridCol w:w="864"/>
        <w:gridCol w:w="840"/>
      </w:tblGrid>
      <w:tr w:rsidR="006B37BC" w14:paraId="2CF14EC0" w14:textId="77777777" w:rsidTr="00673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Borders>
              <w:top w:val="single" w:sz="4" w:space="0" w:color="auto"/>
              <w:bottom w:val="single" w:sz="4" w:space="0" w:color="auto"/>
            </w:tcBorders>
          </w:tcPr>
          <w:p w14:paraId="025ACBA3" w14:textId="77777777" w:rsidR="006B37BC" w:rsidRPr="00C677BF" w:rsidRDefault="006B37BC" w:rsidP="00A84D6B">
            <w:pPr>
              <w:rPr>
                <w:sz w:val="20"/>
                <w:szCs w:val="18"/>
              </w:rPr>
            </w:pPr>
            <w:r w:rsidRPr="00C677BF">
              <w:rPr>
                <w:sz w:val="20"/>
                <w:szCs w:val="18"/>
              </w:rPr>
              <w:t>Demographic</w:t>
            </w:r>
          </w:p>
        </w:tc>
        <w:tc>
          <w:tcPr>
            <w:tcW w:w="955" w:type="dxa"/>
            <w:tcBorders>
              <w:top w:val="single" w:sz="4" w:space="0" w:color="auto"/>
              <w:bottom w:val="single" w:sz="4" w:space="0" w:color="auto"/>
            </w:tcBorders>
          </w:tcPr>
          <w:p w14:paraId="7042E588" w14:textId="77777777" w:rsidR="006B37BC" w:rsidRPr="00C677BF" w:rsidRDefault="006B37BC" w:rsidP="00A84D6B">
            <w:pPr>
              <w:cnfStyle w:val="100000000000" w:firstRow="1" w:lastRow="0" w:firstColumn="0" w:lastColumn="0" w:oddVBand="0" w:evenVBand="0" w:oddHBand="0" w:evenHBand="0" w:firstRowFirstColumn="0" w:firstRowLastColumn="0" w:lastRowFirstColumn="0" w:lastRowLastColumn="0"/>
              <w:rPr>
                <w:sz w:val="20"/>
                <w:szCs w:val="18"/>
              </w:rPr>
            </w:pPr>
            <w:r w:rsidRPr="1920D3CC">
              <w:rPr>
                <w:sz w:val="20"/>
                <w:szCs w:val="20"/>
              </w:rPr>
              <w:t>Under 18</w:t>
            </w:r>
          </w:p>
        </w:tc>
        <w:tc>
          <w:tcPr>
            <w:tcW w:w="794" w:type="dxa"/>
            <w:tcBorders>
              <w:top w:val="single" w:sz="4" w:space="0" w:color="auto"/>
              <w:bottom w:val="single" w:sz="4" w:space="0" w:color="auto"/>
            </w:tcBorders>
          </w:tcPr>
          <w:p w14:paraId="516C90E3" w14:textId="77777777" w:rsidR="006B37BC" w:rsidRPr="00C677BF" w:rsidRDefault="006B37BC" w:rsidP="00A84D6B">
            <w:pPr>
              <w:cnfStyle w:val="100000000000" w:firstRow="1" w:lastRow="0" w:firstColumn="0" w:lastColumn="0" w:oddVBand="0" w:evenVBand="0" w:oddHBand="0" w:evenHBand="0" w:firstRowFirstColumn="0" w:firstRowLastColumn="0" w:lastRowFirstColumn="0" w:lastRowLastColumn="0"/>
              <w:rPr>
                <w:sz w:val="20"/>
                <w:szCs w:val="18"/>
              </w:rPr>
            </w:pPr>
            <w:r w:rsidRPr="00C677BF">
              <w:rPr>
                <w:sz w:val="20"/>
                <w:szCs w:val="18"/>
              </w:rPr>
              <w:t>18 to 27</w:t>
            </w:r>
          </w:p>
        </w:tc>
        <w:tc>
          <w:tcPr>
            <w:tcW w:w="794" w:type="dxa"/>
            <w:tcBorders>
              <w:top w:val="single" w:sz="4" w:space="0" w:color="auto"/>
              <w:bottom w:val="single" w:sz="4" w:space="0" w:color="auto"/>
            </w:tcBorders>
          </w:tcPr>
          <w:p w14:paraId="4CFF3665" w14:textId="77777777" w:rsidR="006B37BC" w:rsidRPr="00C677BF" w:rsidRDefault="006B37BC" w:rsidP="00A84D6B">
            <w:pPr>
              <w:cnfStyle w:val="100000000000" w:firstRow="1" w:lastRow="0" w:firstColumn="0" w:lastColumn="0" w:oddVBand="0" w:evenVBand="0" w:oddHBand="0" w:evenHBand="0" w:firstRowFirstColumn="0" w:firstRowLastColumn="0" w:lastRowFirstColumn="0" w:lastRowLastColumn="0"/>
              <w:rPr>
                <w:sz w:val="20"/>
                <w:szCs w:val="18"/>
              </w:rPr>
            </w:pPr>
            <w:r w:rsidRPr="00C677BF">
              <w:rPr>
                <w:sz w:val="20"/>
                <w:szCs w:val="18"/>
              </w:rPr>
              <w:t>28 to 37</w:t>
            </w:r>
          </w:p>
        </w:tc>
        <w:tc>
          <w:tcPr>
            <w:tcW w:w="794" w:type="dxa"/>
            <w:tcBorders>
              <w:top w:val="single" w:sz="4" w:space="0" w:color="auto"/>
              <w:bottom w:val="single" w:sz="4" w:space="0" w:color="auto"/>
            </w:tcBorders>
          </w:tcPr>
          <w:p w14:paraId="75D6AA0A" w14:textId="77777777" w:rsidR="006B37BC" w:rsidRPr="00C677BF" w:rsidRDefault="006B37BC" w:rsidP="00A84D6B">
            <w:pPr>
              <w:cnfStyle w:val="100000000000" w:firstRow="1" w:lastRow="0" w:firstColumn="0" w:lastColumn="0" w:oddVBand="0" w:evenVBand="0" w:oddHBand="0" w:evenHBand="0" w:firstRowFirstColumn="0" w:firstRowLastColumn="0" w:lastRowFirstColumn="0" w:lastRowLastColumn="0"/>
              <w:rPr>
                <w:sz w:val="20"/>
                <w:szCs w:val="18"/>
              </w:rPr>
            </w:pPr>
            <w:r w:rsidRPr="00C677BF">
              <w:rPr>
                <w:sz w:val="20"/>
                <w:szCs w:val="18"/>
              </w:rPr>
              <w:t>38 to 47</w:t>
            </w:r>
          </w:p>
        </w:tc>
        <w:tc>
          <w:tcPr>
            <w:tcW w:w="794" w:type="dxa"/>
            <w:tcBorders>
              <w:top w:val="single" w:sz="4" w:space="0" w:color="auto"/>
              <w:bottom w:val="single" w:sz="4" w:space="0" w:color="auto"/>
            </w:tcBorders>
          </w:tcPr>
          <w:p w14:paraId="47462A4F" w14:textId="77777777" w:rsidR="006B37BC" w:rsidRPr="00C677BF" w:rsidRDefault="006B37BC" w:rsidP="00A84D6B">
            <w:pPr>
              <w:cnfStyle w:val="100000000000" w:firstRow="1" w:lastRow="0" w:firstColumn="0" w:lastColumn="0" w:oddVBand="0" w:evenVBand="0" w:oddHBand="0" w:evenHBand="0" w:firstRowFirstColumn="0" w:firstRowLastColumn="0" w:lastRowFirstColumn="0" w:lastRowLastColumn="0"/>
              <w:rPr>
                <w:sz w:val="20"/>
                <w:szCs w:val="18"/>
              </w:rPr>
            </w:pPr>
            <w:r w:rsidRPr="00C677BF">
              <w:rPr>
                <w:sz w:val="20"/>
                <w:szCs w:val="18"/>
              </w:rPr>
              <w:t>48 to 57</w:t>
            </w:r>
          </w:p>
        </w:tc>
        <w:tc>
          <w:tcPr>
            <w:tcW w:w="794" w:type="dxa"/>
            <w:tcBorders>
              <w:top w:val="single" w:sz="4" w:space="0" w:color="auto"/>
              <w:bottom w:val="single" w:sz="4" w:space="0" w:color="auto"/>
            </w:tcBorders>
          </w:tcPr>
          <w:p w14:paraId="69D1E918" w14:textId="77777777" w:rsidR="006B37BC" w:rsidRPr="00C677BF" w:rsidRDefault="006B37BC" w:rsidP="00A84D6B">
            <w:pPr>
              <w:cnfStyle w:val="100000000000" w:firstRow="1" w:lastRow="0" w:firstColumn="0" w:lastColumn="0" w:oddVBand="0" w:evenVBand="0" w:oddHBand="0" w:evenHBand="0" w:firstRowFirstColumn="0" w:firstRowLastColumn="0" w:lastRowFirstColumn="0" w:lastRowLastColumn="0"/>
              <w:rPr>
                <w:sz w:val="20"/>
                <w:szCs w:val="18"/>
              </w:rPr>
            </w:pPr>
            <w:r w:rsidRPr="00C677BF">
              <w:rPr>
                <w:sz w:val="20"/>
                <w:szCs w:val="18"/>
              </w:rPr>
              <w:t>58 to 67</w:t>
            </w:r>
          </w:p>
        </w:tc>
        <w:tc>
          <w:tcPr>
            <w:tcW w:w="864" w:type="dxa"/>
            <w:tcBorders>
              <w:top w:val="single" w:sz="4" w:space="0" w:color="auto"/>
              <w:bottom w:val="single" w:sz="4" w:space="0" w:color="auto"/>
            </w:tcBorders>
          </w:tcPr>
          <w:p w14:paraId="34E83A1A" w14:textId="77777777" w:rsidR="006B37BC" w:rsidRPr="00C677BF" w:rsidRDefault="006B37BC" w:rsidP="00A84D6B">
            <w:pPr>
              <w:cnfStyle w:val="100000000000" w:firstRow="1" w:lastRow="0" w:firstColumn="0" w:lastColumn="0" w:oddVBand="0" w:evenVBand="0" w:oddHBand="0" w:evenHBand="0" w:firstRowFirstColumn="0" w:firstRowLastColumn="0" w:lastRowFirstColumn="0" w:lastRowLastColumn="0"/>
              <w:rPr>
                <w:sz w:val="20"/>
                <w:szCs w:val="18"/>
              </w:rPr>
            </w:pPr>
            <w:r w:rsidRPr="00C677BF">
              <w:rPr>
                <w:sz w:val="20"/>
                <w:szCs w:val="18"/>
              </w:rPr>
              <w:t>68 and Above</w:t>
            </w:r>
          </w:p>
        </w:tc>
        <w:tc>
          <w:tcPr>
            <w:tcW w:w="840" w:type="dxa"/>
            <w:tcBorders>
              <w:top w:val="single" w:sz="4" w:space="0" w:color="auto"/>
              <w:bottom w:val="single" w:sz="4" w:space="0" w:color="auto"/>
            </w:tcBorders>
          </w:tcPr>
          <w:p w14:paraId="4C09BF00" w14:textId="77777777" w:rsidR="006B37BC" w:rsidRPr="00C677BF" w:rsidRDefault="006B37BC" w:rsidP="00A84D6B">
            <w:pPr>
              <w:cnfStyle w:val="100000000000" w:firstRow="1" w:lastRow="0" w:firstColumn="0" w:lastColumn="0" w:oddVBand="0" w:evenVBand="0" w:oddHBand="0" w:evenHBand="0" w:firstRowFirstColumn="0" w:firstRowLastColumn="0" w:lastRowFirstColumn="0" w:lastRowLastColumn="0"/>
              <w:rPr>
                <w:sz w:val="20"/>
                <w:szCs w:val="18"/>
              </w:rPr>
            </w:pPr>
            <w:r w:rsidRPr="00C677BF">
              <w:rPr>
                <w:sz w:val="20"/>
                <w:szCs w:val="18"/>
              </w:rPr>
              <w:t>Total</w:t>
            </w:r>
          </w:p>
        </w:tc>
      </w:tr>
      <w:tr w:rsidR="006B37BC" w14:paraId="42B9F24D" w14:textId="77777777" w:rsidTr="00673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Borders>
              <w:top w:val="single" w:sz="4" w:space="0" w:color="auto"/>
              <w:bottom w:val="nil"/>
            </w:tcBorders>
            <w:shd w:val="clear" w:color="auto" w:fill="auto"/>
          </w:tcPr>
          <w:p w14:paraId="4066D6DE" w14:textId="77777777" w:rsidR="006B37BC" w:rsidRPr="00C677BF" w:rsidRDefault="006B37BC" w:rsidP="00A84D6B">
            <w:pPr>
              <w:rPr>
                <w:sz w:val="20"/>
                <w:szCs w:val="18"/>
              </w:rPr>
            </w:pPr>
            <w:r>
              <w:rPr>
                <w:sz w:val="20"/>
                <w:szCs w:val="18"/>
              </w:rPr>
              <w:t>Female</w:t>
            </w:r>
          </w:p>
        </w:tc>
        <w:tc>
          <w:tcPr>
            <w:tcW w:w="955" w:type="dxa"/>
            <w:tcBorders>
              <w:top w:val="single" w:sz="4" w:space="0" w:color="auto"/>
              <w:bottom w:val="nil"/>
            </w:tcBorders>
            <w:shd w:val="clear" w:color="auto" w:fill="auto"/>
          </w:tcPr>
          <w:p w14:paraId="444DE88D"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87</w:t>
            </w:r>
          </w:p>
        </w:tc>
        <w:tc>
          <w:tcPr>
            <w:tcW w:w="794" w:type="dxa"/>
            <w:tcBorders>
              <w:top w:val="single" w:sz="4" w:space="0" w:color="auto"/>
              <w:bottom w:val="nil"/>
            </w:tcBorders>
            <w:shd w:val="clear" w:color="auto" w:fill="auto"/>
          </w:tcPr>
          <w:p w14:paraId="7BDF4442" w14:textId="77777777" w:rsidR="006B37BC" w:rsidRPr="00C677BF"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33</w:t>
            </w:r>
          </w:p>
        </w:tc>
        <w:tc>
          <w:tcPr>
            <w:tcW w:w="794" w:type="dxa"/>
            <w:tcBorders>
              <w:top w:val="single" w:sz="4" w:space="0" w:color="auto"/>
              <w:bottom w:val="nil"/>
            </w:tcBorders>
            <w:shd w:val="clear" w:color="auto" w:fill="auto"/>
          </w:tcPr>
          <w:p w14:paraId="3F4A8C6A" w14:textId="77777777" w:rsidR="006B37BC" w:rsidRPr="00C677BF"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19</w:t>
            </w:r>
          </w:p>
        </w:tc>
        <w:tc>
          <w:tcPr>
            <w:tcW w:w="794" w:type="dxa"/>
            <w:tcBorders>
              <w:top w:val="single" w:sz="4" w:space="0" w:color="auto"/>
              <w:bottom w:val="nil"/>
            </w:tcBorders>
            <w:shd w:val="clear" w:color="auto" w:fill="auto"/>
          </w:tcPr>
          <w:p w14:paraId="29F9A2D7" w14:textId="77777777" w:rsidR="006B37BC" w:rsidRPr="00C677BF"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12</w:t>
            </w:r>
          </w:p>
        </w:tc>
        <w:tc>
          <w:tcPr>
            <w:tcW w:w="794" w:type="dxa"/>
            <w:tcBorders>
              <w:top w:val="single" w:sz="4" w:space="0" w:color="auto"/>
              <w:bottom w:val="nil"/>
            </w:tcBorders>
            <w:shd w:val="clear" w:color="auto" w:fill="auto"/>
          </w:tcPr>
          <w:p w14:paraId="68E8CDE5" w14:textId="77777777" w:rsidR="006B37BC" w:rsidRPr="00C677BF"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13</w:t>
            </w:r>
          </w:p>
        </w:tc>
        <w:tc>
          <w:tcPr>
            <w:tcW w:w="794" w:type="dxa"/>
            <w:tcBorders>
              <w:top w:val="single" w:sz="4" w:space="0" w:color="auto"/>
              <w:bottom w:val="nil"/>
            </w:tcBorders>
            <w:shd w:val="clear" w:color="auto" w:fill="auto"/>
          </w:tcPr>
          <w:p w14:paraId="462FC872" w14:textId="77777777" w:rsidR="006B37BC" w:rsidRPr="00C677BF"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5</w:t>
            </w:r>
          </w:p>
        </w:tc>
        <w:tc>
          <w:tcPr>
            <w:tcW w:w="864" w:type="dxa"/>
            <w:tcBorders>
              <w:top w:val="single" w:sz="4" w:space="0" w:color="auto"/>
              <w:bottom w:val="nil"/>
            </w:tcBorders>
            <w:shd w:val="clear" w:color="auto" w:fill="auto"/>
          </w:tcPr>
          <w:p w14:paraId="322999BA" w14:textId="77777777" w:rsidR="006B37BC" w:rsidRPr="00C677BF"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8</w:t>
            </w:r>
          </w:p>
        </w:tc>
        <w:tc>
          <w:tcPr>
            <w:tcW w:w="840" w:type="dxa"/>
            <w:tcBorders>
              <w:top w:val="single" w:sz="4" w:space="0" w:color="auto"/>
              <w:bottom w:val="nil"/>
            </w:tcBorders>
            <w:shd w:val="clear" w:color="auto" w:fill="auto"/>
          </w:tcPr>
          <w:p w14:paraId="00FB4606" w14:textId="77777777" w:rsidR="006B37BC" w:rsidRPr="00C677BF"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177</w:t>
            </w:r>
          </w:p>
        </w:tc>
      </w:tr>
      <w:tr w:rsidR="006B37BC" w14:paraId="1EE4023C" w14:textId="77777777" w:rsidTr="006732BE">
        <w:tc>
          <w:tcPr>
            <w:cnfStyle w:val="001000000000" w:firstRow="0" w:lastRow="0" w:firstColumn="1" w:lastColumn="0" w:oddVBand="0" w:evenVBand="0" w:oddHBand="0" w:evenHBand="0" w:firstRowFirstColumn="0" w:firstRowLastColumn="0" w:lastRowFirstColumn="0" w:lastRowLastColumn="0"/>
            <w:tcW w:w="1640" w:type="dxa"/>
            <w:tcBorders>
              <w:top w:val="nil"/>
              <w:bottom w:val="nil"/>
            </w:tcBorders>
            <w:shd w:val="clear" w:color="auto" w:fill="auto"/>
          </w:tcPr>
          <w:p w14:paraId="72914E8F" w14:textId="77777777" w:rsidR="006B37BC" w:rsidRDefault="006B37BC" w:rsidP="00A84D6B">
            <w:pPr>
              <w:rPr>
                <w:sz w:val="20"/>
                <w:szCs w:val="18"/>
              </w:rPr>
            </w:pPr>
            <w:r>
              <w:rPr>
                <w:sz w:val="20"/>
                <w:szCs w:val="18"/>
              </w:rPr>
              <w:t>Male</w:t>
            </w:r>
          </w:p>
        </w:tc>
        <w:tc>
          <w:tcPr>
            <w:tcW w:w="955" w:type="dxa"/>
            <w:tcBorders>
              <w:top w:val="nil"/>
              <w:bottom w:val="nil"/>
            </w:tcBorders>
          </w:tcPr>
          <w:p w14:paraId="4B7FC068"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73</w:t>
            </w:r>
          </w:p>
        </w:tc>
        <w:tc>
          <w:tcPr>
            <w:tcW w:w="794" w:type="dxa"/>
            <w:tcBorders>
              <w:top w:val="nil"/>
              <w:bottom w:val="nil"/>
            </w:tcBorders>
            <w:shd w:val="clear" w:color="auto" w:fill="auto"/>
          </w:tcPr>
          <w:p w14:paraId="7F052461" w14:textId="77777777" w:rsidR="006B37BC" w:rsidRPr="00C677BF"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24</w:t>
            </w:r>
          </w:p>
        </w:tc>
        <w:tc>
          <w:tcPr>
            <w:tcW w:w="794" w:type="dxa"/>
            <w:tcBorders>
              <w:top w:val="nil"/>
              <w:bottom w:val="nil"/>
            </w:tcBorders>
            <w:shd w:val="clear" w:color="auto" w:fill="auto"/>
          </w:tcPr>
          <w:p w14:paraId="03518BD6" w14:textId="77777777" w:rsidR="006B37BC" w:rsidRPr="00C677BF"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18</w:t>
            </w:r>
          </w:p>
        </w:tc>
        <w:tc>
          <w:tcPr>
            <w:tcW w:w="794" w:type="dxa"/>
            <w:tcBorders>
              <w:top w:val="nil"/>
              <w:bottom w:val="nil"/>
            </w:tcBorders>
            <w:shd w:val="clear" w:color="auto" w:fill="auto"/>
          </w:tcPr>
          <w:p w14:paraId="6A6E481D" w14:textId="77777777" w:rsidR="006B37BC" w:rsidRPr="00C677BF"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13</w:t>
            </w:r>
          </w:p>
        </w:tc>
        <w:tc>
          <w:tcPr>
            <w:tcW w:w="794" w:type="dxa"/>
            <w:tcBorders>
              <w:top w:val="nil"/>
              <w:bottom w:val="nil"/>
            </w:tcBorders>
            <w:shd w:val="clear" w:color="auto" w:fill="auto"/>
          </w:tcPr>
          <w:p w14:paraId="23D1634C" w14:textId="77777777" w:rsidR="006B37BC" w:rsidRPr="00C677BF"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w:t>
            </w:r>
          </w:p>
        </w:tc>
        <w:tc>
          <w:tcPr>
            <w:tcW w:w="794" w:type="dxa"/>
            <w:tcBorders>
              <w:top w:val="nil"/>
              <w:bottom w:val="nil"/>
            </w:tcBorders>
            <w:shd w:val="clear" w:color="auto" w:fill="auto"/>
          </w:tcPr>
          <w:p w14:paraId="32DB0E29" w14:textId="77777777" w:rsidR="006B37BC" w:rsidRPr="00C677BF"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10</w:t>
            </w:r>
          </w:p>
        </w:tc>
        <w:tc>
          <w:tcPr>
            <w:tcW w:w="864" w:type="dxa"/>
            <w:tcBorders>
              <w:top w:val="nil"/>
              <w:bottom w:val="nil"/>
            </w:tcBorders>
            <w:shd w:val="clear" w:color="auto" w:fill="auto"/>
          </w:tcPr>
          <w:p w14:paraId="18BB138A" w14:textId="77777777" w:rsidR="006B37BC" w:rsidRPr="00C677BF"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7</w:t>
            </w:r>
          </w:p>
        </w:tc>
        <w:tc>
          <w:tcPr>
            <w:tcW w:w="840" w:type="dxa"/>
            <w:tcBorders>
              <w:top w:val="nil"/>
              <w:bottom w:val="nil"/>
            </w:tcBorders>
            <w:shd w:val="clear" w:color="auto" w:fill="auto"/>
          </w:tcPr>
          <w:p w14:paraId="5BE94409" w14:textId="77777777" w:rsidR="006B37BC" w:rsidRPr="00C677BF"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155</w:t>
            </w:r>
          </w:p>
        </w:tc>
      </w:tr>
      <w:tr w:rsidR="006B37BC" w14:paraId="56BF9FD2" w14:textId="77777777" w:rsidTr="00673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Borders>
              <w:top w:val="nil"/>
              <w:bottom w:val="nil"/>
            </w:tcBorders>
            <w:shd w:val="clear" w:color="auto" w:fill="auto"/>
          </w:tcPr>
          <w:p w14:paraId="2C368007" w14:textId="77777777" w:rsidR="006B37BC" w:rsidRDefault="006B37BC" w:rsidP="00A84D6B">
            <w:pPr>
              <w:rPr>
                <w:sz w:val="20"/>
                <w:szCs w:val="18"/>
              </w:rPr>
            </w:pPr>
            <w:r>
              <w:rPr>
                <w:sz w:val="20"/>
                <w:szCs w:val="18"/>
              </w:rPr>
              <w:t>Other</w:t>
            </w:r>
          </w:p>
        </w:tc>
        <w:tc>
          <w:tcPr>
            <w:tcW w:w="955" w:type="dxa"/>
            <w:tcBorders>
              <w:top w:val="nil"/>
              <w:bottom w:val="nil"/>
            </w:tcBorders>
            <w:shd w:val="clear" w:color="auto" w:fill="auto"/>
          </w:tcPr>
          <w:p w14:paraId="41DA6A47"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6</w:t>
            </w:r>
          </w:p>
        </w:tc>
        <w:tc>
          <w:tcPr>
            <w:tcW w:w="794" w:type="dxa"/>
            <w:tcBorders>
              <w:top w:val="nil"/>
              <w:bottom w:val="nil"/>
            </w:tcBorders>
            <w:shd w:val="clear" w:color="auto" w:fill="auto"/>
          </w:tcPr>
          <w:p w14:paraId="732C088C" w14:textId="77777777" w:rsidR="006B37BC" w:rsidRPr="00C677BF"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5</w:t>
            </w:r>
          </w:p>
        </w:tc>
        <w:tc>
          <w:tcPr>
            <w:tcW w:w="794" w:type="dxa"/>
            <w:tcBorders>
              <w:top w:val="nil"/>
              <w:bottom w:val="nil"/>
            </w:tcBorders>
            <w:shd w:val="clear" w:color="auto" w:fill="auto"/>
          </w:tcPr>
          <w:p w14:paraId="7B50CC21" w14:textId="77777777" w:rsidR="006B37BC" w:rsidRPr="00C677BF"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6</w:t>
            </w:r>
          </w:p>
        </w:tc>
        <w:tc>
          <w:tcPr>
            <w:tcW w:w="794" w:type="dxa"/>
            <w:tcBorders>
              <w:top w:val="nil"/>
              <w:bottom w:val="nil"/>
            </w:tcBorders>
            <w:shd w:val="clear" w:color="auto" w:fill="auto"/>
          </w:tcPr>
          <w:p w14:paraId="65B41622" w14:textId="77777777" w:rsidR="006B37BC" w:rsidRPr="00C677BF"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2</w:t>
            </w:r>
          </w:p>
        </w:tc>
        <w:tc>
          <w:tcPr>
            <w:tcW w:w="794" w:type="dxa"/>
            <w:tcBorders>
              <w:top w:val="nil"/>
              <w:bottom w:val="nil"/>
            </w:tcBorders>
            <w:shd w:val="clear" w:color="auto" w:fill="auto"/>
          </w:tcPr>
          <w:p w14:paraId="48C1F1D7" w14:textId="77777777" w:rsidR="006B37BC" w:rsidRPr="00C677BF"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0</w:t>
            </w:r>
          </w:p>
        </w:tc>
        <w:tc>
          <w:tcPr>
            <w:tcW w:w="794" w:type="dxa"/>
            <w:tcBorders>
              <w:top w:val="nil"/>
              <w:bottom w:val="nil"/>
            </w:tcBorders>
            <w:shd w:val="clear" w:color="auto" w:fill="auto"/>
          </w:tcPr>
          <w:p w14:paraId="536796A0" w14:textId="77777777" w:rsidR="006B37BC" w:rsidRPr="00C677BF"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2</w:t>
            </w:r>
          </w:p>
        </w:tc>
        <w:tc>
          <w:tcPr>
            <w:tcW w:w="864" w:type="dxa"/>
            <w:tcBorders>
              <w:top w:val="nil"/>
              <w:bottom w:val="nil"/>
            </w:tcBorders>
            <w:shd w:val="clear" w:color="auto" w:fill="auto"/>
          </w:tcPr>
          <w:p w14:paraId="480A69F1" w14:textId="77777777" w:rsidR="006B37BC" w:rsidRPr="00C677BF"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10</w:t>
            </w:r>
          </w:p>
        </w:tc>
        <w:tc>
          <w:tcPr>
            <w:tcW w:w="840" w:type="dxa"/>
            <w:tcBorders>
              <w:top w:val="nil"/>
              <w:bottom w:val="nil"/>
            </w:tcBorders>
            <w:shd w:val="clear" w:color="auto" w:fill="auto"/>
          </w:tcPr>
          <w:p w14:paraId="528F1904" w14:textId="77777777" w:rsidR="006B37BC" w:rsidRPr="00C677BF"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31</w:t>
            </w:r>
          </w:p>
        </w:tc>
      </w:tr>
      <w:tr w:rsidR="006B37BC" w14:paraId="5E148E86" w14:textId="77777777" w:rsidTr="006732BE">
        <w:tc>
          <w:tcPr>
            <w:cnfStyle w:val="001000000000" w:firstRow="0" w:lastRow="0" w:firstColumn="1" w:lastColumn="0" w:oddVBand="0" w:evenVBand="0" w:oddHBand="0" w:evenHBand="0" w:firstRowFirstColumn="0" w:firstRowLastColumn="0" w:lastRowFirstColumn="0" w:lastRowLastColumn="0"/>
            <w:tcW w:w="1640" w:type="dxa"/>
            <w:tcBorders>
              <w:top w:val="nil"/>
              <w:bottom w:val="single" w:sz="4" w:space="0" w:color="auto"/>
            </w:tcBorders>
            <w:shd w:val="clear" w:color="auto" w:fill="auto"/>
          </w:tcPr>
          <w:p w14:paraId="10630E50" w14:textId="77777777" w:rsidR="006B37BC" w:rsidRDefault="006B37BC" w:rsidP="00A84D6B">
            <w:pPr>
              <w:rPr>
                <w:sz w:val="20"/>
                <w:szCs w:val="18"/>
              </w:rPr>
            </w:pPr>
            <w:r>
              <w:rPr>
                <w:sz w:val="20"/>
                <w:szCs w:val="18"/>
              </w:rPr>
              <w:t>Rather Not Say</w:t>
            </w:r>
          </w:p>
        </w:tc>
        <w:tc>
          <w:tcPr>
            <w:tcW w:w="955" w:type="dxa"/>
            <w:tcBorders>
              <w:top w:val="nil"/>
              <w:bottom w:val="single" w:sz="4" w:space="0" w:color="auto"/>
            </w:tcBorders>
          </w:tcPr>
          <w:p w14:paraId="4328D06E"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16</w:t>
            </w:r>
          </w:p>
        </w:tc>
        <w:tc>
          <w:tcPr>
            <w:tcW w:w="794" w:type="dxa"/>
            <w:tcBorders>
              <w:top w:val="nil"/>
              <w:bottom w:val="single" w:sz="4" w:space="0" w:color="auto"/>
            </w:tcBorders>
            <w:shd w:val="clear" w:color="auto" w:fill="auto"/>
          </w:tcPr>
          <w:p w14:paraId="0FD0DCBD" w14:textId="77777777" w:rsidR="006B37BC" w:rsidRPr="00C677BF"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2</w:t>
            </w:r>
          </w:p>
        </w:tc>
        <w:tc>
          <w:tcPr>
            <w:tcW w:w="794" w:type="dxa"/>
            <w:tcBorders>
              <w:top w:val="nil"/>
              <w:bottom w:val="single" w:sz="4" w:space="0" w:color="auto"/>
            </w:tcBorders>
            <w:shd w:val="clear" w:color="auto" w:fill="auto"/>
          </w:tcPr>
          <w:p w14:paraId="5AB0EACB" w14:textId="77777777" w:rsidR="006B37BC" w:rsidRPr="00C677BF"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w:t>
            </w:r>
          </w:p>
        </w:tc>
        <w:tc>
          <w:tcPr>
            <w:tcW w:w="794" w:type="dxa"/>
            <w:tcBorders>
              <w:top w:val="nil"/>
              <w:bottom w:val="single" w:sz="4" w:space="0" w:color="auto"/>
            </w:tcBorders>
            <w:shd w:val="clear" w:color="auto" w:fill="auto"/>
          </w:tcPr>
          <w:p w14:paraId="502C470F" w14:textId="77777777" w:rsidR="006B37BC" w:rsidRPr="00C677BF"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2</w:t>
            </w:r>
          </w:p>
        </w:tc>
        <w:tc>
          <w:tcPr>
            <w:tcW w:w="794" w:type="dxa"/>
            <w:tcBorders>
              <w:top w:val="nil"/>
              <w:bottom w:val="single" w:sz="4" w:space="0" w:color="auto"/>
            </w:tcBorders>
            <w:shd w:val="clear" w:color="auto" w:fill="auto"/>
          </w:tcPr>
          <w:p w14:paraId="4DAEF812" w14:textId="77777777" w:rsidR="006B37BC" w:rsidRPr="00C677BF"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2</w:t>
            </w:r>
          </w:p>
        </w:tc>
        <w:tc>
          <w:tcPr>
            <w:tcW w:w="794" w:type="dxa"/>
            <w:tcBorders>
              <w:top w:val="nil"/>
              <w:bottom w:val="single" w:sz="4" w:space="0" w:color="auto"/>
            </w:tcBorders>
            <w:shd w:val="clear" w:color="auto" w:fill="auto"/>
          </w:tcPr>
          <w:p w14:paraId="4C6F9A6A" w14:textId="77777777" w:rsidR="006B37BC" w:rsidRPr="00C677BF"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w:t>
            </w:r>
          </w:p>
        </w:tc>
        <w:tc>
          <w:tcPr>
            <w:tcW w:w="864" w:type="dxa"/>
            <w:tcBorders>
              <w:top w:val="nil"/>
              <w:bottom w:val="single" w:sz="4" w:space="0" w:color="auto"/>
            </w:tcBorders>
            <w:shd w:val="clear" w:color="auto" w:fill="auto"/>
          </w:tcPr>
          <w:p w14:paraId="7083A01C" w14:textId="77777777" w:rsidR="006B37BC" w:rsidRPr="00C677BF"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9</w:t>
            </w:r>
          </w:p>
        </w:tc>
        <w:tc>
          <w:tcPr>
            <w:tcW w:w="840" w:type="dxa"/>
            <w:tcBorders>
              <w:top w:val="nil"/>
              <w:bottom w:val="single" w:sz="4" w:space="0" w:color="auto"/>
            </w:tcBorders>
            <w:shd w:val="clear" w:color="auto" w:fill="auto"/>
          </w:tcPr>
          <w:p w14:paraId="04A23694" w14:textId="77777777" w:rsidR="006B37BC" w:rsidRPr="00C677BF"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33</w:t>
            </w:r>
          </w:p>
        </w:tc>
      </w:tr>
      <w:tr w:rsidR="006B37BC" w14:paraId="06DA92BA" w14:textId="77777777" w:rsidTr="00673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Borders>
              <w:top w:val="single" w:sz="4" w:space="0" w:color="auto"/>
              <w:bottom w:val="single" w:sz="4" w:space="0" w:color="auto"/>
            </w:tcBorders>
          </w:tcPr>
          <w:p w14:paraId="55ACA4D0" w14:textId="77777777" w:rsidR="006B37BC" w:rsidRDefault="006B37BC" w:rsidP="00A84D6B">
            <w:pPr>
              <w:rPr>
                <w:sz w:val="20"/>
                <w:szCs w:val="18"/>
              </w:rPr>
            </w:pPr>
            <w:r>
              <w:rPr>
                <w:sz w:val="20"/>
                <w:szCs w:val="18"/>
              </w:rPr>
              <w:t>Total</w:t>
            </w:r>
          </w:p>
        </w:tc>
        <w:tc>
          <w:tcPr>
            <w:tcW w:w="955" w:type="dxa"/>
            <w:tcBorders>
              <w:top w:val="single" w:sz="4" w:space="0" w:color="auto"/>
              <w:bottom w:val="single" w:sz="4" w:space="0" w:color="auto"/>
            </w:tcBorders>
          </w:tcPr>
          <w:p w14:paraId="5B3B9C3F" w14:textId="77777777" w:rsidR="006B37BC" w:rsidRPr="00234C4E" w:rsidRDefault="006B37BC" w:rsidP="00A84D6B">
            <w:pPr>
              <w:cnfStyle w:val="000000100000" w:firstRow="0" w:lastRow="0" w:firstColumn="0" w:lastColumn="0" w:oddVBand="0" w:evenVBand="0" w:oddHBand="1" w:evenHBand="0" w:firstRowFirstColumn="0" w:firstRowLastColumn="0" w:lastRowFirstColumn="0" w:lastRowLastColumn="0"/>
              <w:rPr>
                <w:b/>
                <w:bCs/>
                <w:sz w:val="20"/>
                <w:szCs w:val="18"/>
              </w:rPr>
            </w:pPr>
            <w:r>
              <w:rPr>
                <w:b/>
                <w:bCs/>
                <w:sz w:val="20"/>
                <w:szCs w:val="18"/>
              </w:rPr>
              <w:t>182</w:t>
            </w:r>
          </w:p>
        </w:tc>
        <w:tc>
          <w:tcPr>
            <w:tcW w:w="794" w:type="dxa"/>
            <w:tcBorders>
              <w:top w:val="single" w:sz="4" w:space="0" w:color="auto"/>
              <w:bottom w:val="single" w:sz="4" w:space="0" w:color="auto"/>
            </w:tcBorders>
          </w:tcPr>
          <w:p w14:paraId="18E6112E" w14:textId="77777777" w:rsidR="006B37BC" w:rsidRPr="00234C4E" w:rsidRDefault="006B37BC" w:rsidP="00A84D6B">
            <w:pPr>
              <w:cnfStyle w:val="000000100000" w:firstRow="0" w:lastRow="0" w:firstColumn="0" w:lastColumn="0" w:oddVBand="0" w:evenVBand="0" w:oddHBand="1" w:evenHBand="0" w:firstRowFirstColumn="0" w:firstRowLastColumn="0" w:lastRowFirstColumn="0" w:lastRowLastColumn="0"/>
              <w:rPr>
                <w:b/>
                <w:bCs/>
                <w:sz w:val="20"/>
                <w:szCs w:val="18"/>
              </w:rPr>
            </w:pPr>
            <w:r w:rsidRPr="00234C4E">
              <w:rPr>
                <w:b/>
                <w:bCs/>
                <w:sz w:val="20"/>
                <w:szCs w:val="18"/>
              </w:rPr>
              <w:t>64</w:t>
            </w:r>
          </w:p>
        </w:tc>
        <w:tc>
          <w:tcPr>
            <w:tcW w:w="794" w:type="dxa"/>
            <w:tcBorders>
              <w:top w:val="single" w:sz="4" w:space="0" w:color="auto"/>
              <w:bottom w:val="single" w:sz="4" w:space="0" w:color="auto"/>
            </w:tcBorders>
          </w:tcPr>
          <w:p w14:paraId="4D2DC197" w14:textId="77777777" w:rsidR="006B37BC" w:rsidRPr="00234C4E" w:rsidRDefault="006B37BC" w:rsidP="00A84D6B">
            <w:pPr>
              <w:cnfStyle w:val="000000100000" w:firstRow="0" w:lastRow="0" w:firstColumn="0" w:lastColumn="0" w:oddVBand="0" w:evenVBand="0" w:oddHBand="1" w:evenHBand="0" w:firstRowFirstColumn="0" w:firstRowLastColumn="0" w:lastRowFirstColumn="0" w:lastRowLastColumn="0"/>
              <w:rPr>
                <w:b/>
                <w:bCs/>
                <w:sz w:val="20"/>
                <w:szCs w:val="18"/>
              </w:rPr>
            </w:pPr>
            <w:r w:rsidRPr="00234C4E">
              <w:rPr>
                <w:b/>
                <w:bCs/>
                <w:sz w:val="20"/>
                <w:szCs w:val="18"/>
              </w:rPr>
              <w:t>44</w:t>
            </w:r>
          </w:p>
        </w:tc>
        <w:tc>
          <w:tcPr>
            <w:tcW w:w="794" w:type="dxa"/>
            <w:tcBorders>
              <w:top w:val="single" w:sz="4" w:space="0" w:color="auto"/>
              <w:bottom w:val="single" w:sz="4" w:space="0" w:color="auto"/>
            </w:tcBorders>
          </w:tcPr>
          <w:p w14:paraId="6F689A50" w14:textId="77777777" w:rsidR="006B37BC" w:rsidRPr="00234C4E" w:rsidRDefault="006B37BC" w:rsidP="00A84D6B">
            <w:pPr>
              <w:cnfStyle w:val="000000100000" w:firstRow="0" w:lastRow="0" w:firstColumn="0" w:lastColumn="0" w:oddVBand="0" w:evenVBand="0" w:oddHBand="1" w:evenHBand="0" w:firstRowFirstColumn="0" w:firstRowLastColumn="0" w:lastRowFirstColumn="0" w:lastRowLastColumn="0"/>
              <w:rPr>
                <w:b/>
                <w:bCs/>
                <w:sz w:val="20"/>
                <w:szCs w:val="18"/>
              </w:rPr>
            </w:pPr>
            <w:r w:rsidRPr="00234C4E">
              <w:rPr>
                <w:b/>
                <w:bCs/>
                <w:sz w:val="20"/>
                <w:szCs w:val="18"/>
              </w:rPr>
              <w:t>29</w:t>
            </w:r>
          </w:p>
        </w:tc>
        <w:tc>
          <w:tcPr>
            <w:tcW w:w="794" w:type="dxa"/>
            <w:tcBorders>
              <w:top w:val="single" w:sz="4" w:space="0" w:color="auto"/>
              <w:bottom w:val="single" w:sz="4" w:space="0" w:color="auto"/>
            </w:tcBorders>
          </w:tcPr>
          <w:p w14:paraId="1AF4F4D0" w14:textId="77777777" w:rsidR="006B37BC" w:rsidRPr="00234C4E" w:rsidRDefault="006B37BC" w:rsidP="00A84D6B">
            <w:pPr>
              <w:cnfStyle w:val="000000100000" w:firstRow="0" w:lastRow="0" w:firstColumn="0" w:lastColumn="0" w:oddVBand="0" w:evenVBand="0" w:oddHBand="1" w:evenHBand="0" w:firstRowFirstColumn="0" w:firstRowLastColumn="0" w:lastRowFirstColumn="0" w:lastRowLastColumn="0"/>
              <w:rPr>
                <w:b/>
                <w:bCs/>
                <w:sz w:val="20"/>
                <w:szCs w:val="18"/>
              </w:rPr>
            </w:pPr>
            <w:r w:rsidRPr="00234C4E">
              <w:rPr>
                <w:b/>
                <w:bCs/>
                <w:sz w:val="20"/>
                <w:szCs w:val="18"/>
              </w:rPr>
              <w:t>25</w:t>
            </w:r>
          </w:p>
        </w:tc>
        <w:tc>
          <w:tcPr>
            <w:tcW w:w="794" w:type="dxa"/>
            <w:tcBorders>
              <w:top w:val="single" w:sz="4" w:space="0" w:color="auto"/>
              <w:bottom w:val="single" w:sz="4" w:space="0" w:color="auto"/>
            </w:tcBorders>
          </w:tcPr>
          <w:p w14:paraId="42608BE1" w14:textId="77777777" w:rsidR="006B37BC" w:rsidRPr="00234C4E" w:rsidRDefault="006B37BC" w:rsidP="00A84D6B">
            <w:pPr>
              <w:cnfStyle w:val="000000100000" w:firstRow="0" w:lastRow="0" w:firstColumn="0" w:lastColumn="0" w:oddVBand="0" w:evenVBand="0" w:oddHBand="1" w:evenHBand="0" w:firstRowFirstColumn="0" w:firstRowLastColumn="0" w:lastRowFirstColumn="0" w:lastRowLastColumn="0"/>
              <w:rPr>
                <w:b/>
                <w:bCs/>
                <w:sz w:val="20"/>
                <w:szCs w:val="18"/>
              </w:rPr>
            </w:pPr>
            <w:r w:rsidRPr="00234C4E">
              <w:rPr>
                <w:b/>
                <w:bCs/>
                <w:sz w:val="20"/>
                <w:szCs w:val="18"/>
              </w:rPr>
              <w:t>18</w:t>
            </w:r>
          </w:p>
        </w:tc>
        <w:tc>
          <w:tcPr>
            <w:tcW w:w="864" w:type="dxa"/>
            <w:tcBorders>
              <w:top w:val="single" w:sz="4" w:space="0" w:color="auto"/>
              <w:bottom w:val="single" w:sz="4" w:space="0" w:color="auto"/>
            </w:tcBorders>
          </w:tcPr>
          <w:p w14:paraId="0CE3190C" w14:textId="77777777" w:rsidR="006B37BC" w:rsidRPr="00234C4E" w:rsidRDefault="006B37BC" w:rsidP="00A84D6B">
            <w:pPr>
              <w:cnfStyle w:val="000000100000" w:firstRow="0" w:lastRow="0" w:firstColumn="0" w:lastColumn="0" w:oddVBand="0" w:evenVBand="0" w:oddHBand="1" w:evenHBand="0" w:firstRowFirstColumn="0" w:firstRowLastColumn="0" w:lastRowFirstColumn="0" w:lastRowLastColumn="0"/>
              <w:rPr>
                <w:b/>
                <w:bCs/>
                <w:sz w:val="20"/>
                <w:szCs w:val="18"/>
              </w:rPr>
            </w:pPr>
            <w:r>
              <w:rPr>
                <w:b/>
                <w:bCs/>
                <w:sz w:val="20"/>
                <w:szCs w:val="18"/>
              </w:rPr>
              <w:t>34</w:t>
            </w:r>
          </w:p>
        </w:tc>
        <w:tc>
          <w:tcPr>
            <w:tcW w:w="840" w:type="dxa"/>
            <w:tcBorders>
              <w:top w:val="single" w:sz="4" w:space="0" w:color="auto"/>
              <w:bottom w:val="single" w:sz="4" w:space="0" w:color="auto"/>
            </w:tcBorders>
          </w:tcPr>
          <w:p w14:paraId="7F44A0D2" w14:textId="77777777" w:rsidR="006B37BC" w:rsidRPr="00C677BF" w:rsidRDefault="006B37BC" w:rsidP="00A84D6B">
            <w:pPr>
              <w:cnfStyle w:val="000000100000" w:firstRow="0" w:lastRow="0" w:firstColumn="0" w:lastColumn="0" w:oddVBand="0" w:evenVBand="0" w:oddHBand="1" w:evenHBand="0" w:firstRowFirstColumn="0" w:firstRowLastColumn="0" w:lastRowFirstColumn="0" w:lastRowLastColumn="0"/>
              <w:rPr>
                <w:b/>
                <w:bCs/>
                <w:sz w:val="20"/>
                <w:szCs w:val="18"/>
              </w:rPr>
            </w:pPr>
            <w:r w:rsidRPr="00C677BF">
              <w:rPr>
                <w:b/>
                <w:bCs/>
                <w:sz w:val="20"/>
                <w:szCs w:val="18"/>
              </w:rPr>
              <w:t>396</w:t>
            </w:r>
          </w:p>
        </w:tc>
      </w:tr>
      <w:tr w:rsidR="006B37BC" w14:paraId="452143FF" w14:textId="77777777" w:rsidTr="006732BE">
        <w:tc>
          <w:tcPr>
            <w:cnfStyle w:val="001000000000" w:firstRow="0" w:lastRow="0" w:firstColumn="1" w:lastColumn="0" w:oddVBand="0" w:evenVBand="0" w:oddHBand="0" w:evenHBand="0" w:firstRowFirstColumn="0" w:firstRowLastColumn="0" w:lastRowFirstColumn="0" w:lastRowLastColumn="0"/>
            <w:tcW w:w="1640" w:type="dxa"/>
            <w:tcBorders>
              <w:top w:val="single" w:sz="4" w:space="0" w:color="auto"/>
              <w:bottom w:val="nil"/>
            </w:tcBorders>
            <w:shd w:val="clear" w:color="auto" w:fill="auto"/>
          </w:tcPr>
          <w:p w14:paraId="0A3B958F" w14:textId="77777777" w:rsidR="006B37BC" w:rsidRDefault="006B37BC" w:rsidP="00A84D6B">
            <w:pPr>
              <w:rPr>
                <w:sz w:val="20"/>
                <w:szCs w:val="18"/>
              </w:rPr>
            </w:pPr>
            <w:r>
              <w:rPr>
                <w:sz w:val="20"/>
                <w:szCs w:val="18"/>
              </w:rPr>
              <w:t>Primary School</w:t>
            </w:r>
          </w:p>
        </w:tc>
        <w:tc>
          <w:tcPr>
            <w:tcW w:w="955" w:type="dxa"/>
            <w:tcBorders>
              <w:top w:val="single" w:sz="4" w:space="0" w:color="auto"/>
              <w:bottom w:val="nil"/>
            </w:tcBorders>
          </w:tcPr>
          <w:p w14:paraId="2AE533F7"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131</w:t>
            </w:r>
          </w:p>
        </w:tc>
        <w:tc>
          <w:tcPr>
            <w:tcW w:w="794" w:type="dxa"/>
            <w:tcBorders>
              <w:top w:val="single" w:sz="4" w:space="0" w:color="auto"/>
              <w:bottom w:val="nil"/>
            </w:tcBorders>
            <w:shd w:val="clear" w:color="auto" w:fill="auto"/>
          </w:tcPr>
          <w:p w14:paraId="36075A3B"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2</w:t>
            </w:r>
          </w:p>
        </w:tc>
        <w:tc>
          <w:tcPr>
            <w:tcW w:w="794" w:type="dxa"/>
            <w:tcBorders>
              <w:top w:val="single" w:sz="4" w:space="0" w:color="auto"/>
              <w:bottom w:val="nil"/>
            </w:tcBorders>
            <w:shd w:val="clear" w:color="auto" w:fill="auto"/>
          </w:tcPr>
          <w:p w14:paraId="531D588F"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2</w:t>
            </w:r>
          </w:p>
        </w:tc>
        <w:tc>
          <w:tcPr>
            <w:tcW w:w="794" w:type="dxa"/>
            <w:tcBorders>
              <w:top w:val="single" w:sz="4" w:space="0" w:color="auto"/>
              <w:bottom w:val="nil"/>
            </w:tcBorders>
            <w:shd w:val="clear" w:color="auto" w:fill="auto"/>
          </w:tcPr>
          <w:p w14:paraId="27DB3899"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0</w:t>
            </w:r>
          </w:p>
        </w:tc>
        <w:tc>
          <w:tcPr>
            <w:tcW w:w="794" w:type="dxa"/>
            <w:tcBorders>
              <w:top w:val="single" w:sz="4" w:space="0" w:color="auto"/>
              <w:bottom w:val="nil"/>
            </w:tcBorders>
            <w:shd w:val="clear" w:color="auto" w:fill="auto"/>
          </w:tcPr>
          <w:p w14:paraId="20170679"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w:t>
            </w:r>
          </w:p>
        </w:tc>
        <w:tc>
          <w:tcPr>
            <w:tcW w:w="794" w:type="dxa"/>
            <w:tcBorders>
              <w:top w:val="single" w:sz="4" w:space="0" w:color="auto"/>
              <w:bottom w:val="nil"/>
            </w:tcBorders>
            <w:shd w:val="clear" w:color="auto" w:fill="auto"/>
          </w:tcPr>
          <w:p w14:paraId="2E600EF9"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w:t>
            </w:r>
          </w:p>
        </w:tc>
        <w:tc>
          <w:tcPr>
            <w:tcW w:w="864" w:type="dxa"/>
            <w:tcBorders>
              <w:top w:val="single" w:sz="4" w:space="0" w:color="auto"/>
              <w:bottom w:val="nil"/>
            </w:tcBorders>
            <w:shd w:val="clear" w:color="auto" w:fill="auto"/>
          </w:tcPr>
          <w:p w14:paraId="362B3715"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2</w:t>
            </w:r>
          </w:p>
        </w:tc>
        <w:tc>
          <w:tcPr>
            <w:tcW w:w="840" w:type="dxa"/>
            <w:tcBorders>
              <w:top w:val="single" w:sz="4" w:space="0" w:color="auto"/>
              <w:bottom w:val="nil"/>
            </w:tcBorders>
            <w:shd w:val="clear" w:color="auto" w:fill="auto"/>
          </w:tcPr>
          <w:p w14:paraId="32ECE530"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139</w:t>
            </w:r>
          </w:p>
        </w:tc>
      </w:tr>
      <w:tr w:rsidR="006B37BC" w14:paraId="2BBA95C6" w14:textId="77777777" w:rsidTr="00673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Borders>
              <w:top w:val="nil"/>
              <w:bottom w:val="nil"/>
            </w:tcBorders>
            <w:shd w:val="clear" w:color="auto" w:fill="auto"/>
          </w:tcPr>
          <w:p w14:paraId="283A5425" w14:textId="77777777" w:rsidR="006B37BC" w:rsidRDefault="006B37BC" w:rsidP="00A84D6B">
            <w:pPr>
              <w:rPr>
                <w:sz w:val="20"/>
                <w:szCs w:val="18"/>
              </w:rPr>
            </w:pPr>
            <w:r>
              <w:rPr>
                <w:sz w:val="20"/>
                <w:szCs w:val="18"/>
              </w:rPr>
              <w:t>Secondary School</w:t>
            </w:r>
          </w:p>
        </w:tc>
        <w:tc>
          <w:tcPr>
            <w:tcW w:w="955" w:type="dxa"/>
            <w:tcBorders>
              <w:top w:val="nil"/>
              <w:bottom w:val="nil"/>
            </w:tcBorders>
            <w:shd w:val="clear" w:color="auto" w:fill="auto"/>
          </w:tcPr>
          <w:p w14:paraId="60BAE65B"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51</w:t>
            </w:r>
          </w:p>
        </w:tc>
        <w:tc>
          <w:tcPr>
            <w:tcW w:w="794" w:type="dxa"/>
            <w:tcBorders>
              <w:top w:val="nil"/>
              <w:bottom w:val="nil"/>
            </w:tcBorders>
            <w:shd w:val="clear" w:color="auto" w:fill="auto"/>
          </w:tcPr>
          <w:p w14:paraId="7D2425DE"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13</w:t>
            </w:r>
          </w:p>
        </w:tc>
        <w:tc>
          <w:tcPr>
            <w:tcW w:w="794" w:type="dxa"/>
            <w:tcBorders>
              <w:top w:val="nil"/>
              <w:bottom w:val="nil"/>
            </w:tcBorders>
            <w:shd w:val="clear" w:color="auto" w:fill="auto"/>
          </w:tcPr>
          <w:p w14:paraId="6ECDBCAB"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8</w:t>
            </w:r>
          </w:p>
        </w:tc>
        <w:tc>
          <w:tcPr>
            <w:tcW w:w="794" w:type="dxa"/>
            <w:tcBorders>
              <w:top w:val="nil"/>
              <w:bottom w:val="nil"/>
            </w:tcBorders>
            <w:shd w:val="clear" w:color="auto" w:fill="auto"/>
          </w:tcPr>
          <w:p w14:paraId="65CBD23F"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4</w:t>
            </w:r>
          </w:p>
        </w:tc>
        <w:tc>
          <w:tcPr>
            <w:tcW w:w="794" w:type="dxa"/>
            <w:tcBorders>
              <w:top w:val="nil"/>
              <w:bottom w:val="nil"/>
            </w:tcBorders>
            <w:shd w:val="clear" w:color="auto" w:fill="auto"/>
          </w:tcPr>
          <w:p w14:paraId="574DAAE7"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w:t>
            </w:r>
          </w:p>
        </w:tc>
        <w:tc>
          <w:tcPr>
            <w:tcW w:w="794" w:type="dxa"/>
            <w:tcBorders>
              <w:top w:val="nil"/>
              <w:bottom w:val="nil"/>
            </w:tcBorders>
            <w:shd w:val="clear" w:color="auto" w:fill="auto"/>
          </w:tcPr>
          <w:p w14:paraId="59A24EF6"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3</w:t>
            </w:r>
          </w:p>
        </w:tc>
        <w:tc>
          <w:tcPr>
            <w:tcW w:w="864" w:type="dxa"/>
            <w:tcBorders>
              <w:top w:val="nil"/>
              <w:bottom w:val="nil"/>
            </w:tcBorders>
            <w:shd w:val="clear" w:color="auto" w:fill="auto"/>
          </w:tcPr>
          <w:p w14:paraId="42BC148D"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5</w:t>
            </w:r>
          </w:p>
        </w:tc>
        <w:tc>
          <w:tcPr>
            <w:tcW w:w="840" w:type="dxa"/>
            <w:tcBorders>
              <w:top w:val="nil"/>
              <w:bottom w:val="nil"/>
            </w:tcBorders>
            <w:shd w:val="clear" w:color="auto" w:fill="auto"/>
          </w:tcPr>
          <w:p w14:paraId="446D2F40"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85</w:t>
            </w:r>
          </w:p>
        </w:tc>
      </w:tr>
      <w:tr w:rsidR="006B37BC" w14:paraId="59863AAA" w14:textId="77777777" w:rsidTr="006732BE">
        <w:tc>
          <w:tcPr>
            <w:cnfStyle w:val="001000000000" w:firstRow="0" w:lastRow="0" w:firstColumn="1" w:lastColumn="0" w:oddVBand="0" w:evenVBand="0" w:oddHBand="0" w:evenHBand="0" w:firstRowFirstColumn="0" w:firstRowLastColumn="0" w:lastRowFirstColumn="0" w:lastRowLastColumn="0"/>
            <w:tcW w:w="1640" w:type="dxa"/>
            <w:tcBorders>
              <w:top w:val="nil"/>
              <w:bottom w:val="nil"/>
            </w:tcBorders>
            <w:shd w:val="clear" w:color="auto" w:fill="auto"/>
          </w:tcPr>
          <w:p w14:paraId="30109982" w14:textId="77777777" w:rsidR="006B37BC" w:rsidRDefault="006B37BC" w:rsidP="00A84D6B">
            <w:pPr>
              <w:rPr>
                <w:sz w:val="20"/>
                <w:szCs w:val="18"/>
              </w:rPr>
            </w:pPr>
            <w:r>
              <w:rPr>
                <w:sz w:val="20"/>
                <w:szCs w:val="18"/>
              </w:rPr>
              <w:t>HNC or HND</w:t>
            </w:r>
          </w:p>
        </w:tc>
        <w:tc>
          <w:tcPr>
            <w:tcW w:w="955" w:type="dxa"/>
            <w:tcBorders>
              <w:top w:val="nil"/>
              <w:bottom w:val="nil"/>
            </w:tcBorders>
          </w:tcPr>
          <w:p w14:paraId="07DDDC22"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0</w:t>
            </w:r>
          </w:p>
        </w:tc>
        <w:tc>
          <w:tcPr>
            <w:tcW w:w="794" w:type="dxa"/>
            <w:tcBorders>
              <w:top w:val="nil"/>
              <w:bottom w:val="nil"/>
            </w:tcBorders>
            <w:shd w:val="clear" w:color="auto" w:fill="auto"/>
          </w:tcPr>
          <w:p w14:paraId="6552B7E6"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6</w:t>
            </w:r>
          </w:p>
        </w:tc>
        <w:tc>
          <w:tcPr>
            <w:tcW w:w="794" w:type="dxa"/>
            <w:tcBorders>
              <w:top w:val="nil"/>
              <w:bottom w:val="nil"/>
            </w:tcBorders>
            <w:shd w:val="clear" w:color="auto" w:fill="auto"/>
          </w:tcPr>
          <w:p w14:paraId="3165F18F"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7</w:t>
            </w:r>
          </w:p>
        </w:tc>
        <w:tc>
          <w:tcPr>
            <w:tcW w:w="794" w:type="dxa"/>
            <w:tcBorders>
              <w:top w:val="nil"/>
              <w:bottom w:val="nil"/>
            </w:tcBorders>
            <w:shd w:val="clear" w:color="auto" w:fill="auto"/>
          </w:tcPr>
          <w:p w14:paraId="2EF0D038"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3</w:t>
            </w:r>
          </w:p>
        </w:tc>
        <w:tc>
          <w:tcPr>
            <w:tcW w:w="794" w:type="dxa"/>
            <w:tcBorders>
              <w:top w:val="nil"/>
              <w:bottom w:val="nil"/>
            </w:tcBorders>
            <w:shd w:val="clear" w:color="auto" w:fill="auto"/>
          </w:tcPr>
          <w:p w14:paraId="6770C2F1"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4</w:t>
            </w:r>
          </w:p>
        </w:tc>
        <w:tc>
          <w:tcPr>
            <w:tcW w:w="794" w:type="dxa"/>
            <w:tcBorders>
              <w:top w:val="nil"/>
              <w:bottom w:val="nil"/>
            </w:tcBorders>
            <w:shd w:val="clear" w:color="auto" w:fill="auto"/>
          </w:tcPr>
          <w:p w14:paraId="6BF38625"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4</w:t>
            </w:r>
          </w:p>
        </w:tc>
        <w:tc>
          <w:tcPr>
            <w:tcW w:w="864" w:type="dxa"/>
            <w:tcBorders>
              <w:top w:val="nil"/>
              <w:bottom w:val="nil"/>
            </w:tcBorders>
            <w:shd w:val="clear" w:color="auto" w:fill="auto"/>
          </w:tcPr>
          <w:p w14:paraId="786E172C"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6</w:t>
            </w:r>
          </w:p>
        </w:tc>
        <w:tc>
          <w:tcPr>
            <w:tcW w:w="840" w:type="dxa"/>
            <w:tcBorders>
              <w:top w:val="nil"/>
              <w:bottom w:val="nil"/>
            </w:tcBorders>
            <w:shd w:val="clear" w:color="auto" w:fill="auto"/>
          </w:tcPr>
          <w:p w14:paraId="327BFC2E"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30</w:t>
            </w:r>
          </w:p>
        </w:tc>
      </w:tr>
      <w:tr w:rsidR="006B37BC" w14:paraId="25AE005E" w14:textId="77777777" w:rsidTr="00673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Borders>
              <w:top w:val="nil"/>
              <w:bottom w:val="nil"/>
            </w:tcBorders>
            <w:shd w:val="clear" w:color="auto" w:fill="auto"/>
          </w:tcPr>
          <w:p w14:paraId="0D857051" w14:textId="77777777" w:rsidR="006B37BC" w:rsidRDefault="006B37BC" w:rsidP="00A84D6B">
            <w:pPr>
              <w:rPr>
                <w:sz w:val="20"/>
                <w:szCs w:val="18"/>
              </w:rPr>
            </w:pPr>
            <w:r>
              <w:rPr>
                <w:sz w:val="20"/>
                <w:szCs w:val="18"/>
              </w:rPr>
              <w:t>Postgraduate</w:t>
            </w:r>
          </w:p>
        </w:tc>
        <w:tc>
          <w:tcPr>
            <w:tcW w:w="955" w:type="dxa"/>
            <w:tcBorders>
              <w:top w:val="nil"/>
              <w:bottom w:val="nil"/>
            </w:tcBorders>
            <w:shd w:val="clear" w:color="auto" w:fill="auto"/>
          </w:tcPr>
          <w:p w14:paraId="53327DC2"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0</w:t>
            </w:r>
          </w:p>
        </w:tc>
        <w:tc>
          <w:tcPr>
            <w:tcW w:w="794" w:type="dxa"/>
            <w:tcBorders>
              <w:top w:val="nil"/>
              <w:bottom w:val="nil"/>
            </w:tcBorders>
            <w:shd w:val="clear" w:color="auto" w:fill="auto"/>
          </w:tcPr>
          <w:p w14:paraId="530F6D5E"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12</w:t>
            </w:r>
          </w:p>
        </w:tc>
        <w:tc>
          <w:tcPr>
            <w:tcW w:w="794" w:type="dxa"/>
            <w:tcBorders>
              <w:top w:val="nil"/>
              <w:bottom w:val="nil"/>
            </w:tcBorders>
            <w:shd w:val="clear" w:color="auto" w:fill="auto"/>
          </w:tcPr>
          <w:p w14:paraId="11E38C96"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19</w:t>
            </w:r>
          </w:p>
        </w:tc>
        <w:tc>
          <w:tcPr>
            <w:tcW w:w="794" w:type="dxa"/>
            <w:tcBorders>
              <w:top w:val="nil"/>
              <w:bottom w:val="nil"/>
            </w:tcBorders>
            <w:shd w:val="clear" w:color="auto" w:fill="auto"/>
          </w:tcPr>
          <w:p w14:paraId="61951D5F"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13</w:t>
            </w:r>
          </w:p>
        </w:tc>
        <w:tc>
          <w:tcPr>
            <w:tcW w:w="794" w:type="dxa"/>
            <w:tcBorders>
              <w:top w:val="nil"/>
              <w:bottom w:val="nil"/>
            </w:tcBorders>
            <w:shd w:val="clear" w:color="auto" w:fill="auto"/>
          </w:tcPr>
          <w:p w14:paraId="3094BF45"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15</w:t>
            </w:r>
          </w:p>
        </w:tc>
        <w:tc>
          <w:tcPr>
            <w:tcW w:w="794" w:type="dxa"/>
            <w:tcBorders>
              <w:top w:val="nil"/>
              <w:bottom w:val="nil"/>
            </w:tcBorders>
            <w:shd w:val="clear" w:color="auto" w:fill="auto"/>
          </w:tcPr>
          <w:p w14:paraId="557A9A46"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4</w:t>
            </w:r>
          </w:p>
        </w:tc>
        <w:tc>
          <w:tcPr>
            <w:tcW w:w="864" w:type="dxa"/>
            <w:tcBorders>
              <w:top w:val="nil"/>
              <w:bottom w:val="nil"/>
            </w:tcBorders>
            <w:shd w:val="clear" w:color="auto" w:fill="auto"/>
          </w:tcPr>
          <w:p w14:paraId="5B7D51F6"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20</w:t>
            </w:r>
          </w:p>
        </w:tc>
        <w:tc>
          <w:tcPr>
            <w:tcW w:w="840" w:type="dxa"/>
            <w:tcBorders>
              <w:top w:val="nil"/>
              <w:bottom w:val="nil"/>
            </w:tcBorders>
            <w:shd w:val="clear" w:color="auto" w:fill="auto"/>
          </w:tcPr>
          <w:p w14:paraId="71BE1EBC"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83</w:t>
            </w:r>
          </w:p>
        </w:tc>
      </w:tr>
      <w:tr w:rsidR="006B37BC" w14:paraId="1901AA5A" w14:textId="77777777" w:rsidTr="006732BE">
        <w:tc>
          <w:tcPr>
            <w:cnfStyle w:val="001000000000" w:firstRow="0" w:lastRow="0" w:firstColumn="1" w:lastColumn="0" w:oddVBand="0" w:evenVBand="0" w:oddHBand="0" w:evenHBand="0" w:firstRowFirstColumn="0" w:firstRowLastColumn="0" w:lastRowFirstColumn="0" w:lastRowLastColumn="0"/>
            <w:tcW w:w="1640" w:type="dxa"/>
            <w:tcBorders>
              <w:top w:val="nil"/>
              <w:bottom w:val="single" w:sz="4" w:space="0" w:color="auto"/>
            </w:tcBorders>
            <w:shd w:val="clear" w:color="auto" w:fill="auto"/>
          </w:tcPr>
          <w:p w14:paraId="1F50E98C" w14:textId="77777777" w:rsidR="006B37BC" w:rsidRDefault="006B37BC" w:rsidP="00A84D6B">
            <w:pPr>
              <w:rPr>
                <w:sz w:val="20"/>
                <w:szCs w:val="18"/>
              </w:rPr>
            </w:pPr>
            <w:r>
              <w:rPr>
                <w:sz w:val="20"/>
                <w:szCs w:val="18"/>
              </w:rPr>
              <w:t>Undergraduate</w:t>
            </w:r>
          </w:p>
        </w:tc>
        <w:tc>
          <w:tcPr>
            <w:tcW w:w="955" w:type="dxa"/>
            <w:tcBorders>
              <w:top w:val="nil"/>
              <w:bottom w:val="single" w:sz="4" w:space="0" w:color="auto"/>
            </w:tcBorders>
          </w:tcPr>
          <w:p w14:paraId="7E1C59B3"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0</w:t>
            </w:r>
          </w:p>
        </w:tc>
        <w:tc>
          <w:tcPr>
            <w:tcW w:w="794" w:type="dxa"/>
            <w:tcBorders>
              <w:top w:val="nil"/>
              <w:bottom w:val="single" w:sz="4" w:space="0" w:color="auto"/>
            </w:tcBorders>
            <w:shd w:val="clear" w:color="auto" w:fill="auto"/>
          </w:tcPr>
          <w:p w14:paraId="20AA30EC"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31</w:t>
            </w:r>
          </w:p>
        </w:tc>
        <w:tc>
          <w:tcPr>
            <w:tcW w:w="794" w:type="dxa"/>
            <w:tcBorders>
              <w:top w:val="nil"/>
              <w:bottom w:val="single" w:sz="4" w:space="0" w:color="auto"/>
            </w:tcBorders>
            <w:shd w:val="clear" w:color="auto" w:fill="auto"/>
          </w:tcPr>
          <w:p w14:paraId="3C23A22E"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8</w:t>
            </w:r>
          </w:p>
        </w:tc>
        <w:tc>
          <w:tcPr>
            <w:tcW w:w="794" w:type="dxa"/>
            <w:tcBorders>
              <w:top w:val="nil"/>
              <w:bottom w:val="single" w:sz="4" w:space="0" w:color="auto"/>
            </w:tcBorders>
            <w:shd w:val="clear" w:color="auto" w:fill="auto"/>
          </w:tcPr>
          <w:p w14:paraId="3E118D63"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9</w:t>
            </w:r>
          </w:p>
        </w:tc>
        <w:tc>
          <w:tcPr>
            <w:tcW w:w="794" w:type="dxa"/>
            <w:tcBorders>
              <w:top w:val="nil"/>
              <w:bottom w:val="single" w:sz="4" w:space="0" w:color="auto"/>
            </w:tcBorders>
            <w:shd w:val="clear" w:color="auto" w:fill="auto"/>
          </w:tcPr>
          <w:p w14:paraId="4269DE2A"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4</w:t>
            </w:r>
          </w:p>
        </w:tc>
        <w:tc>
          <w:tcPr>
            <w:tcW w:w="794" w:type="dxa"/>
            <w:tcBorders>
              <w:top w:val="nil"/>
              <w:bottom w:val="single" w:sz="4" w:space="0" w:color="auto"/>
            </w:tcBorders>
            <w:shd w:val="clear" w:color="auto" w:fill="auto"/>
          </w:tcPr>
          <w:p w14:paraId="727CCADF"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6</w:t>
            </w:r>
          </w:p>
        </w:tc>
        <w:tc>
          <w:tcPr>
            <w:tcW w:w="864" w:type="dxa"/>
            <w:tcBorders>
              <w:top w:val="nil"/>
              <w:bottom w:val="single" w:sz="4" w:space="0" w:color="auto"/>
            </w:tcBorders>
            <w:shd w:val="clear" w:color="auto" w:fill="auto"/>
          </w:tcPr>
          <w:p w14:paraId="387FB025"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1</w:t>
            </w:r>
          </w:p>
        </w:tc>
        <w:tc>
          <w:tcPr>
            <w:tcW w:w="840" w:type="dxa"/>
            <w:tcBorders>
              <w:top w:val="nil"/>
              <w:bottom w:val="single" w:sz="4" w:space="0" w:color="auto"/>
            </w:tcBorders>
            <w:shd w:val="clear" w:color="auto" w:fill="auto"/>
          </w:tcPr>
          <w:p w14:paraId="15953AE9"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59</w:t>
            </w:r>
          </w:p>
        </w:tc>
      </w:tr>
      <w:tr w:rsidR="006B37BC" w14:paraId="29782F15" w14:textId="77777777" w:rsidTr="00673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dxa"/>
            <w:tcBorders>
              <w:top w:val="single" w:sz="4" w:space="0" w:color="auto"/>
            </w:tcBorders>
          </w:tcPr>
          <w:p w14:paraId="6FF110E4" w14:textId="77777777" w:rsidR="006B37BC" w:rsidRDefault="006B37BC" w:rsidP="00A84D6B">
            <w:pPr>
              <w:rPr>
                <w:sz w:val="20"/>
                <w:szCs w:val="18"/>
              </w:rPr>
            </w:pPr>
            <w:r>
              <w:rPr>
                <w:sz w:val="20"/>
                <w:szCs w:val="18"/>
              </w:rPr>
              <w:t>Total</w:t>
            </w:r>
          </w:p>
        </w:tc>
        <w:tc>
          <w:tcPr>
            <w:tcW w:w="955" w:type="dxa"/>
            <w:tcBorders>
              <w:top w:val="single" w:sz="4" w:space="0" w:color="auto"/>
            </w:tcBorders>
          </w:tcPr>
          <w:p w14:paraId="0E21DEA3" w14:textId="77777777" w:rsidR="006B37BC" w:rsidRPr="002F7198" w:rsidRDefault="006B37BC" w:rsidP="00A84D6B">
            <w:pPr>
              <w:cnfStyle w:val="000000100000" w:firstRow="0" w:lastRow="0" w:firstColumn="0" w:lastColumn="0" w:oddVBand="0" w:evenVBand="0" w:oddHBand="1" w:evenHBand="0" w:firstRowFirstColumn="0" w:firstRowLastColumn="0" w:lastRowFirstColumn="0" w:lastRowLastColumn="0"/>
              <w:rPr>
                <w:b/>
                <w:bCs/>
                <w:sz w:val="20"/>
                <w:szCs w:val="18"/>
              </w:rPr>
            </w:pPr>
            <w:r>
              <w:rPr>
                <w:b/>
                <w:bCs/>
                <w:sz w:val="20"/>
                <w:szCs w:val="18"/>
              </w:rPr>
              <w:t>182</w:t>
            </w:r>
          </w:p>
        </w:tc>
        <w:tc>
          <w:tcPr>
            <w:tcW w:w="794" w:type="dxa"/>
            <w:tcBorders>
              <w:top w:val="single" w:sz="4" w:space="0" w:color="auto"/>
            </w:tcBorders>
          </w:tcPr>
          <w:p w14:paraId="4466C498" w14:textId="77777777" w:rsidR="006B37BC" w:rsidRPr="002F7198" w:rsidRDefault="006B37BC" w:rsidP="00A84D6B">
            <w:pPr>
              <w:cnfStyle w:val="000000100000" w:firstRow="0" w:lastRow="0" w:firstColumn="0" w:lastColumn="0" w:oddVBand="0" w:evenVBand="0" w:oddHBand="1" w:evenHBand="0" w:firstRowFirstColumn="0" w:firstRowLastColumn="0" w:lastRowFirstColumn="0" w:lastRowLastColumn="0"/>
              <w:rPr>
                <w:b/>
                <w:bCs/>
                <w:sz w:val="20"/>
                <w:szCs w:val="18"/>
              </w:rPr>
            </w:pPr>
            <w:r w:rsidRPr="002F7198">
              <w:rPr>
                <w:b/>
                <w:bCs/>
                <w:sz w:val="20"/>
                <w:szCs w:val="18"/>
              </w:rPr>
              <w:t>64</w:t>
            </w:r>
          </w:p>
        </w:tc>
        <w:tc>
          <w:tcPr>
            <w:tcW w:w="794" w:type="dxa"/>
            <w:tcBorders>
              <w:top w:val="single" w:sz="4" w:space="0" w:color="auto"/>
            </w:tcBorders>
          </w:tcPr>
          <w:p w14:paraId="3590C998" w14:textId="77777777" w:rsidR="006B37BC" w:rsidRPr="002F7198" w:rsidRDefault="006B37BC" w:rsidP="00A84D6B">
            <w:pPr>
              <w:cnfStyle w:val="000000100000" w:firstRow="0" w:lastRow="0" w:firstColumn="0" w:lastColumn="0" w:oddVBand="0" w:evenVBand="0" w:oddHBand="1" w:evenHBand="0" w:firstRowFirstColumn="0" w:firstRowLastColumn="0" w:lastRowFirstColumn="0" w:lastRowLastColumn="0"/>
              <w:rPr>
                <w:b/>
                <w:bCs/>
                <w:sz w:val="20"/>
                <w:szCs w:val="18"/>
              </w:rPr>
            </w:pPr>
            <w:r>
              <w:rPr>
                <w:b/>
                <w:bCs/>
                <w:sz w:val="20"/>
                <w:szCs w:val="18"/>
              </w:rPr>
              <w:t>44</w:t>
            </w:r>
          </w:p>
        </w:tc>
        <w:tc>
          <w:tcPr>
            <w:tcW w:w="794" w:type="dxa"/>
            <w:tcBorders>
              <w:top w:val="single" w:sz="4" w:space="0" w:color="auto"/>
            </w:tcBorders>
          </w:tcPr>
          <w:p w14:paraId="0E92A5E9" w14:textId="77777777" w:rsidR="006B37BC" w:rsidRPr="002F7198" w:rsidRDefault="006B37BC" w:rsidP="00A84D6B">
            <w:pPr>
              <w:cnfStyle w:val="000000100000" w:firstRow="0" w:lastRow="0" w:firstColumn="0" w:lastColumn="0" w:oddVBand="0" w:evenVBand="0" w:oddHBand="1" w:evenHBand="0" w:firstRowFirstColumn="0" w:firstRowLastColumn="0" w:lastRowFirstColumn="0" w:lastRowLastColumn="0"/>
              <w:rPr>
                <w:b/>
                <w:bCs/>
                <w:sz w:val="20"/>
                <w:szCs w:val="18"/>
              </w:rPr>
            </w:pPr>
            <w:r>
              <w:rPr>
                <w:b/>
                <w:bCs/>
                <w:sz w:val="20"/>
                <w:szCs w:val="18"/>
              </w:rPr>
              <w:t>29</w:t>
            </w:r>
          </w:p>
        </w:tc>
        <w:tc>
          <w:tcPr>
            <w:tcW w:w="794" w:type="dxa"/>
            <w:tcBorders>
              <w:top w:val="single" w:sz="4" w:space="0" w:color="auto"/>
            </w:tcBorders>
          </w:tcPr>
          <w:p w14:paraId="2AF39F62" w14:textId="77777777" w:rsidR="006B37BC" w:rsidRPr="002F7198" w:rsidRDefault="006B37BC" w:rsidP="00A84D6B">
            <w:pPr>
              <w:cnfStyle w:val="000000100000" w:firstRow="0" w:lastRow="0" w:firstColumn="0" w:lastColumn="0" w:oddVBand="0" w:evenVBand="0" w:oddHBand="1" w:evenHBand="0" w:firstRowFirstColumn="0" w:firstRowLastColumn="0" w:lastRowFirstColumn="0" w:lastRowLastColumn="0"/>
              <w:rPr>
                <w:b/>
                <w:bCs/>
                <w:sz w:val="20"/>
                <w:szCs w:val="18"/>
              </w:rPr>
            </w:pPr>
            <w:r>
              <w:rPr>
                <w:b/>
                <w:bCs/>
                <w:sz w:val="20"/>
                <w:szCs w:val="18"/>
              </w:rPr>
              <w:t>25</w:t>
            </w:r>
          </w:p>
        </w:tc>
        <w:tc>
          <w:tcPr>
            <w:tcW w:w="794" w:type="dxa"/>
            <w:tcBorders>
              <w:top w:val="single" w:sz="4" w:space="0" w:color="auto"/>
            </w:tcBorders>
          </w:tcPr>
          <w:p w14:paraId="5F362DDE" w14:textId="77777777" w:rsidR="006B37BC" w:rsidRPr="002F7198" w:rsidRDefault="006B37BC" w:rsidP="00A84D6B">
            <w:pPr>
              <w:cnfStyle w:val="000000100000" w:firstRow="0" w:lastRow="0" w:firstColumn="0" w:lastColumn="0" w:oddVBand="0" w:evenVBand="0" w:oddHBand="1" w:evenHBand="0" w:firstRowFirstColumn="0" w:firstRowLastColumn="0" w:lastRowFirstColumn="0" w:lastRowLastColumn="0"/>
              <w:rPr>
                <w:b/>
                <w:bCs/>
                <w:sz w:val="20"/>
                <w:szCs w:val="18"/>
              </w:rPr>
            </w:pPr>
            <w:r>
              <w:rPr>
                <w:b/>
                <w:bCs/>
                <w:sz w:val="20"/>
                <w:szCs w:val="18"/>
              </w:rPr>
              <w:t>18</w:t>
            </w:r>
          </w:p>
        </w:tc>
        <w:tc>
          <w:tcPr>
            <w:tcW w:w="864" w:type="dxa"/>
            <w:tcBorders>
              <w:top w:val="single" w:sz="4" w:space="0" w:color="auto"/>
            </w:tcBorders>
          </w:tcPr>
          <w:p w14:paraId="3C8A917D" w14:textId="77777777" w:rsidR="006B37BC" w:rsidRPr="002F7198" w:rsidRDefault="006B37BC" w:rsidP="00A84D6B">
            <w:pPr>
              <w:cnfStyle w:val="000000100000" w:firstRow="0" w:lastRow="0" w:firstColumn="0" w:lastColumn="0" w:oddVBand="0" w:evenVBand="0" w:oddHBand="1" w:evenHBand="0" w:firstRowFirstColumn="0" w:firstRowLastColumn="0" w:lastRowFirstColumn="0" w:lastRowLastColumn="0"/>
              <w:rPr>
                <w:b/>
                <w:bCs/>
                <w:sz w:val="20"/>
                <w:szCs w:val="18"/>
              </w:rPr>
            </w:pPr>
            <w:r>
              <w:rPr>
                <w:b/>
                <w:bCs/>
                <w:sz w:val="20"/>
                <w:szCs w:val="18"/>
              </w:rPr>
              <w:t>34</w:t>
            </w:r>
          </w:p>
        </w:tc>
        <w:tc>
          <w:tcPr>
            <w:tcW w:w="840" w:type="dxa"/>
            <w:tcBorders>
              <w:top w:val="single" w:sz="4" w:space="0" w:color="auto"/>
            </w:tcBorders>
          </w:tcPr>
          <w:p w14:paraId="2AFC3B35" w14:textId="77777777" w:rsidR="006B37BC" w:rsidRPr="00C677BF" w:rsidRDefault="006B37BC" w:rsidP="00A84D6B">
            <w:pPr>
              <w:keepNext/>
              <w:cnfStyle w:val="000000100000" w:firstRow="0" w:lastRow="0" w:firstColumn="0" w:lastColumn="0" w:oddVBand="0" w:evenVBand="0" w:oddHBand="1" w:evenHBand="0" w:firstRowFirstColumn="0" w:firstRowLastColumn="0" w:lastRowFirstColumn="0" w:lastRowLastColumn="0"/>
              <w:rPr>
                <w:b/>
                <w:bCs/>
                <w:sz w:val="20"/>
                <w:szCs w:val="18"/>
              </w:rPr>
            </w:pPr>
            <w:r w:rsidRPr="00C677BF">
              <w:rPr>
                <w:b/>
                <w:bCs/>
                <w:sz w:val="20"/>
                <w:szCs w:val="18"/>
              </w:rPr>
              <w:t>396</w:t>
            </w:r>
          </w:p>
        </w:tc>
      </w:tr>
    </w:tbl>
    <w:p w14:paraId="02B2EF68" w14:textId="7110EE06" w:rsidR="006B37BC" w:rsidRDefault="006B37BC" w:rsidP="00A84D6B">
      <w:pPr>
        <w:pStyle w:val="Caption"/>
        <w:spacing w:line="360" w:lineRule="auto"/>
      </w:pPr>
      <w:bookmarkStart w:id="514" w:name="_Ref43648188"/>
      <w:bookmarkStart w:id="515" w:name="_Toc74492693"/>
      <w:r>
        <w:t xml:space="preserve">Table </w:t>
      </w:r>
      <w:fldSimple w:instr=" SEQ Table \* ARABIC ">
        <w:r w:rsidR="00501544">
          <w:rPr>
            <w:noProof/>
          </w:rPr>
          <w:t>9</w:t>
        </w:r>
      </w:fldSimple>
      <w:bookmarkEnd w:id="514"/>
      <w:r>
        <w:t>: RBGE Installation - Data Demographics Breakdown</w:t>
      </w:r>
      <w:bookmarkEnd w:id="515"/>
    </w:p>
    <w:p w14:paraId="259713CB" w14:textId="17FD7E15" w:rsidR="006B37BC" w:rsidRDefault="00A84D6B" w:rsidP="00A84D6B">
      <w:r>
        <w:lastRenderedPageBreak/>
        <w:fldChar w:fldCharType="begin"/>
      </w:r>
      <w:r>
        <w:instrText xml:space="preserve"> REF _Ref43648188 \h  \* MERGEFORMAT </w:instrText>
      </w:r>
      <w:r>
        <w:fldChar w:fldCharType="separate"/>
      </w:r>
      <w:r w:rsidR="00A47A90">
        <w:t xml:space="preserve">Table </w:t>
      </w:r>
      <w:r w:rsidR="00A47A90">
        <w:rPr>
          <w:noProof/>
        </w:rPr>
        <w:t>9</w:t>
      </w:r>
      <w:r>
        <w:fldChar w:fldCharType="end"/>
      </w:r>
      <w:r>
        <w:t xml:space="preserve"> shows how participants reported their gender and their highest level of education, mapped against their reported age grouping. </w:t>
      </w:r>
      <w:r w:rsidR="006B37BC">
        <w:t>Having a majority of respondents report that they fell into the Under 18 age group is an expected result for this particular experiment. Given that the schools were on summer holidays, and the installation had other kid-friendly attractions nearby, it was naturally placed to attract a lot of young people.</w:t>
      </w:r>
    </w:p>
    <w:p w14:paraId="2FDF1044" w14:textId="77777777" w:rsidR="006B37BC" w:rsidRDefault="006B37BC" w:rsidP="00A84D6B">
      <w:pPr>
        <w:keepNext/>
      </w:pPr>
      <w:r>
        <w:rPr>
          <w:noProof/>
        </w:rPr>
        <w:drawing>
          <wp:inline distT="0" distB="0" distL="0" distR="0" wp14:anchorId="7F8E4634" wp14:editId="31B5F1F9">
            <wp:extent cx="4572000" cy="2743200"/>
            <wp:effectExtent l="0" t="0" r="0" b="0"/>
            <wp:docPr id="30" name="Chart 30">
              <a:extLst xmlns:a="http://schemas.openxmlformats.org/drawingml/2006/main">
                <a:ext uri="{FF2B5EF4-FFF2-40B4-BE49-F238E27FC236}">
                  <a16:creationId xmlns:a16="http://schemas.microsoft.com/office/drawing/2014/main" id="{83FD662C-053E-4CE8-9CB3-BD08E5388A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B7FD00E" w14:textId="5498D6B4" w:rsidR="006B37BC" w:rsidRDefault="006B37BC" w:rsidP="00A84D6B">
      <w:pPr>
        <w:pStyle w:val="Caption"/>
        <w:spacing w:line="360" w:lineRule="auto"/>
      </w:pPr>
      <w:bookmarkStart w:id="516" w:name="_Ref43650862"/>
      <w:bookmarkStart w:id="517" w:name="_Toc74492680"/>
      <w:r>
        <w:t xml:space="preserve">Figure </w:t>
      </w:r>
      <w:r>
        <w:fldChar w:fldCharType="begin"/>
      </w:r>
      <w:r>
        <w:instrText>SEQ Figure \* ARABIC</w:instrText>
      </w:r>
      <w:r>
        <w:fldChar w:fldCharType="separate"/>
      </w:r>
      <w:r w:rsidR="000D505F">
        <w:rPr>
          <w:noProof/>
        </w:rPr>
        <w:t>28</w:t>
      </w:r>
      <w:r>
        <w:fldChar w:fldCharType="end"/>
      </w:r>
      <w:bookmarkEnd w:id="516"/>
      <w:r>
        <w:t>: RBGE Experiment v Control breakdown</w:t>
      </w:r>
      <w:bookmarkEnd w:id="517"/>
    </w:p>
    <w:p w14:paraId="115D6A47" w14:textId="77777777" w:rsidR="006B37BC" w:rsidRDefault="006B37BC" w:rsidP="00A84D6B">
      <w:r>
        <w:t>After cleaning, there was a difference of 12 between the number of control and experiment experiences left to analyse.</w:t>
      </w:r>
    </w:p>
    <w:p w14:paraId="47C2DA51" w14:textId="77777777" w:rsidR="006B37BC" w:rsidRDefault="006B37BC" w:rsidP="00A84D6B">
      <w:pPr>
        <w:keepNext/>
      </w:pPr>
      <w:r>
        <w:rPr>
          <w:noProof/>
        </w:rPr>
        <w:drawing>
          <wp:inline distT="0" distB="0" distL="0" distR="0" wp14:anchorId="70B33004" wp14:editId="2C10B127">
            <wp:extent cx="4572000" cy="2743200"/>
            <wp:effectExtent l="0" t="0" r="0" b="0"/>
            <wp:docPr id="31" name="Chart 31">
              <a:extLst xmlns:a="http://schemas.openxmlformats.org/drawingml/2006/main">
                <a:ext uri="{FF2B5EF4-FFF2-40B4-BE49-F238E27FC236}">
                  <a16:creationId xmlns:a16="http://schemas.microsoft.com/office/drawing/2014/main" id="{BC572277-B213-4FBE-B4B5-5135BBE45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93E3BEE" w14:textId="33E1F9FE" w:rsidR="006B37BC" w:rsidRDefault="006B37BC" w:rsidP="00A84D6B">
      <w:pPr>
        <w:pStyle w:val="Caption"/>
        <w:spacing w:line="360" w:lineRule="auto"/>
      </w:pPr>
      <w:bookmarkStart w:id="518" w:name="_Ref43650891"/>
      <w:bookmarkStart w:id="519" w:name="_Toc74492681"/>
      <w:r>
        <w:t xml:space="preserve">Figure </w:t>
      </w:r>
      <w:r>
        <w:fldChar w:fldCharType="begin"/>
      </w:r>
      <w:r>
        <w:instrText>SEQ Figure \* ARABIC</w:instrText>
      </w:r>
      <w:r>
        <w:fldChar w:fldCharType="separate"/>
      </w:r>
      <w:r w:rsidR="000D505F">
        <w:rPr>
          <w:noProof/>
        </w:rPr>
        <w:t>29</w:t>
      </w:r>
      <w:r>
        <w:fldChar w:fldCharType="end"/>
      </w:r>
      <w:bookmarkEnd w:id="518"/>
      <w:r>
        <w:t>: RBGE Experiences by content</w:t>
      </w:r>
      <w:bookmarkEnd w:id="519"/>
    </w:p>
    <w:p w14:paraId="038DDF86" w14:textId="775A51E4" w:rsidR="006B37BC" w:rsidRDefault="006B37BC" w:rsidP="00A84D6B">
      <w:r>
        <w:lastRenderedPageBreak/>
        <w:t xml:space="preserve"> While the difference is not overly pronounced in </w:t>
      </w:r>
      <w:r>
        <w:fldChar w:fldCharType="begin"/>
      </w:r>
      <w:r>
        <w:instrText xml:space="preserve"> REF _Ref43650862 \h </w:instrText>
      </w:r>
      <w:r w:rsidR="00A84D6B">
        <w:instrText xml:space="preserve"> \* MERGEFORMAT </w:instrText>
      </w:r>
      <w:r>
        <w:fldChar w:fldCharType="separate"/>
      </w:r>
      <w:r w:rsidR="00B13442">
        <w:t xml:space="preserve">Figure </w:t>
      </w:r>
      <w:r w:rsidR="00B13442">
        <w:rPr>
          <w:noProof/>
        </w:rPr>
        <w:t>29</w:t>
      </w:r>
      <w:r>
        <w:fldChar w:fldCharType="end"/>
      </w:r>
      <w:r>
        <w:t>, when we view the experiences by their content (</w:t>
      </w:r>
      <w:r>
        <w:fldChar w:fldCharType="begin"/>
      </w:r>
      <w:r>
        <w:instrText xml:space="preserve"> REF _Ref43650891 \h </w:instrText>
      </w:r>
      <w:r w:rsidR="00A84D6B">
        <w:instrText xml:space="preserve"> \* MERGEFORMAT </w:instrText>
      </w:r>
      <w:r>
        <w:fldChar w:fldCharType="separate"/>
      </w:r>
      <w:r w:rsidR="00B13442">
        <w:t xml:space="preserve">Figure </w:t>
      </w:r>
      <w:r w:rsidR="00B13442">
        <w:rPr>
          <w:noProof/>
        </w:rPr>
        <w:t>30</w:t>
      </w:r>
      <w:r>
        <w:fldChar w:fldCharType="end"/>
      </w:r>
      <w:r>
        <w:t>) it is possible to see that the Asian Longhorn Beetle and Oak Processionary Moth are much more imbalanced.</w:t>
      </w:r>
    </w:p>
    <w:p w14:paraId="74C4C4C9" w14:textId="77777777" w:rsidR="006B37BC" w:rsidRDefault="006B37BC" w:rsidP="00A84D6B">
      <w:pPr>
        <w:pStyle w:val="Heading5"/>
      </w:pPr>
      <w:r>
        <w:t>Statistical Analysis</w:t>
      </w:r>
    </w:p>
    <w:p w14:paraId="3BBE3A32" w14:textId="44EFC4C0" w:rsidR="006B37BC" w:rsidRDefault="006B37BC" w:rsidP="00A84D6B">
      <w:r>
        <w:t xml:space="preserve">We are interested in factors that may impact whether a participant “wins” or “loses” the experience they complete. We consider a participant to have won if they answer the quiz question </w:t>
      </w:r>
      <w:r w:rsidR="009679A0">
        <w:t>correctly</w:t>
      </w:r>
      <w:r>
        <w:t>, with the inverse true for losing. We also have an interest in the perceived enjoyment of the overall experience.</w:t>
      </w:r>
    </w:p>
    <w:p w14:paraId="0BCB6EA7" w14:textId="77777777" w:rsidR="006B37BC" w:rsidRDefault="006B37BC" w:rsidP="00A84D6B">
      <w:r>
        <w:t>Establishing if either treatment has an impact on the ability of a participant to win or lose is important in assessing the efficacy of the approach. Enjoyment of the experience will be an interesting outcome to use to start teasing out how different cross-sections of the public feel about the use of SGs.</w:t>
      </w:r>
    </w:p>
    <w:p w14:paraId="1660B205" w14:textId="61BFB09B" w:rsidR="006B37BC" w:rsidRDefault="006B37BC" w:rsidP="00A84D6B">
      <w:r>
        <w:t xml:space="preserve">We developed two sets of models to address these outcomes. The first set focused on factors that impact the ability of a participant to win or lose, while the second focused on factors impacting participant enjoyment. These models will be referenced as </w:t>
      </w:r>
      <w:proofErr w:type="spellStart"/>
      <w:r>
        <w:t>WinLossModel</w:t>
      </w:r>
      <w:proofErr w:type="spellEnd"/>
      <w:r>
        <w:t xml:space="preserve"> (WLM) and </w:t>
      </w:r>
      <w:proofErr w:type="spellStart"/>
      <w:r>
        <w:t>EnjoymentModel</w:t>
      </w:r>
      <w:proofErr w:type="spellEnd"/>
      <w:r>
        <w:t xml:space="preserve">(EM) in this analysis.  For all models level of significance will be represented at the levels of:  </w:t>
      </w:r>
      <w:r w:rsidRPr="00DC1901">
        <w:t>* p&lt;0.05; ** p&lt;0.01; *** p&lt;0.001</w:t>
      </w:r>
      <w:r w:rsidR="003E19F1">
        <w:t>. The WLM uses a linear regression while the EM uses an ordered logistic regression.</w:t>
      </w:r>
    </w:p>
    <w:p w14:paraId="169A29E2" w14:textId="77777777" w:rsidR="006B37BC" w:rsidRDefault="006B37BC" w:rsidP="00A84D6B">
      <w:r>
        <w:t>Each model has a simple configuration. This configuration contains only the outcome variable and the simple predictor, e.g. whether the likelihood of winning or losing when compared to the treatment only. The other models we present in each analysis add in factors like demographic and education variables.</w:t>
      </w:r>
    </w:p>
    <w:p w14:paraId="33458231" w14:textId="77777777" w:rsidR="006B37BC" w:rsidRDefault="006B37BC" w:rsidP="00A84D6B">
      <w:pPr>
        <w:pStyle w:val="Heading6"/>
      </w:pPr>
      <w:r>
        <w:t>Category Coding</w:t>
      </w:r>
    </w:p>
    <w:p w14:paraId="0CA06965" w14:textId="6FDA3C60" w:rsidR="006B37BC" w:rsidRDefault="006B37BC" w:rsidP="00A84D6B">
      <w:r>
        <w:t xml:space="preserve">The factors used in both sets of models, and their coding, are explained in the table below. </w:t>
      </w:r>
    </w:p>
    <w:p w14:paraId="224B2D35" w14:textId="0601C5B5" w:rsidR="00A84D6B" w:rsidRDefault="00A84D6B" w:rsidP="00A84D6B"/>
    <w:p w14:paraId="0D0A6236" w14:textId="3D43D347" w:rsidR="00A84D6B" w:rsidRDefault="00A84D6B" w:rsidP="00A84D6B"/>
    <w:p w14:paraId="6E0D28E7" w14:textId="46943E31" w:rsidR="00A84D6B" w:rsidRDefault="00A84D6B" w:rsidP="00A84D6B"/>
    <w:p w14:paraId="4022C307" w14:textId="77777777" w:rsidR="00A84D6B" w:rsidRDefault="00A84D6B" w:rsidP="00A84D6B"/>
    <w:tbl>
      <w:tblPr>
        <w:tblStyle w:val="GridTable2"/>
        <w:tblW w:w="9639" w:type="dxa"/>
        <w:tblLayout w:type="fixed"/>
        <w:tblLook w:val="04A0" w:firstRow="1" w:lastRow="0" w:firstColumn="1" w:lastColumn="0" w:noHBand="0" w:noVBand="1"/>
      </w:tblPr>
      <w:tblGrid>
        <w:gridCol w:w="1560"/>
        <w:gridCol w:w="2872"/>
        <w:gridCol w:w="2656"/>
        <w:gridCol w:w="1276"/>
        <w:gridCol w:w="1275"/>
      </w:tblGrid>
      <w:tr w:rsidR="006B37BC" w:rsidRPr="00A84D6B" w14:paraId="56D34FA4" w14:textId="77777777" w:rsidTr="00FD10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0F80822" w14:textId="77777777" w:rsidR="006B37BC" w:rsidRPr="00A84D6B" w:rsidRDefault="006B37BC" w:rsidP="00A84D6B">
            <w:pPr>
              <w:rPr>
                <w:sz w:val="20"/>
                <w:szCs w:val="18"/>
              </w:rPr>
            </w:pPr>
            <w:bookmarkStart w:id="520" w:name="_Hlk49798376"/>
            <w:r w:rsidRPr="00A84D6B">
              <w:rPr>
                <w:sz w:val="20"/>
                <w:szCs w:val="18"/>
              </w:rPr>
              <w:lastRenderedPageBreak/>
              <w:t>Variable</w:t>
            </w:r>
          </w:p>
        </w:tc>
        <w:tc>
          <w:tcPr>
            <w:tcW w:w="2872" w:type="dxa"/>
          </w:tcPr>
          <w:p w14:paraId="465CBBEB" w14:textId="77777777" w:rsidR="006B37BC" w:rsidRPr="00A84D6B" w:rsidRDefault="006B37BC" w:rsidP="00A84D6B">
            <w:pPr>
              <w:cnfStyle w:val="100000000000" w:firstRow="1" w:lastRow="0" w:firstColumn="0" w:lastColumn="0" w:oddVBand="0" w:evenVBand="0" w:oddHBand="0" w:evenHBand="0" w:firstRowFirstColumn="0" w:firstRowLastColumn="0" w:lastRowFirstColumn="0" w:lastRowLastColumn="0"/>
              <w:rPr>
                <w:sz w:val="20"/>
                <w:szCs w:val="18"/>
              </w:rPr>
            </w:pPr>
            <w:r w:rsidRPr="00A84D6B">
              <w:rPr>
                <w:sz w:val="20"/>
                <w:szCs w:val="18"/>
              </w:rPr>
              <w:t>Explanation</w:t>
            </w:r>
          </w:p>
        </w:tc>
        <w:tc>
          <w:tcPr>
            <w:tcW w:w="2656" w:type="dxa"/>
          </w:tcPr>
          <w:p w14:paraId="6EA20FB8" w14:textId="77777777" w:rsidR="006B37BC" w:rsidRPr="00A84D6B" w:rsidRDefault="006B37BC" w:rsidP="00A84D6B">
            <w:pPr>
              <w:cnfStyle w:val="100000000000" w:firstRow="1" w:lastRow="0" w:firstColumn="0" w:lastColumn="0" w:oddVBand="0" w:evenVBand="0" w:oddHBand="0" w:evenHBand="0" w:firstRowFirstColumn="0" w:firstRowLastColumn="0" w:lastRowFirstColumn="0" w:lastRowLastColumn="0"/>
              <w:rPr>
                <w:sz w:val="20"/>
                <w:szCs w:val="18"/>
              </w:rPr>
            </w:pPr>
            <w:r w:rsidRPr="00A84D6B">
              <w:rPr>
                <w:sz w:val="20"/>
                <w:szCs w:val="18"/>
              </w:rPr>
              <w:t>Categories</w:t>
            </w:r>
          </w:p>
        </w:tc>
        <w:tc>
          <w:tcPr>
            <w:tcW w:w="1276" w:type="dxa"/>
          </w:tcPr>
          <w:p w14:paraId="5A41F9FB" w14:textId="77777777" w:rsidR="006B37BC" w:rsidRPr="00A84D6B" w:rsidRDefault="006B37BC" w:rsidP="00A84D6B">
            <w:pPr>
              <w:cnfStyle w:val="100000000000" w:firstRow="1" w:lastRow="0" w:firstColumn="0" w:lastColumn="0" w:oddVBand="0" w:evenVBand="0" w:oddHBand="0" w:evenHBand="0" w:firstRowFirstColumn="0" w:firstRowLastColumn="0" w:lastRowFirstColumn="0" w:lastRowLastColumn="0"/>
              <w:rPr>
                <w:sz w:val="20"/>
                <w:szCs w:val="18"/>
              </w:rPr>
            </w:pPr>
            <w:r w:rsidRPr="00A84D6B">
              <w:rPr>
                <w:sz w:val="20"/>
                <w:szCs w:val="18"/>
              </w:rPr>
              <w:t>Coding</w:t>
            </w:r>
          </w:p>
        </w:tc>
        <w:tc>
          <w:tcPr>
            <w:tcW w:w="1275" w:type="dxa"/>
          </w:tcPr>
          <w:p w14:paraId="30200101" w14:textId="77777777" w:rsidR="006B37BC" w:rsidRPr="00A84D6B" w:rsidRDefault="006B37BC" w:rsidP="00A84D6B">
            <w:pPr>
              <w:cnfStyle w:val="100000000000" w:firstRow="1" w:lastRow="0" w:firstColumn="0" w:lastColumn="0" w:oddVBand="0" w:evenVBand="0" w:oddHBand="0" w:evenHBand="0" w:firstRowFirstColumn="0" w:firstRowLastColumn="0" w:lastRowFirstColumn="0" w:lastRowLastColumn="0"/>
              <w:rPr>
                <w:sz w:val="20"/>
                <w:szCs w:val="18"/>
              </w:rPr>
            </w:pPr>
            <w:r w:rsidRPr="00A84D6B">
              <w:rPr>
                <w:sz w:val="20"/>
                <w:szCs w:val="18"/>
              </w:rPr>
              <w:t>Base Level</w:t>
            </w:r>
          </w:p>
        </w:tc>
      </w:tr>
      <w:tr w:rsidR="006B37BC" w:rsidRPr="00A84D6B" w14:paraId="4748329C" w14:textId="77777777" w:rsidTr="00FD10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12" w:space="0" w:color="666666" w:themeColor="text1" w:themeTint="99"/>
              <w:bottom w:val="nil"/>
              <w:right w:val="nil"/>
            </w:tcBorders>
            <w:shd w:val="clear" w:color="auto" w:fill="auto"/>
          </w:tcPr>
          <w:p w14:paraId="03A31CF9" w14:textId="77777777" w:rsidR="006B37BC" w:rsidRPr="00A84D6B" w:rsidRDefault="006B37BC" w:rsidP="00A84D6B">
            <w:pPr>
              <w:rPr>
                <w:b w:val="0"/>
                <w:bCs w:val="0"/>
                <w:sz w:val="20"/>
                <w:szCs w:val="18"/>
              </w:rPr>
            </w:pPr>
            <w:proofErr w:type="spellStart"/>
            <w:r w:rsidRPr="00A84D6B">
              <w:rPr>
                <w:b w:val="0"/>
                <w:bCs w:val="0"/>
                <w:sz w:val="20"/>
                <w:szCs w:val="18"/>
              </w:rPr>
              <w:t>LossWin</w:t>
            </w:r>
            <w:proofErr w:type="spellEnd"/>
          </w:p>
        </w:tc>
        <w:tc>
          <w:tcPr>
            <w:tcW w:w="2872" w:type="dxa"/>
            <w:tcBorders>
              <w:top w:val="single" w:sz="12" w:space="0" w:color="666666" w:themeColor="text1" w:themeTint="99"/>
              <w:left w:val="nil"/>
              <w:bottom w:val="nil"/>
              <w:right w:val="nil"/>
            </w:tcBorders>
            <w:shd w:val="clear" w:color="auto" w:fill="auto"/>
          </w:tcPr>
          <w:p w14:paraId="239B407E" w14:textId="77777777" w:rsidR="006B37BC" w:rsidRPr="00A84D6B"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Whether the participant has won or lost the game</w:t>
            </w:r>
          </w:p>
        </w:tc>
        <w:tc>
          <w:tcPr>
            <w:tcW w:w="2656" w:type="dxa"/>
            <w:tcBorders>
              <w:top w:val="nil"/>
              <w:left w:val="nil"/>
              <w:bottom w:val="nil"/>
              <w:right w:val="nil"/>
            </w:tcBorders>
            <w:shd w:val="clear" w:color="auto" w:fill="auto"/>
          </w:tcPr>
          <w:p w14:paraId="1605F8EB" w14:textId="77777777" w:rsidR="006B37BC" w:rsidRPr="00A84D6B" w:rsidRDefault="006B37BC" w:rsidP="00A84D6B">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Loss</w:t>
            </w:r>
          </w:p>
          <w:p w14:paraId="7E2B0C5C" w14:textId="77777777" w:rsidR="006B37BC" w:rsidRPr="00A84D6B" w:rsidRDefault="006B37BC" w:rsidP="00A84D6B">
            <w:pPr>
              <w:pStyle w:val="ListParagraph"/>
              <w:numPr>
                <w:ilvl w:val="0"/>
                <w:numId w:val="22"/>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Win</w:t>
            </w:r>
          </w:p>
        </w:tc>
        <w:tc>
          <w:tcPr>
            <w:tcW w:w="1276" w:type="dxa"/>
            <w:tcBorders>
              <w:top w:val="nil"/>
              <w:left w:val="nil"/>
              <w:bottom w:val="nil"/>
              <w:right w:val="nil"/>
            </w:tcBorders>
            <w:shd w:val="clear" w:color="auto" w:fill="auto"/>
          </w:tcPr>
          <w:p w14:paraId="54862014" w14:textId="77777777" w:rsidR="006B37BC" w:rsidRPr="00A84D6B" w:rsidRDefault="006B37BC" w:rsidP="00A84D6B">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0</w:t>
            </w:r>
          </w:p>
          <w:p w14:paraId="38898671" w14:textId="77777777" w:rsidR="006B37BC" w:rsidRPr="00A84D6B" w:rsidRDefault="006B37BC" w:rsidP="00A84D6B">
            <w:pPr>
              <w:pStyle w:val="ListParagraph"/>
              <w:numPr>
                <w:ilvl w:val="0"/>
                <w:numId w:val="23"/>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1</w:t>
            </w:r>
          </w:p>
        </w:tc>
        <w:tc>
          <w:tcPr>
            <w:tcW w:w="1275" w:type="dxa"/>
            <w:tcBorders>
              <w:top w:val="nil"/>
              <w:left w:val="nil"/>
              <w:bottom w:val="nil"/>
            </w:tcBorders>
            <w:shd w:val="clear" w:color="auto" w:fill="auto"/>
          </w:tcPr>
          <w:p w14:paraId="0EF77B77" w14:textId="77777777" w:rsidR="006B37BC" w:rsidRPr="00A84D6B"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Loss</w:t>
            </w:r>
          </w:p>
        </w:tc>
      </w:tr>
      <w:tr w:rsidR="006B37BC" w:rsidRPr="00A84D6B" w14:paraId="55885BE3" w14:textId="77777777" w:rsidTr="00FD10F1">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shd w:val="clear" w:color="auto" w:fill="auto"/>
          </w:tcPr>
          <w:p w14:paraId="37CA7539" w14:textId="77777777" w:rsidR="006B37BC" w:rsidRPr="00A84D6B" w:rsidRDefault="006B37BC" w:rsidP="00A84D6B">
            <w:pPr>
              <w:rPr>
                <w:b w:val="0"/>
                <w:bCs w:val="0"/>
                <w:sz w:val="20"/>
                <w:szCs w:val="18"/>
              </w:rPr>
            </w:pPr>
            <w:r w:rsidRPr="00A84D6B">
              <w:rPr>
                <w:b w:val="0"/>
                <w:bCs w:val="0"/>
                <w:sz w:val="20"/>
                <w:szCs w:val="18"/>
              </w:rPr>
              <w:t xml:space="preserve"> Experience</w:t>
            </w:r>
          </w:p>
        </w:tc>
        <w:tc>
          <w:tcPr>
            <w:tcW w:w="2872" w:type="dxa"/>
            <w:tcBorders>
              <w:top w:val="nil"/>
              <w:left w:val="nil"/>
              <w:bottom w:val="nil"/>
              <w:right w:val="nil"/>
            </w:tcBorders>
            <w:shd w:val="clear" w:color="auto" w:fill="auto"/>
          </w:tcPr>
          <w:p w14:paraId="6CFFCA6B" w14:textId="77777777" w:rsidR="006B37BC" w:rsidRPr="00A84D6B"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 xml:space="preserve">The combination of game\non-game and content experienced by the participant </w:t>
            </w:r>
          </w:p>
        </w:tc>
        <w:tc>
          <w:tcPr>
            <w:tcW w:w="2656" w:type="dxa"/>
            <w:tcBorders>
              <w:top w:val="nil"/>
              <w:left w:val="nil"/>
              <w:bottom w:val="nil"/>
              <w:right w:val="nil"/>
            </w:tcBorders>
            <w:shd w:val="clear" w:color="auto" w:fill="auto"/>
          </w:tcPr>
          <w:p w14:paraId="2C056C59"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ALB(G)</w:t>
            </w:r>
          </w:p>
          <w:p w14:paraId="671A6760"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EAB(G)</w:t>
            </w:r>
          </w:p>
          <w:p w14:paraId="7AFCADEE"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OPM(G)</w:t>
            </w:r>
          </w:p>
          <w:p w14:paraId="4AA97E6B"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EAB(NG)</w:t>
            </w:r>
          </w:p>
          <w:p w14:paraId="6363AB8E"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OPM(NG)</w:t>
            </w:r>
          </w:p>
          <w:p w14:paraId="01B95AE1"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ALB (NG)</w:t>
            </w:r>
          </w:p>
        </w:tc>
        <w:tc>
          <w:tcPr>
            <w:tcW w:w="1276" w:type="dxa"/>
            <w:tcBorders>
              <w:top w:val="nil"/>
              <w:left w:val="nil"/>
              <w:bottom w:val="nil"/>
              <w:right w:val="nil"/>
            </w:tcBorders>
            <w:shd w:val="clear" w:color="auto" w:fill="auto"/>
          </w:tcPr>
          <w:p w14:paraId="3EE0199E"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0</w:t>
            </w:r>
          </w:p>
          <w:p w14:paraId="36439EDD"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1</w:t>
            </w:r>
          </w:p>
          <w:p w14:paraId="5B32544F"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2</w:t>
            </w:r>
          </w:p>
          <w:p w14:paraId="34D9343D"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3</w:t>
            </w:r>
          </w:p>
          <w:p w14:paraId="0BB5E453"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4</w:t>
            </w:r>
          </w:p>
          <w:p w14:paraId="5C0507A9"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5</w:t>
            </w:r>
          </w:p>
        </w:tc>
        <w:tc>
          <w:tcPr>
            <w:tcW w:w="1275" w:type="dxa"/>
            <w:tcBorders>
              <w:top w:val="nil"/>
              <w:left w:val="nil"/>
              <w:bottom w:val="nil"/>
            </w:tcBorders>
            <w:shd w:val="clear" w:color="auto" w:fill="auto"/>
          </w:tcPr>
          <w:p w14:paraId="4803D17C" w14:textId="77777777" w:rsidR="006B37BC" w:rsidRPr="00A84D6B"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ALB(NG)</w:t>
            </w:r>
          </w:p>
        </w:tc>
      </w:tr>
      <w:tr w:rsidR="006B37BC" w:rsidRPr="00A84D6B" w14:paraId="7DA5592A" w14:textId="77777777" w:rsidTr="00FD10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shd w:val="clear" w:color="auto" w:fill="auto"/>
          </w:tcPr>
          <w:p w14:paraId="6B39E522" w14:textId="77777777" w:rsidR="006B37BC" w:rsidRPr="00A84D6B" w:rsidRDefault="006B37BC" w:rsidP="00A84D6B">
            <w:pPr>
              <w:rPr>
                <w:b w:val="0"/>
                <w:bCs w:val="0"/>
                <w:sz w:val="20"/>
                <w:szCs w:val="18"/>
              </w:rPr>
            </w:pPr>
            <w:r w:rsidRPr="00A84D6B">
              <w:rPr>
                <w:b w:val="0"/>
                <w:bCs w:val="0"/>
                <w:sz w:val="20"/>
                <w:szCs w:val="18"/>
              </w:rPr>
              <w:t>Treatment</w:t>
            </w:r>
          </w:p>
        </w:tc>
        <w:tc>
          <w:tcPr>
            <w:tcW w:w="2872" w:type="dxa"/>
            <w:tcBorders>
              <w:top w:val="nil"/>
              <w:left w:val="nil"/>
              <w:bottom w:val="nil"/>
              <w:right w:val="nil"/>
            </w:tcBorders>
            <w:shd w:val="clear" w:color="auto" w:fill="auto"/>
          </w:tcPr>
          <w:p w14:paraId="2718491B" w14:textId="77777777" w:rsidR="006B37BC" w:rsidRPr="00A84D6B"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Whether the participant received the Game (Experiment) or Non-Game (Control) treatment</w:t>
            </w:r>
          </w:p>
        </w:tc>
        <w:tc>
          <w:tcPr>
            <w:tcW w:w="2656" w:type="dxa"/>
            <w:tcBorders>
              <w:top w:val="nil"/>
              <w:left w:val="nil"/>
              <w:bottom w:val="nil"/>
              <w:right w:val="nil"/>
            </w:tcBorders>
            <w:shd w:val="clear" w:color="auto" w:fill="auto"/>
          </w:tcPr>
          <w:p w14:paraId="69B95F1B"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Control</w:t>
            </w:r>
          </w:p>
          <w:p w14:paraId="078287E5"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Experiment</w:t>
            </w:r>
          </w:p>
        </w:tc>
        <w:tc>
          <w:tcPr>
            <w:tcW w:w="1276" w:type="dxa"/>
            <w:tcBorders>
              <w:top w:val="nil"/>
              <w:left w:val="nil"/>
              <w:bottom w:val="nil"/>
              <w:right w:val="nil"/>
            </w:tcBorders>
            <w:shd w:val="clear" w:color="auto" w:fill="auto"/>
          </w:tcPr>
          <w:p w14:paraId="35A4240C"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0</w:t>
            </w:r>
          </w:p>
          <w:p w14:paraId="7507C19D"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1</w:t>
            </w:r>
          </w:p>
        </w:tc>
        <w:tc>
          <w:tcPr>
            <w:tcW w:w="1275" w:type="dxa"/>
            <w:tcBorders>
              <w:top w:val="nil"/>
              <w:left w:val="nil"/>
              <w:bottom w:val="nil"/>
            </w:tcBorders>
            <w:shd w:val="clear" w:color="auto" w:fill="auto"/>
          </w:tcPr>
          <w:p w14:paraId="459B9B65" w14:textId="77777777" w:rsidR="006B37BC" w:rsidRPr="00A84D6B"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Control</w:t>
            </w:r>
          </w:p>
        </w:tc>
      </w:tr>
      <w:tr w:rsidR="006B37BC" w:rsidRPr="00A84D6B" w14:paraId="11DB59F1" w14:textId="77777777" w:rsidTr="00FD10F1">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shd w:val="clear" w:color="auto" w:fill="auto"/>
          </w:tcPr>
          <w:p w14:paraId="4B5A9A8A" w14:textId="77777777" w:rsidR="006B37BC" w:rsidRPr="00A84D6B" w:rsidRDefault="006B37BC" w:rsidP="00A84D6B">
            <w:pPr>
              <w:rPr>
                <w:b w:val="0"/>
                <w:bCs w:val="0"/>
                <w:sz w:val="20"/>
                <w:szCs w:val="18"/>
              </w:rPr>
            </w:pPr>
            <w:r w:rsidRPr="00A84D6B">
              <w:rPr>
                <w:b w:val="0"/>
                <w:bCs w:val="0"/>
                <w:sz w:val="20"/>
                <w:szCs w:val="18"/>
              </w:rPr>
              <w:t>Gender</w:t>
            </w:r>
          </w:p>
        </w:tc>
        <w:tc>
          <w:tcPr>
            <w:tcW w:w="2872" w:type="dxa"/>
            <w:tcBorders>
              <w:top w:val="nil"/>
              <w:left w:val="nil"/>
              <w:bottom w:val="nil"/>
              <w:right w:val="nil"/>
            </w:tcBorders>
            <w:shd w:val="clear" w:color="auto" w:fill="auto"/>
          </w:tcPr>
          <w:p w14:paraId="6DE78AC1" w14:textId="77777777" w:rsidR="006B37BC" w:rsidRPr="00A84D6B"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The self-reported gender of the participant</w:t>
            </w:r>
          </w:p>
        </w:tc>
        <w:tc>
          <w:tcPr>
            <w:tcW w:w="2656" w:type="dxa"/>
            <w:tcBorders>
              <w:top w:val="nil"/>
              <w:left w:val="nil"/>
              <w:bottom w:val="nil"/>
              <w:right w:val="nil"/>
            </w:tcBorders>
            <w:shd w:val="clear" w:color="auto" w:fill="auto"/>
          </w:tcPr>
          <w:p w14:paraId="66C2FA28"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Female</w:t>
            </w:r>
          </w:p>
          <w:p w14:paraId="6103CE09"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Male</w:t>
            </w:r>
          </w:p>
          <w:p w14:paraId="6A04129F"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Other</w:t>
            </w:r>
          </w:p>
          <w:p w14:paraId="394B586C"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Rather Not Say</w:t>
            </w:r>
          </w:p>
        </w:tc>
        <w:tc>
          <w:tcPr>
            <w:tcW w:w="1276" w:type="dxa"/>
            <w:tcBorders>
              <w:top w:val="nil"/>
              <w:left w:val="nil"/>
              <w:bottom w:val="nil"/>
              <w:right w:val="nil"/>
            </w:tcBorders>
            <w:shd w:val="clear" w:color="auto" w:fill="auto"/>
          </w:tcPr>
          <w:p w14:paraId="1A8BE7FA"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0</w:t>
            </w:r>
          </w:p>
          <w:p w14:paraId="044F12E7"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1</w:t>
            </w:r>
          </w:p>
          <w:p w14:paraId="6894DA6B"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2</w:t>
            </w:r>
          </w:p>
          <w:p w14:paraId="318C250C"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3</w:t>
            </w:r>
          </w:p>
        </w:tc>
        <w:tc>
          <w:tcPr>
            <w:tcW w:w="1275" w:type="dxa"/>
            <w:tcBorders>
              <w:top w:val="nil"/>
              <w:left w:val="nil"/>
              <w:bottom w:val="nil"/>
            </w:tcBorders>
            <w:shd w:val="clear" w:color="auto" w:fill="auto"/>
          </w:tcPr>
          <w:p w14:paraId="6875FF98" w14:textId="77777777" w:rsidR="006B37BC" w:rsidRPr="00A84D6B"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Female</w:t>
            </w:r>
          </w:p>
        </w:tc>
      </w:tr>
      <w:tr w:rsidR="006B37BC" w:rsidRPr="00A84D6B" w14:paraId="561D1198" w14:textId="77777777" w:rsidTr="00FD10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shd w:val="clear" w:color="auto" w:fill="auto"/>
          </w:tcPr>
          <w:p w14:paraId="27161F5C" w14:textId="77777777" w:rsidR="006B37BC" w:rsidRPr="00A84D6B" w:rsidRDefault="006B37BC" w:rsidP="00A84D6B">
            <w:pPr>
              <w:rPr>
                <w:b w:val="0"/>
                <w:bCs w:val="0"/>
                <w:sz w:val="20"/>
                <w:szCs w:val="18"/>
              </w:rPr>
            </w:pPr>
            <w:r w:rsidRPr="00A84D6B">
              <w:rPr>
                <w:b w:val="0"/>
                <w:bCs w:val="0"/>
                <w:sz w:val="20"/>
                <w:szCs w:val="18"/>
              </w:rPr>
              <w:t>Age</w:t>
            </w:r>
          </w:p>
        </w:tc>
        <w:tc>
          <w:tcPr>
            <w:tcW w:w="2872" w:type="dxa"/>
            <w:tcBorders>
              <w:top w:val="nil"/>
              <w:left w:val="nil"/>
              <w:bottom w:val="nil"/>
              <w:right w:val="nil"/>
            </w:tcBorders>
            <w:shd w:val="clear" w:color="auto" w:fill="auto"/>
          </w:tcPr>
          <w:p w14:paraId="16BDD7BA" w14:textId="77777777" w:rsidR="006B37BC" w:rsidRPr="00A84D6B"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The self-reported age bracket of the participant</w:t>
            </w:r>
          </w:p>
        </w:tc>
        <w:tc>
          <w:tcPr>
            <w:tcW w:w="2656" w:type="dxa"/>
            <w:tcBorders>
              <w:top w:val="nil"/>
              <w:left w:val="nil"/>
              <w:bottom w:val="nil"/>
              <w:right w:val="nil"/>
            </w:tcBorders>
            <w:shd w:val="clear" w:color="auto" w:fill="auto"/>
          </w:tcPr>
          <w:p w14:paraId="0C09C31B"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Under 18</w:t>
            </w:r>
          </w:p>
          <w:p w14:paraId="6D8E8FB0"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18 to 27</w:t>
            </w:r>
          </w:p>
          <w:p w14:paraId="112B4B93"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28 to 37</w:t>
            </w:r>
          </w:p>
          <w:p w14:paraId="44FF0AF6"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38 to 47</w:t>
            </w:r>
          </w:p>
          <w:p w14:paraId="075460ED"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48 to 57</w:t>
            </w:r>
          </w:p>
          <w:p w14:paraId="4B172A9B"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58 to 67</w:t>
            </w:r>
          </w:p>
          <w:p w14:paraId="52CA5339"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68 and Over</w:t>
            </w:r>
          </w:p>
        </w:tc>
        <w:tc>
          <w:tcPr>
            <w:tcW w:w="1276" w:type="dxa"/>
            <w:tcBorders>
              <w:top w:val="nil"/>
              <w:left w:val="nil"/>
              <w:bottom w:val="nil"/>
              <w:right w:val="nil"/>
            </w:tcBorders>
            <w:shd w:val="clear" w:color="auto" w:fill="auto"/>
          </w:tcPr>
          <w:p w14:paraId="36E7A685"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0</w:t>
            </w:r>
          </w:p>
          <w:p w14:paraId="6FEC1CF9"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1</w:t>
            </w:r>
          </w:p>
          <w:p w14:paraId="5020626F"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2</w:t>
            </w:r>
          </w:p>
          <w:p w14:paraId="056D1E69"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3</w:t>
            </w:r>
          </w:p>
          <w:p w14:paraId="46344CB4"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4</w:t>
            </w:r>
          </w:p>
          <w:p w14:paraId="5F6F75D2"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5</w:t>
            </w:r>
          </w:p>
          <w:p w14:paraId="5207F0B9"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6</w:t>
            </w:r>
          </w:p>
        </w:tc>
        <w:tc>
          <w:tcPr>
            <w:tcW w:w="1275" w:type="dxa"/>
            <w:tcBorders>
              <w:top w:val="nil"/>
              <w:left w:val="nil"/>
              <w:bottom w:val="nil"/>
            </w:tcBorders>
            <w:shd w:val="clear" w:color="auto" w:fill="auto"/>
          </w:tcPr>
          <w:p w14:paraId="15AAD794" w14:textId="77777777" w:rsidR="006B37BC" w:rsidRPr="00A84D6B"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Under 18</w:t>
            </w:r>
          </w:p>
        </w:tc>
      </w:tr>
      <w:tr w:rsidR="006B37BC" w:rsidRPr="00A84D6B" w14:paraId="3825A004" w14:textId="77777777" w:rsidTr="00FD10F1">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shd w:val="clear" w:color="auto" w:fill="auto"/>
          </w:tcPr>
          <w:p w14:paraId="3438E357" w14:textId="77777777" w:rsidR="006B37BC" w:rsidRPr="00A84D6B" w:rsidRDefault="006B37BC" w:rsidP="00A84D6B">
            <w:pPr>
              <w:rPr>
                <w:b w:val="0"/>
                <w:bCs w:val="0"/>
                <w:sz w:val="20"/>
                <w:szCs w:val="18"/>
              </w:rPr>
            </w:pPr>
            <w:r w:rsidRPr="00A84D6B">
              <w:rPr>
                <w:b w:val="0"/>
                <w:bCs w:val="0"/>
                <w:sz w:val="20"/>
                <w:szCs w:val="18"/>
              </w:rPr>
              <w:t>Education</w:t>
            </w:r>
          </w:p>
        </w:tc>
        <w:tc>
          <w:tcPr>
            <w:tcW w:w="2872" w:type="dxa"/>
            <w:tcBorders>
              <w:top w:val="nil"/>
              <w:left w:val="nil"/>
              <w:bottom w:val="nil"/>
              <w:right w:val="nil"/>
            </w:tcBorders>
            <w:shd w:val="clear" w:color="auto" w:fill="auto"/>
          </w:tcPr>
          <w:p w14:paraId="05764265" w14:textId="77777777" w:rsidR="006B37BC" w:rsidRPr="00A84D6B"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The self-reported highest level of education completed by the participant</w:t>
            </w:r>
          </w:p>
        </w:tc>
        <w:tc>
          <w:tcPr>
            <w:tcW w:w="2656" w:type="dxa"/>
            <w:tcBorders>
              <w:top w:val="nil"/>
              <w:left w:val="nil"/>
              <w:bottom w:val="nil"/>
              <w:right w:val="nil"/>
            </w:tcBorders>
            <w:shd w:val="clear" w:color="auto" w:fill="auto"/>
          </w:tcPr>
          <w:p w14:paraId="24DDE29A"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Primary School</w:t>
            </w:r>
          </w:p>
          <w:p w14:paraId="6F4AF37A"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Secondary School</w:t>
            </w:r>
          </w:p>
          <w:p w14:paraId="296B7EBE"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HNC or HND</w:t>
            </w:r>
          </w:p>
          <w:p w14:paraId="1BE9F666"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Undergraduate</w:t>
            </w:r>
          </w:p>
          <w:p w14:paraId="799E6372"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Postgraduate</w:t>
            </w:r>
          </w:p>
        </w:tc>
        <w:tc>
          <w:tcPr>
            <w:tcW w:w="1276" w:type="dxa"/>
            <w:tcBorders>
              <w:top w:val="nil"/>
              <w:left w:val="nil"/>
              <w:bottom w:val="nil"/>
              <w:right w:val="nil"/>
            </w:tcBorders>
            <w:shd w:val="clear" w:color="auto" w:fill="auto"/>
          </w:tcPr>
          <w:p w14:paraId="4C59F5B0"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0</w:t>
            </w:r>
          </w:p>
          <w:p w14:paraId="323342B8"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1</w:t>
            </w:r>
          </w:p>
          <w:p w14:paraId="73936841"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2</w:t>
            </w:r>
          </w:p>
          <w:p w14:paraId="79137687"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3</w:t>
            </w:r>
          </w:p>
          <w:p w14:paraId="7AB70F0D"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4</w:t>
            </w:r>
          </w:p>
          <w:p w14:paraId="5BC96938" w14:textId="77777777" w:rsidR="006B37BC" w:rsidRPr="00A84D6B" w:rsidRDefault="006B37BC" w:rsidP="00A84D6B">
            <w:pPr>
              <w:pStyle w:val="ListParagraph"/>
              <w:cnfStyle w:val="000000000000" w:firstRow="0" w:lastRow="0" w:firstColumn="0" w:lastColumn="0" w:oddVBand="0" w:evenVBand="0" w:oddHBand="0" w:evenHBand="0" w:firstRowFirstColumn="0" w:firstRowLastColumn="0" w:lastRowFirstColumn="0" w:lastRowLastColumn="0"/>
              <w:rPr>
                <w:sz w:val="20"/>
                <w:szCs w:val="18"/>
              </w:rPr>
            </w:pPr>
          </w:p>
        </w:tc>
        <w:tc>
          <w:tcPr>
            <w:tcW w:w="1275" w:type="dxa"/>
            <w:tcBorders>
              <w:top w:val="nil"/>
              <w:left w:val="nil"/>
              <w:bottom w:val="nil"/>
            </w:tcBorders>
            <w:shd w:val="clear" w:color="auto" w:fill="auto"/>
          </w:tcPr>
          <w:p w14:paraId="58D68127" w14:textId="77777777" w:rsidR="006B37BC" w:rsidRPr="00A84D6B"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Primary School</w:t>
            </w:r>
          </w:p>
        </w:tc>
      </w:tr>
      <w:tr w:rsidR="006B37BC" w:rsidRPr="00A84D6B" w14:paraId="5FF59224" w14:textId="77777777" w:rsidTr="00FD10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shd w:val="clear" w:color="auto" w:fill="auto"/>
          </w:tcPr>
          <w:p w14:paraId="1678940B" w14:textId="77777777" w:rsidR="006B37BC" w:rsidRPr="00A84D6B" w:rsidRDefault="006B37BC" w:rsidP="00A84D6B">
            <w:pPr>
              <w:rPr>
                <w:b w:val="0"/>
                <w:bCs w:val="0"/>
                <w:sz w:val="20"/>
                <w:szCs w:val="18"/>
              </w:rPr>
            </w:pPr>
            <w:r w:rsidRPr="00A84D6B">
              <w:rPr>
                <w:b w:val="0"/>
                <w:bCs w:val="0"/>
                <w:sz w:val="20"/>
                <w:szCs w:val="18"/>
              </w:rPr>
              <w:t>Prior knowledge</w:t>
            </w:r>
          </w:p>
        </w:tc>
        <w:tc>
          <w:tcPr>
            <w:tcW w:w="2872" w:type="dxa"/>
            <w:tcBorders>
              <w:top w:val="nil"/>
              <w:left w:val="nil"/>
              <w:bottom w:val="nil"/>
              <w:right w:val="nil"/>
            </w:tcBorders>
            <w:shd w:val="clear" w:color="auto" w:fill="auto"/>
          </w:tcPr>
          <w:p w14:paraId="2AD434A0" w14:textId="77777777" w:rsidR="006B37BC" w:rsidRPr="00A84D6B"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The self-reported level of prior knowledge that the participant had of the information they read</w:t>
            </w:r>
          </w:p>
        </w:tc>
        <w:tc>
          <w:tcPr>
            <w:tcW w:w="2656" w:type="dxa"/>
            <w:tcBorders>
              <w:top w:val="nil"/>
              <w:left w:val="nil"/>
              <w:bottom w:val="nil"/>
              <w:right w:val="nil"/>
            </w:tcBorders>
            <w:shd w:val="clear" w:color="auto" w:fill="auto"/>
          </w:tcPr>
          <w:p w14:paraId="29F3B4AB"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None</w:t>
            </w:r>
          </w:p>
          <w:p w14:paraId="0566D619"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A Little</w:t>
            </w:r>
          </w:p>
          <w:p w14:paraId="5530259E"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Some</w:t>
            </w:r>
          </w:p>
          <w:p w14:paraId="33200281"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A Lot</w:t>
            </w:r>
          </w:p>
          <w:p w14:paraId="6E0CDC1D"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Expert</w:t>
            </w:r>
          </w:p>
        </w:tc>
        <w:tc>
          <w:tcPr>
            <w:tcW w:w="1276" w:type="dxa"/>
            <w:tcBorders>
              <w:top w:val="nil"/>
              <w:left w:val="nil"/>
              <w:bottom w:val="nil"/>
              <w:right w:val="nil"/>
            </w:tcBorders>
            <w:shd w:val="clear" w:color="auto" w:fill="auto"/>
          </w:tcPr>
          <w:p w14:paraId="7E6528C9"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0</w:t>
            </w:r>
          </w:p>
          <w:p w14:paraId="09DAA8B9"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1</w:t>
            </w:r>
          </w:p>
          <w:p w14:paraId="248784DF"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2</w:t>
            </w:r>
          </w:p>
          <w:p w14:paraId="7E01134F"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3</w:t>
            </w:r>
          </w:p>
          <w:p w14:paraId="0A4EB5AA" w14:textId="77777777" w:rsidR="006B37BC" w:rsidRPr="00A84D6B" w:rsidRDefault="006B37BC" w:rsidP="00A84D6B">
            <w:pPr>
              <w:pStyle w:val="ListParagraph"/>
              <w:numPr>
                <w:ilvl w:val="0"/>
                <w:numId w:val="24"/>
              </w:num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4</w:t>
            </w:r>
          </w:p>
        </w:tc>
        <w:tc>
          <w:tcPr>
            <w:tcW w:w="1275" w:type="dxa"/>
            <w:tcBorders>
              <w:top w:val="nil"/>
              <w:left w:val="nil"/>
              <w:bottom w:val="nil"/>
            </w:tcBorders>
            <w:shd w:val="clear" w:color="auto" w:fill="auto"/>
          </w:tcPr>
          <w:p w14:paraId="089BE6E5" w14:textId="77777777" w:rsidR="006B37BC" w:rsidRPr="00A84D6B" w:rsidRDefault="006B37BC"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None</w:t>
            </w:r>
          </w:p>
        </w:tc>
      </w:tr>
      <w:tr w:rsidR="006B37BC" w:rsidRPr="00A84D6B" w14:paraId="333F9307" w14:textId="77777777" w:rsidTr="00FD10F1">
        <w:tc>
          <w:tcPr>
            <w:cnfStyle w:val="001000000000" w:firstRow="0" w:lastRow="0" w:firstColumn="1" w:lastColumn="0" w:oddVBand="0" w:evenVBand="0" w:oddHBand="0" w:evenHBand="0" w:firstRowFirstColumn="0" w:firstRowLastColumn="0" w:lastRowFirstColumn="0" w:lastRowLastColumn="0"/>
            <w:tcW w:w="1560" w:type="dxa"/>
            <w:tcBorders>
              <w:top w:val="nil"/>
              <w:bottom w:val="single" w:sz="4" w:space="0" w:color="auto"/>
              <w:right w:val="nil"/>
            </w:tcBorders>
            <w:shd w:val="clear" w:color="auto" w:fill="auto"/>
          </w:tcPr>
          <w:p w14:paraId="6AF45CB2" w14:textId="77777777" w:rsidR="006B37BC" w:rsidRPr="00A84D6B" w:rsidRDefault="006B37BC" w:rsidP="00A84D6B">
            <w:pPr>
              <w:rPr>
                <w:b w:val="0"/>
                <w:bCs w:val="0"/>
                <w:sz w:val="20"/>
                <w:szCs w:val="18"/>
              </w:rPr>
            </w:pPr>
            <w:r w:rsidRPr="00A84D6B">
              <w:rPr>
                <w:b w:val="0"/>
                <w:bCs w:val="0"/>
                <w:sz w:val="20"/>
                <w:szCs w:val="18"/>
              </w:rPr>
              <w:t>Enjoyment</w:t>
            </w:r>
          </w:p>
        </w:tc>
        <w:tc>
          <w:tcPr>
            <w:tcW w:w="2872" w:type="dxa"/>
            <w:tcBorders>
              <w:top w:val="nil"/>
              <w:left w:val="nil"/>
              <w:bottom w:val="single" w:sz="4" w:space="0" w:color="auto"/>
              <w:right w:val="nil"/>
            </w:tcBorders>
            <w:shd w:val="clear" w:color="auto" w:fill="auto"/>
          </w:tcPr>
          <w:p w14:paraId="3B950EE7" w14:textId="77777777" w:rsidR="006B37BC" w:rsidRPr="00A84D6B" w:rsidRDefault="006B37BC" w:rsidP="00A84D6B">
            <w:p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The self-reported level of enjoyment with the entire experience</w:t>
            </w:r>
          </w:p>
        </w:tc>
        <w:tc>
          <w:tcPr>
            <w:tcW w:w="2656" w:type="dxa"/>
            <w:tcBorders>
              <w:top w:val="nil"/>
              <w:left w:val="nil"/>
              <w:bottom w:val="single" w:sz="4" w:space="0" w:color="auto"/>
              <w:right w:val="nil"/>
            </w:tcBorders>
            <w:shd w:val="clear" w:color="auto" w:fill="auto"/>
          </w:tcPr>
          <w:p w14:paraId="60697FAB"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Disliked</w:t>
            </w:r>
          </w:p>
          <w:p w14:paraId="4A53B576"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Underwhelmed</w:t>
            </w:r>
          </w:p>
          <w:p w14:paraId="086550C1"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It was ok</w:t>
            </w:r>
          </w:p>
          <w:p w14:paraId="31D7AA45"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Liked</w:t>
            </w:r>
          </w:p>
        </w:tc>
        <w:tc>
          <w:tcPr>
            <w:tcW w:w="1276" w:type="dxa"/>
            <w:tcBorders>
              <w:top w:val="nil"/>
              <w:left w:val="nil"/>
              <w:bottom w:val="single" w:sz="4" w:space="0" w:color="auto"/>
              <w:right w:val="nil"/>
            </w:tcBorders>
            <w:shd w:val="clear" w:color="auto" w:fill="auto"/>
          </w:tcPr>
          <w:p w14:paraId="39ABEEB6"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0</w:t>
            </w:r>
          </w:p>
          <w:p w14:paraId="13F18733"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1</w:t>
            </w:r>
          </w:p>
          <w:p w14:paraId="33DC6327"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2</w:t>
            </w:r>
          </w:p>
          <w:p w14:paraId="28D4AEC7" w14:textId="77777777" w:rsidR="006B37BC" w:rsidRPr="00A84D6B" w:rsidRDefault="006B37BC" w:rsidP="00A84D6B">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3</w:t>
            </w:r>
          </w:p>
        </w:tc>
        <w:tc>
          <w:tcPr>
            <w:tcW w:w="1275" w:type="dxa"/>
            <w:tcBorders>
              <w:top w:val="nil"/>
              <w:left w:val="nil"/>
              <w:bottom w:val="single" w:sz="4" w:space="0" w:color="auto"/>
            </w:tcBorders>
            <w:shd w:val="clear" w:color="auto" w:fill="auto"/>
          </w:tcPr>
          <w:p w14:paraId="0241D972" w14:textId="77777777" w:rsidR="006B37BC" w:rsidRPr="00A84D6B" w:rsidRDefault="006B37BC" w:rsidP="00A84D6B">
            <w:pPr>
              <w:keepNext/>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Disliked</w:t>
            </w:r>
          </w:p>
        </w:tc>
      </w:tr>
    </w:tbl>
    <w:p w14:paraId="28F83842" w14:textId="19FB7496" w:rsidR="006B37BC" w:rsidRDefault="006B37BC" w:rsidP="00A84D6B">
      <w:pPr>
        <w:pStyle w:val="Caption"/>
        <w:spacing w:line="360" w:lineRule="auto"/>
      </w:pPr>
      <w:bookmarkStart w:id="521" w:name="_Toc74492694"/>
      <w:bookmarkEnd w:id="520"/>
      <w:r>
        <w:t xml:space="preserve">Table </w:t>
      </w:r>
      <w:fldSimple w:instr=" SEQ Table \* ARABIC ">
        <w:r w:rsidR="00501544">
          <w:rPr>
            <w:noProof/>
          </w:rPr>
          <w:t>10</w:t>
        </w:r>
      </w:fldSimple>
      <w:r>
        <w:t>: Variables and their Encoding</w:t>
      </w:r>
      <w:bookmarkEnd w:id="521"/>
    </w:p>
    <w:p w14:paraId="5592F5BF" w14:textId="77777777" w:rsidR="006B37BC" w:rsidRDefault="006B37BC" w:rsidP="00A84D6B">
      <w:pPr>
        <w:pStyle w:val="Heading6"/>
      </w:pPr>
      <w:r>
        <w:lastRenderedPageBreak/>
        <w:t>Models and Analysis</w:t>
      </w:r>
    </w:p>
    <w:p w14:paraId="01EA7BF4" w14:textId="77777777" w:rsidR="006B37BC" w:rsidRPr="00D26F50" w:rsidRDefault="006B37BC" w:rsidP="00A84D6B"/>
    <w:tbl>
      <w:tblPr>
        <w:tblStyle w:val="GridTable2"/>
        <w:tblW w:w="0" w:type="auto"/>
        <w:tblLook w:val="04A0" w:firstRow="1" w:lastRow="0" w:firstColumn="1" w:lastColumn="0" w:noHBand="0" w:noVBand="1"/>
      </w:tblPr>
      <w:tblGrid>
        <w:gridCol w:w="2376"/>
        <w:gridCol w:w="1999"/>
        <w:gridCol w:w="2172"/>
        <w:gridCol w:w="2172"/>
      </w:tblGrid>
      <w:tr w:rsidR="006B37BC" w:rsidRPr="00B260E3" w14:paraId="6E1093B2" w14:textId="77777777" w:rsidTr="006B3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275DF54" w14:textId="77777777" w:rsidR="006B37BC" w:rsidRPr="00B260E3" w:rsidRDefault="006B37BC" w:rsidP="00A84D6B">
            <w:pPr>
              <w:rPr>
                <w:sz w:val="20"/>
                <w:szCs w:val="18"/>
              </w:rPr>
            </w:pPr>
            <w:r w:rsidRPr="00B260E3">
              <w:rPr>
                <w:sz w:val="20"/>
                <w:szCs w:val="18"/>
              </w:rPr>
              <w:t>Variable</w:t>
            </w:r>
          </w:p>
        </w:tc>
        <w:tc>
          <w:tcPr>
            <w:tcW w:w="1999" w:type="dxa"/>
          </w:tcPr>
          <w:p w14:paraId="2F059C7E" w14:textId="41BBDC8E" w:rsidR="006B37BC" w:rsidRPr="00B260E3" w:rsidRDefault="006B37BC" w:rsidP="00A84D6B">
            <w:pPr>
              <w:cnfStyle w:val="100000000000" w:firstRow="1" w:lastRow="0" w:firstColumn="0" w:lastColumn="0" w:oddVBand="0" w:evenVBand="0" w:oddHBand="0" w:evenHBand="0" w:firstRowFirstColumn="0" w:firstRowLastColumn="0" w:lastRowFirstColumn="0" w:lastRowLastColumn="0"/>
              <w:rPr>
                <w:sz w:val="20"/>
                <w:szCs w:val="18"/>
              </w:rPr>
            </w:pPr>
            <w:r w:rsidRPr="00B260E3">
              <w:rPr>
                <w:sz w:val="20"/>
                <w:szCs w:val="18"/>
              </w:rPr>
              <w:t>WLM</w:t>
            </w:r>
            <w:r w:rsidR="00274D27" w:rsidRPr="00B260E3">
              <w:rPr>
                <w:sz w:val="20"/>
                <w:szCs w:val="18"/>
              </w:rPr>
              <w:t>1</w:t>
            </w:r>
            <w:r w:rsidRPr="00B260E3">
              <w:rPr>
                <w:sz w:val="20"/>
                <w:szCs w:val="18"/>
              </w:rPr>
              <w:t>_Simple</w:t>
            </w:r>
          </w:p>
        </w:tc>
        <w:tc>
          <w:tcPr>
            <w:tcW w:w="2172" w:type="dxa"/>
          </w:tcPr>
          <w:p w14:paraId="055154BC" w14:textId="7621A520" w:rsidR="006B37BC" w:rsidRPr="00B260E3" w:rsidRDefault="006B37BC" w:rsidP="00A84D6B">
            <w:pPr>
              <w:cnfStyle w:val="100000000000" w:firstRow="1" w:lastRow="0" w:firstColumn="0" w:lastColumn="0" w:oddVBand="0" w:evenVBand="0" w:oddHBand="0" w:evenHBand="0" w:firstRowFirstColumn="0" w:firstRowLastColumn="0" w:lastRowFirstColumn="0" w:lastRowLastColumn="0"/>
              <w:rPr>
                <w:sz w:val="20"/>
                <w:szCs w:val="18"/>
              </w:rPr>
            </w:pPr>
            <w:r w:rsidRPr="00B260E3">
              <w:rPr>
                <w:sz w:val="20"/>
                <w:szCs w:val="18"/>
              </w:rPr>
              <w:t>WLM</w:t>
            </w:r>
            <w:r w:rsidR="00274D27" w:rsidRPr="00B260E3">
              <w:rPr>
                <w:sz w:val="20"/>
                <w:szCs w:val="18"/>
              </w:rPr>
              <w:t>1</w:t>
            </w:r>
            <w:r w:rsidRPr="00B260E3">
              <w:rPr>
                <w:sz w:val="20"/>
                <w:szCs w:val="18"/>
              </w:rPr>
              <w:t xml:space="preserve">_Added1    </w:t>
            </w:r>
          </w:p>
        </w:tc>
        <w:tc>
          <w:tcPr>
            <w:tcW w:w="2172" w:type="dxa"/>
          </w:tcPr>
          <w:p w14:paraId="1C2C644D" w14:textId="44B95CF1" w:rsidR="006B37BC" w:rsidRPr="00B260E3" w:rsidRDefault="006B37BC" w:rsidP="00A84D6B">
            <w:pPr>
              <w:cnfStyle w:val="100000000000" w:firstRow="1" w:lastRow="0" w:firstColumn="0" w:lastColumn="0" w:oddVBand="0" w:evenVBand="0" w:oddHBand="0" w:evenHBand="0" w:firstRowFirstColumn="0" w:firstRowLastColumn="0" w:lastRowFirstColumn="0" w:lastRowLastColumn="0"/>
              <w:rPr>
                <w:sz w:val="20"/>
                <w:szCs w:val="18"/>
              </w:rPr>
            </w:pPr>
            <w:r w:rsidRPr="00B260E3">
              <w:rPr>
                <w:sz w:val="20"/>
                <w:szCs w:val="18"/>
              </w:rPr>
              <w:t>WLM</w:t>
            </w:r>
            <w:r w:rsidR="00274D27" w:rsidRPr="00B260E3">
              <w:rPr>
                <w:sz w:val="20"/>
                <w:szCs w:val="18"/>
              </w:rPr>
              <w:t>1</w:t>
            </w:r>
            <w:r w:rsidRPr="00B260E3">
              <w:rPr>
                <w:sz w:val="20"/>
                <w:szCs w:val="18"/>
              </w:rPr>
              <w:t xml:space="preserve">_Added2   </w:t>
            </w:r>
          </w:p>
        </w:tc>
      </w:tr>
      <w:tr w:rsidR="006B37BC" w:rsidRPr="00B260E3" w14:paraId="78A8E7A9"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0CFEF693" w14:textId="77777777" w:rsidR="006B37BC" w:rsidRPr="00B260E3" w:rsidRDefault="006B37BC" w:rsidP="00A84D6B">
            <w:pPr>
              <w:rPr>
                <w:b w:val="0"/>
                <w:bCs w:val="0"/>
                <w:sz w:val="20"/>
                <w:szCs w:val="18"/>
              </w:rPr>
            </w:pPr>
            <w:proofErr w:type="spellStart"/>
            <w:r w:rsidRPr="00B260E3">
              <w:rPr>
                <w:b w:val="0"/>
                <w:bCs w:val="0"/>
                <w:sz w:val="20"/>
                <w:szCs w:val="18"/>
              </w:rPr>
              <w:t>LossWin</w:t>
            </w:r>
            <w:proofErr w:type="spellEnd"/>
          </w:p>
        </w:tc>
        <w:tc>
          <w:tcPr>
            <w:tcW w:w="1999" w:type="dxa"/>
            <w:tcBorders>
              <w:top w:val="nil"/>
              <w:left w:val="nil"/>
              <w:bottom w:val="nil"/>
              <w:right w:val="nil"/>
            </w:tcBorders>
            <w:shd w:val="clear" w:color="auto" w:fill="auto"/>
          </w:tcPr>
          <w:p w14:paraId="2C460FE3"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16DC50EF"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tcBorders>
            <w:shd w:val="clear" w:color="auto" w:fill="auto"/>
          </w:tcPr>
          <w:p w14:paraId="1D198FA8"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r>
      <w:tr w:rsidR="006B37BC" w:rsidRPr="00B260E3" w14:paraId="6B8D32A2" w14:textId="77777777" w:rsidTr="006B37BC">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02CC311D" w14:textId="77777777" w:rsidR="006B37BC" w:rsidRPr="00B260E3" w:rsidRDefault="006B37BC" w:rsidP="00A84D6B">
            <w:pPr>
              <w:rPr>
                <w:b w:val="0"/>
                <w:bCs w:val="0"/>
                <w:sz w:val="20"/>
                <w:szCs w:val="18"/>
              </w:rPr>
            </w:pPr>
            <w:r w:rsidRPr="00B260E3">
              <w:rPr>
                <w:b w:val="0"/>
                <w:bCs w:val="0"/>
                <w:sz w:val="20"/>
                <w:szCs w:val="18"/>
              </w:rPr>
              <w:t xml:space="preserve"> Treatment</w:t>
            </w:r>
          </w:p>
        </w:tc>
        <w:tc>
          <w:tcPr>
            <w:tcW w:w="1999" w:type="dxa"/>
            <w:tcBorders>
              <w:top w:val="nil"/>
              <w:left w:val="nil"/>
              <w:bottom w:val="nil"/>
              <w:right w:val="nil"/>
            </w:tcBorders>
            <w:shd w:val="clear" w:color="auto" w:fill="auto"/>
          </w:tcPr>
          <w:p w14:paraId="6E84DC9B"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7A10138E"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tcBorders>
            <w:shd w:val="clear" w:color="auto" w:fill="auto"/>
          </w:tcPr>
          <w:p w14:paraId="55CB190F"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r>
      <w:tr w:rsidR="006B37BC" w:rsidRPr="00B260E3" w14:paraId="448B0FD4"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22DC570E" w14:textId="77777777" w:rsidR="006B37BC" w:rsidRPr="00B260E3" w:rsidRDefault="006B37BC" w:rsidP="00A84D6B">
            <w:pPr>
              <w:rPr>
                <w:b w:val="0"/>
                <w:bCs w:val="0"/>
                <w:sz w:val="20"/>
                <w:szCs w:val="18"/>
              </w:rPr>
            </w:pPr>
            <w:r w:rsidRPr="00B260E3">
              <w:rPr>
                <w:b w:val="0"/>
                <w:bCs w:val="0"/>
                <w:sz w:val="20"/>
                <w:szCs w:val="18"/>
              </w:rPr>
              <w:t xml:space="preserve">  Experiment</w:t>
            </w:r>
          </w:p>
        </w:tc>
        <w:tc>
          <w:tcPr>
            <w:tcW w:w="1999" w:type="dxa"/>
            <w:tcBorders>
              <w:top w:val="nil"/>
              <w:left w:val="nil"/>
              <w:bottom w:val="nil"/>
              <w:right w:val="nil"/>
            </w:tcBorders>
            <w:shd w:val="clear" w:color="auto" w:fill="auto"/>
          </w:tcPr>
          <w:p w14:paraId="7A0484A1"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-.03488726</w:t>
            </w:r>
          </w:p>
        </w:tc>
        <w:tc>
          <w:tcPr>
            <w:tcW w:w="2172" w:type="dxa"/>
            <w:tcBorders>
              <w:top w:val="nil"/>
              <w:left w:val="nil"/>
              <w:bottom w:val="nil"/>
              <w:right w:val="nil"/>
            </w:tcBorders>
            <w:shd w:val="clear" w:color="auto" w:fill="auto"/>
          </w:tcPr>
          <w:p w14:paraId="1A611ECF"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-.04903953</w:t>
            </w:r>
          </w:p>
        </w:tc>
        <w:tc>
          <w:tcPr>
            <w:tcW w:w="2172" w:type="dxa"/>
            <w:tcBorders>
              <w:top w:val="nil"/>
              <w:left w:val="nil"/>
              <w:bottom w:val="nil"/>
            </w:tcBorders>
            <w:shd w:val="clear" w:color="auto" w:fill="auto"/>
          </w:tcPr>
          <w:p w14:paraId="1AE7AAAB"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-.09827356</w:t>
            </w:r>
          </w:p>
        </w:tc>
      </w:tr>
      <w:tr w:rsidR="006B37BC" w:rsidRPr="00B260E3" w14:paraId="36372FDB" w14:textId="77777777" w:rsidTr="006B37BC">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25EB0A37" w14:textId="77777777" w:rsidR="006B37BC" w:rsidRPr="00B260E3" w:rsidRDefault="006B37BC" w:rsidP="00A84D6B">
            <w:pPr>
              <w:rPr>
                <w:b w:val="0"/>
                <w:bCs w:val="0"/>
                <w:sz w:val="20"/>
                <w:szCs w:val="18"/>
              </w:rPr>
            </w:pPr>
          </w:p>
        </w:tc>
        <w:tc>
          <w:tcPr>
            <w:tcW w:w="1999" w:type="dxa"/>
            <w:tcBorders>
              <w:top w:val="nil"/>
              <w:left w:val="nil"/>
              <w:bottom w:val="nil"/>
              <w:right w:val="nil"/>
            </w:tcBorders>
            <w:shd w:val="clear" w:color="auto" w:fill="auto"/>
          </w:tcPr>
          <w:p w14:paraId="44F39D6C"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50EB0FFA"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tcBorders>
            <w:shd w:val="clear" w:color="auto" w:fill="auto"/>
          </w:tcPr>
          <w:p w14:paraId="64D0B832"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r>
      <w:tr w:rsidR="006B37BC" w:rsidRPr="00B260E3" w14:paraId="54DC0602"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7E33A84A" w14:textId="77777777" w:rsidR="006B37BC" w:rsidRPr="00B260E3" w:rsidRDefault="006B37BC" w:rsidP="00A84D6B">
            <w:pPr>
              <w:rPr>
                <w:b w:val="0"/>
                <w:bCs w:val="0"/>
                <w:sz w:val="20"/>
                <w:szCs w:val="18"/>
              </w:rPr>
            </w:pPr>
            <w:r w:rsidRPr="00B260E3">
              <w:rPr>
                <w:b w:val="0"/>
                <w:bCs w:val="0"/>
                <w:sz w:val="20"/>
                <w:szCs w:val="18"/>
              </w:rPr>
              <w:t xml:space="preserve"> Gender</w:t>
            </w:r>
          </w:p>
        </w:tc>
        <w:tc>
          <w:tcPr>
            <w:tcW w:w="1999" w:type="dxa"/>
            <w:tcBorders>
              <w:top w:val="nil"/>
              <w:left w:val="nil"/>
              <w:bottom w:val="nil"/>
              <w:right w:val="nil"/>
            </w:tcBorders>
            <w:shd w:val="clear" w:color="auto" w:fill="auto"/>
          </w:tcPr>
          <w:p w14:paraId="1ECC26E1"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18FC534B"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tcBorders>
            <w:shd w:val="clear" w:color="auto" w:fill="auto"/>
          </w:tcPr>
          <w:p w14:paraId="231417A6"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r>
      <w:tr w:rsidR="006B37BC" w:rsidRPr="00B260E3" w14:paraId="301DA8FA" w14:textId="77777777" w:rsidTr="006B37BC">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17DF583D" w14:textId="77777777" w:rsidR="006B37BC" w:rsidRPr="00B260E3" w:rsidRDefault="006B37BC" w:rsidP="00A84D6B">
            <w:pPr>
              <w:rPr>
                <w:b w:val="0"/>
                <w:bCs w:val="0"/>
                <w:sz w:val="20"/>
                <w:szCs w:val="18"/>
              </w:rPr>
            </w:pPr>
            <w:r w:rsidRPr="00B260E3">
              <w:rPr>
                <w:b w:val="0"/>
                <w:bCs w:val="0"/>
                <w:sz w:val="20"/>
                <w:szCs w:val="18"/>
              </w:rPr>
              <w:t xml:space="preserve">  Male</w:t>
            </w:r>
          </w:p>
        </w:tc>
        <w:tc>
          <w:tcPr>
            <w:tcW w:w="1999" w:type="dxa"/>
            <w:tcBorders>
              <w:top w:val="nil"/>
              <w:left w:val="nil"/>
              <w:bottom w:val="nil"/>
              <w:right w:val="nil"/>
            </w:tcBorders>
            <w:shd w:val="clear" w:color="auto" w:fill="auto"/>
          </w:tcPr>
          <w:p w14:paraId="6E48EA02"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7E46445C"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-.24749076</w:t>
            </w:r>
          </w:p>
        </w:tc>
        <w:tc>
          <w:tcPr>
            <w:tcW w:w="2172" w:type="dxa"/>
            <w:tcBorders>
              <w:top w:val="nil"/>
              <w:left w:val="nil"/>
              <w:bottom w:val="nil"/>
            </w:tcBorders>
            <w:shd w:val="clear" w:color="auto" w:fill="auto"/>
          </w:tcPr>
          <w:p w14:paraId="68B98484"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-.18551779</w:t>
            </w:r>
          </w:p>
        </w:tc>
      </w:tr>
      <w:tr w:rsidR="006B37BC" w:rsidRPr="00B260E3" w14:paraId="5246E7BF"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7CE83D4F" w14:textId="77777777" w:rsidR="006B37BC" w:rsidRPr="00B260E3" w:rsidRDefault="006B37BC" w:rsidP="00A84D6B">
            <w:pPr>
              <w:rPr>
                <w:b w:val="0"/>
                <w:bCs w:val="0"/>
                <w:sz w:val="20"/>
                <w:szCs w:val="18"/>
              </w:rPr>
            </w:pPr>
            <w:r w:rsidRPr="00B260E3">
              <w:rPr>
                <w:b w:val="0"/>
                <w:bCs w:val="0"/>
                <w:sz w:val="20"/>
                <w:szCs w:val="18"/>
              </w:rPr>
              <w:t xml:space="preserve">  Other</w:t>
            </w:r>
          </w:p>
        </w:tc>
        <w:tc>
          <w:tcPr>
            <w:tcW w:w="1999" w:type="dxa"/>
            <w:tcBorders>
              <w:top w:val="nil"/>
              <w:left w:val="nil"/>
              <w:bottom w:val="nil"/>
              <w:right w:val="nil"/>
            </w:tcBorders>
            <w:shd w:val="clear" w:color="auto" w:fill="auto"/>
          </w:tcPr>
          <w:p w14:paraId="7484EC44"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2A68F48D"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b/>
                <w:bCs/>
                <w:sz w:val="20"/>
                <w:szCs w:val="18"/>
              </w:rPr>
            </w:pPr>
            <w:r w:rsidRPr="00B260E3">
              <w:rPr>
                <w:b/>
                <w:bCs/>
                <w:sz w:val="20"/>
                <w:szCs w:val="18"/>
              </w:rPr>
              <w:t>-1.191289**</w:t>
            </w:r>
          </w:p>
        </w:tc>
        <w:tc>
          <w:tcPr>
            <w:tcW w:w="2172" w:type="dxa"/>
            <w:tcBorders>
              <w:top w:val="nil"/>
              <w:left w:val="nil"/>
              <w:bottom w:val="nil"/>
            </w:tcBorders>
            <w:shd w:val="clear" w:color="auto" w:fill="auto"/>
          </w:tcPr>
          <w:p w14:paraId="177A84D7"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-.74063186</w:t>
            </w:r>
          </w:p>
        </w:tc>
      </w:tr>
      <w:tr w:rsidR="006B37BC" w:rsidRPr="00B260E3" w14:paraId="34FDBAB2" w14:textId="77777777" w:rsidTr="006B37BC">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05357AB5" w14:textId="77777777" w:rsidR="006B37BC" w:rsidRPr="00B260E3" w:rsidRDefault="006B37BC" w:rsidP="00A84D6B">
            <w:pPr>
              <w:rPr>
                <w:b w:val="0"/>
                <w:bCs w:val="0"/>
                <w:sz w:val="20"/>
                <w:szCs w:val="18"/>
              </w:rPr>
            </w:pPr>
            <w:r w:rsidRPr="00B260E3">
              <w:rPr>
                <w:b w:val="0"/>
                <w:bCs w:val="0"/>
                <w:sz w:val="20"/>
                <w:szCs w:val="18"/>
              </w:rPr>
              <w:t xml:space="preserve">  Rather Not Say</w:t>
            </w:r>
          </w:p>
        </w:tc>
        <w:tc>
          <w:tcPr>
            <w:tcW w:w="1999" w:type="dxa"/>
            <w:tcBorders>
              <w:top w:val="nil"/>
              <w:left w:val="nil"/>
              <w:bottom w:val="nil"/>
              <w:right w:val="nil"/>
            </w:tcBorders>
            <w:shd w:val="clear" w:color="auto" w:fill="auto"/>
          </w:tcPr>
          <w:p w14:paraId="6FB12FF1"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7B89279C"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b/>
                <w:bCs/>
                <w:sz w:val="20"/>
                <w:szCs w:val="18"/>
              </w:rPr>
            </w:pPr>
            <w:r w:rsidRPr="00B260E3">
              <w:rPr>
                <w:b/>
                <w:bCs/>
                <w:sz w:val="20"/>
                <w:szCs w:val="18"/>
              </w:rPr>
              <w:t>-1.2404371**</w:t>
            </w:r>
          </w:p>
        </w:tc>
        <w:tc>
          <w:tcPr>
            <w:tcW w:w="2172" w:type="dxa"/>
            <w:tcBorders>
              <w:top w:val="nil"/>
              <w:left w:val="nil"/>
              <w:bottom w:val="nil"/>
            </w:tcBorders>
            <w:shd w:val="clear" w:color="auto" w:fill="auto"/>
          </w:tcPr>
          <w:p w14:paraId="57C17DA3"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b/>
                <w:bCs/>
                <w:sz w:val="20"/>
                <w:szCs w:val="18"/>
              </w:rPr>
            </w:pPr>
            <w:r w:rsidRPr="00B260E3">
              <w:rPr>
                <w:b/>
                <w:bCs/>
                <w:sz w:val="20"/>
                <w:szCs w:val="18"/>
              </w:rPr>
              <w:t>-1.0642159*</w:t>
            </w:r>
          </w:p>
        </w:tc>
      </w:tr>
      <w:tr w:rsidR="006B37BC" w:rsidRPr="00B260E3" w14:paraId="19BF56AF"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04F00866" w14:textId="77777777" w:rsidR="006B37BC" w:rsidRPr="00B260E3" w:rsidRDefault="006B37BC" w:rsidP="00A84D6B">
            <w:pPr>
              <w:rPr>
                <w:b w:val="0"/>
                <w:bCs w:val="0"/>
                <w:sz w:val="20"/>
                <w:szCs w:val="18"/>
              </w:rPr>
            </w:pPr>
          </w:p>
        </w:tc>
        <w:tc>
          <w:tcPr>
            <w:tcW w:w="1999" w:type="dxa"/>
            <w:tcBorders>
              <w:top w:val="nil"/>
              <w:left w:val="nil"/>
              <w:bottom w:val="nil"/>
              <w:right w:val="nil"/>
            </w:tcBorders>
            <w:shd w:val="clear" w:color="auto" w:fill="auto"/>
          </w:tcPr>
          <w:p w14:paraId="077EDA58"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288B18AB"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tcBorders>
            <w:shd w:val="clear" w:color="auto" w:fill="auto"/>
          </w:tcPr>
          <w:p w14:paraId="7B3E2286"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r>
      <w:tr w:rsidR="006B37BC" w:rsidRPr="00B260E3" w14:paraId="2F992974" w14:textId="77777777" w:rsidTr="006B37BC">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5C6D2F8B" w14:textId="77777777" w:rsidR="006B37BC" w:rsidRPr="00B260E3" w:rsidRDefault="006B37BC" w:rsidP="00A84D6B">
            <w:pPr>
              <w:rPr>
                <w:b w:val="0"/>
                <w:bCs w:val="0"/>
                <w:sz w:val="20"/>
                <w:szCs w:val="18"/>
              </w:rPr>
            </w:pPr>
            <w:r w:rsidRPr="00B260E3">
              <w:rPr>
                <w:b w:val="0"/>
                <w:bCs w:val="0"/>
                <w:sz w:val="20"/>
                <w:szCs w:val="18"/>
              </w:rPr>
              <w:t xml:space="preserve"> Age</w:t>
            </w:r>
          </w:p>
        </w:tc>
        <w:tc>
          <w:tcPr>
            <w:tcW w:w="1999" w:type="dxa"/>
            <w:tcBorders>
              <w:top w:val="nil"/>
              <w:left w:val="nil"/>
              <w:bottom w:val="nil"/>
              <w:right w:val="nil"/>
            </w:tcBorders>
            <w:shd w:val="clear" w:color="auto" w:fill="auto"/>
          </w:tcPr>
          <w:p w14:paraId="63C5DBA2"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3887C485"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tcBorders>
            <w:shd w:val="clear" w:color="auto" w:fill="auto"/>
          </w:tcPr>
          <w:p w14:paraId="4B8B0705"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r>
      <w:tr w:rsidR="006B37BC" w:rsidRPr="00B260E3" w14:paraId="10CEFE8D"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21D80A6E" w14:textId="77777777" w:rsidR="006B37BC" w:rsidRPr="00B260E3" w:rsidRDefault="006B37BC" w:rsidP="00A84D6B">
            <w:pPr>
              <w:rPr>
                <w:b w:val="0"/>
                <w:bCs w:val="0"/>
                <w:sz w:val="20"/>
                <w:szCs w:val="18"/>
              </w:rPr>
            </w:pPr>
            <w:r w:rsidRPr="00B260E3">
              <w:rPr>
                <w:b w:val="0"/>
                <w:bCs w:val="0"/>
                <w:sz w:val="20"/>
                <w:szCs w:val="18"/>
              </w:rPr>
              <w:t xml:space="preserve">  18 to 27</w:t>
            </w:r>
          </w:p>
        </w:tc>
        <w:tc>
          <w:tcPr>
            <w:tcW w:w="1999" w:type="dxa"/>
            <w:tcBorders>
              <w:top w:val="nil"/>
              <w:left w:val="nil"/>
              <w:bottom w:val="nil"/>
              <w:right w:val="nil"/>
            </w:tcBorders>
            <w:shd w:val="clear" w:color="auto" w:fill="auto"/>
          </w:tcPr>
          <w:p w14:paraId="7814D5C8"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525A3FDC"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.37042432</w:t>
            </w:r>
          </w:p>
        </w:tc>
        <w:tc>
          <w:tcPr>
            <w:tcW w:w="2172" w:type="dxa"/>
            <w:tcBorders>
              <w:top w:val="nil"/>
              <w:left w:val="nil"/>
              <w:bottom w:val="nil"/>
            </w:tcBorders>
            <w:shd w:val="clear" w:color="auto" w:fill="auto"/>
          </w:tcPr>
          <w:p w14:paraId="6B50AB78"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-.68937366</w:t>
            </w:r>
          </w:p>
        </w:tc>
      </w:tr>
      <w:tr w:rsidR="006B37BC" w:rsidRPr="00B260E3" w14:paraId="52A38EA8" w14:textId="77777777" w:rsidTr="006B37BC">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700826AF" w14:textId="77777777" w:rsidR="006B37BC" w:rsidRPr="00B260E3" w:rsidRDefault="006B37BC" w:rsidP="00A84D6B">
            <w:pPr>
              <w:rPr>
                <w:b w:val="0"/>
                <w:bCs w:val="0"/>
                <w:sz w:val="20"/>
                <w:szCs w:val="18"/>
              </w:rPr>
            </w:pPr>
            <w:r w:rsidRPr="00B260E3">
              <w:rPr>
                <w:b w:val="0"/>
                <w:bCs w:val="0"/>
                <w:sz w:val="20"/>
                <w:szCs w:val="18"/>
              </w:rPr>
              <w:t xml:space="preserve">  28 to 37</w:t>
            </w:r>
          </w:p>
        </w:tc>
        <w:tc>
          <w:tcPr>
            <w:tcW w:w="1999" w:type="dxa"/>
            <w:tcBorders>
              <w:top w:val="nil"/>
              <w:left w:val="nil"/>
              <w:bottom w:val="nil"/>
              <w:right w:val="nil"/>
            </w:tcBorders>
            <w:shd w:val="clear" w:color="auto" w:fill="auto"/>
          </w:tcPr>
          <w:p w14:paraId="03C10203"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1E76D913"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.38202316</w:t>
            </w:r>
          </w:p>
        </w:tc>
        <w:tc>
          <w:tcPr>
            <w:tcW w:w="2172" w:type="dxa"/>
            <w:tcBorders>
              <w:top w:val="nil"/>
              <w:left w:val="nil"/>
              <w:bottom w:val="nil"/>
            </w:tcBorders>
            <w:shd w:val="clear" w:color="auto" w:fill="auto"/>
          </w:tcPr>
          <w:p w14:paraId="50727948"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-.68903061</w:t>
            </w:r>
          </w:p>
        </w:tc>
      </w:tr>
      <w:tr w:rsidR="006B37BC" w:rsidRPr="00B260E3" w14:paraId="385DCBFE"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67A49227" w14:textId="77777777" w:rsidR="006B37BC" w:rsidRPr="00B260E3" w:rsidRDefault="006B37BC" w:rsidP="00A84D6B">
            <w:pPr>
              <w:rPr>
                <w:b w:val="0"/>
                <w:bCs w:val="0"/>
                <w:sz w:val="20"/>
                <w:szCs w:val="18"/>
              </w:rPr>
            </w:pPr>
            <w:r w:rsidRPr="00B260E3">
              <w:rPr>
                <w:b w:val="0"/>
                <w:bCs w:val="0"/>
                <w:sz w:val="20"/>
                <w:szCs w:val="18"/>
              </w:rPr>
              <w:t xml:space="preserve">  38 to 47</w:t>
            </w:r>
          </w:p>
        </w:tc>
        <w:tc>
          <w:tcPr>
            <w:tcW w:w="1999" w:type="dxa"/>
            <w:tcBorders>
              <w:top w:val="nil"/>
              <w:left w:val="nil"/>
              <w:bottom w:val="nil"/>
              <w:right w:val="nil"/>
            </w:tcBorders>
            <w:shd w:val="clear" w:color="auto" w:fill="auto"/>
          </w:tcPr>
          <w:p w14:paraId="2F87DB2E"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09F0349A"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b/>
                <w:bCs/>
                <w:sz w:val="20"/>
                <w:szCs w:val="18"/>
              </w:rPr>
            </w:pPr>
            <w:r w:rsidRPr="00B260E3">
              <w:rPr>
                <w:b/>
                <w:bCs/>
                <w:sz w:val="20"/>
                <w:szCs w:val="18"/>
              </w:rPr>
              <w:t>1.074696*</w:t>
            </w:r>
          </w:p>
        </w:tc>
        <w:tc>
          <w:tcPr>
            <w:tcW w:w="2172" w:type="dxa"/>
            <w:tcBorders>
              <w:top w:val="nil"/>
              <w:left w:val="nil"/>
              <w:bottom w:val="nil"/>
            </w:tcBorders>
            <w:shd w:val="clear" w:color="auto" w:fill="auto"/>
          </w:tcPr>
          <w:p w14:paraId="5F1EB6F5"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.06380117</w:t>
            </w:r>
          </w:p>
        </w:tc>
      </w:tr>
      <w:tr w:rsidR="006B37BC" w:rsidRPr="00B260E3" w14:paraId="0C6EA989" w14:textId="77777777" w:rsidTr="006B37BC">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016793D6" w14:textId="77777777" w:rsidR="006B37BC" w:rsidRPr="00B260E3" w:rsidRDefault="006B37BC" w:rsidP="00A84D6B">
            <w:pPr>
              <w:rPr>
                <w:b w:val="0"/>
                <w:bCs w:val="0"/>
                <w:sz w:val="20"/>
                <w:szCs w:val="18"/>
              </w:rPr>
            </w:pPr>
            <w:r w:rsidRPr="00B260E3">
              <w:rPr>
                <w:b w:val="0"/>
                <w:bCs w:val="0"/>
                <w:sz w:val="20"/>
                <w:szCs w:val="18"/>
              </w:rPr>
              <w:t xml:space="preserve">  48 to 57</w:t>
            </w:r>
          </w:p>
        </w:tc>
        <w:tc>
          <w:tcPr>
            <w:tcW w:w="1999" w:type="dxa"/>
            <w:tcBorders>
              <w:top w:val="nil"/>
              <w:left w:val="nil"/>
              <w:bottom w:val="nil"/>
              <w:right w:val="nil"/>
            </w:tcBorders>
            <w:shd w:val="clear" w:color="auto" w:fill="auto"/>
          </w:tcPr>
          <w:p w14:paraId="7D9F33EF"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5F9844B2"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.57783192</w:t>
            </w:r>
          </w:p>
        </w:tc>
        <w:tc>
          <w:tcPr>
            <w:tcW w:w="2172" w:type="dxa"/>
            <w:tcBorders>
              <w:top w:val="nil"/>
              <w:left w:val="nil"/>
              <w:bottom w:val="nil"/>
            </w:tcBorders>
            <w:shd w:val="clear" w:color="auto" w:fill="auto"/>
          </w:tcPr>
          <w:p w14:paraId="6F904331"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-.58260947</w:t>
            </w:r>
          </w:p>
        </w:tc>
      </w:tr>
      <w:tr w:rsidR="006B37BC" w:rsidRPr="00B260E3" w14:paraId="44222F5E"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0C6AB4A1" w14:textId="77777777" w:rsidR="006B37BC" w:rsidRPr="00B260E3" w:rsidRDefault="006B37BC" w:rsidP="00A84D6B">
            <w:pPr>
              <w:rPr>
                <w:b w:val="0"/>
                <w:bCs w:val="0"/>
                <w:sz w:val="20"/>
                <w:szCs w:val="18"/>
              </w:rPr>
            </w:pPr>
            <w:r w:rsidRPr="00B260E3">
              <w:rPr>
                <w:b w:val="0"/>
                <w:bCs w:val="0"/>
                <w:sz w:val="20"/>
                <w:szCs w:val="18"/>
              </w:rPr>
              <w:t xml:space="preserve">  58 to 67</w:t>
            </w:r>
          </w:p>
        </w:tc>
        <w:tc>
          <w:tcPr>
            <w:tcW w:w="1999" w:type="dxa"/>
            <w:tcBorders>
              <w:top w:val="nil"/>
              <w:left w:val="nil"/>
              <w:bottom w:val="nil"/>
              <w:right w:val="nil"/>
            </w:tcBorders>
            <w:shd w:val="clear" w:color="auto" w:fill="auto"/>
          </w:tcPr>
          <w:p w14:paraId="74A03F61"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42AC6399"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b/>
                <w:bCs/>
                <w:sz w:val="20"/>
                <w:szCs w:val="18"/>
              </w:rPr>
            </w:pPr>
            <w:r w:rsidRPr="00B260E3">
              <w:rPr>
                <w:b/>
                <w:bCs/>
                <w:sz w:val="20"/>
                <w:szCs w:val="18"/>
              </w:rPr>
              <w:t>-1.2434932*</w:t>
            </w:r>
          </w:p>
        </w:tc>
        <w:tc>
          <w:tcPr>
            <w:tcW w:w="2172" w:type="dxa"/>
            <w:tcBorders>
              <w:top w:val="nil"/>
              <w:left w:val="nil"/>
              <w:bottom w:val="nil"/>
            </w:tcBorders>
            <w:shd w:val="clear" w:color="auto" w:fill="auto"/>
          </w:tcPr>
          <w:p w14:paraId="6A75CC0E"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b/>
                <w:bCs/>
                <w:sz w:val="20"/>
                <w:szCs w:val="18"/>
              </w:rPr>
            </w:pPr>
            <w:r w:rsidRPr="00B260E3">
              <w:rPr>
                <w:b/>
                <w:bCs/>
                <w:sz w:val="20"/>
                <w:szCs w:val="18"/>
              </w:rPr>
              <w:t>-2.3929157***</w:t>
            </w:r>
          </w:p>
        </w:tc>
      </w:tr>
      <w:tr w:rsidR="006B37BC" w:rsidRPr="00B260E3" w14:paraId="1773D0B0" w14:textId="77777777" w:rsidTr="006B37BC">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6E8013C5" w14:textId="77777777" w:rsidR="006B37BC" w:rsidRPr="00B260E3" w:rsidRDefault="006B37BC" w:rsidP="00A84D6B">
            <w:pPr>
              <w:rPr>
                <w:b w:val="0"/>
                <w:bCs w:val="0"/>
                <w:sz w:val="20"/>
                <w:szCs w:val="18"/>
              </w:rPr>
            </w:pPr>
            <w:r w:rsidRPr="00B260E3">
              <w:rPr>
                <w:b w:val="0"/>
                <w:bCs w:val="0"/>
                <w:sz w:val="20"/>
                <w:szCs w:val="18"/>
              </w:rPr>
              <w:t xml:space="preserve">  68 and Above</w:t>
            </w:r>
          </w:p>
        </w:tc>
        <w:tc>
          <w:tcPr>
            <w:tcW w:w="1999" w:type="dxa"/>
            <w:tcBorders>
              <w:top w:val="nil"/>
              <w:left w:val="nil"/>
              <w:bottom w:val="nil"/>
              <w:right w:val="nil"/>
            </w:tcBorders>
            <w:shd w:val="clear" w:color="auto" w:fill="auto"/>
          </w:tcPr>
          <w:p w14:paraId="4283589D"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43EB562D"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.39866953</w:t>
            </w:r>
          </w:p>
        </w:tc>
        <w:tc>
          <w:tcPr>
            <w:tcW w:w="2172" w:type="dxa"/>
            <w:tcBorders>
              <w:top w:val="nil"/>
              <w:left w:val="nil"/>
              <w:bottom w:val="nil"/>
            </w:tcBorders>
            <w:shd w:val="clear" w:color="auto" w:fill="auto"/>
          </w:tcPr>
          <w:p w14:paraId="3655DFB4"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-.53845422</w:t>
            </w:r>
          </w:p>
        </w:tc>
      </w:tr>
      <w:tr w:rsidR="006B37BC" w:rsidRPr="00B260E3" w14:paraId="4E77468C"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5119B0AD" w14:textId="77777777" w:rsidR="006B37BC" w:rsidRPr="00B260E3" w:rsidRDefault="006B37BC" w:rsidP="00A84D6B">
            <w:pPr>
              <w:rPr>
                <w:b w:val="0"/>
                <w:bCs w:val="0"/>
                <w:sz w:val="20"/>
                <w:szCs w:val="18"/>
              </w:rPr>
            </w:pPr>
          </w:p>
        </w:tc>
        <w:tc>
          <w:tcPr>
            <w:tcW w:w="1999" w:type="dxa"/>
            <w:tcBorders>
              <w:top w:val="nil"/>
              <w:left w:val="nil"/>
              <w:bottom w:val="nil"/>
              <w:right w:val="nil"/>
            </w:tcBorders>
            <w:shd w:val="clear" w:color="auto" w:fill="auto"/>
          </w:tcPr>
          <w:p w14:paraId="619BB44A"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2D6053C0"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tcBorders>
            <w:shd w:val="clear" w:color="auto" w:fill="auto"/>
          </w:tcPr>
          <w:p w14:paraId="6379B08F"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r>
      <w:tr w:rsidR="006B37BC" w:rsidRPr="00B260E3" w14:paraId="7AB06F94" w14:textId="77777777" w:rsidTr="006B37BC">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50DA5894" w14:textId="77777777" w:rsidR="006B37BC" w:rsidRPr="00B260E3" w:rsidRDefault="006B37BC" w:rsidP="00A84D6B">
            <w:pPr>
              <w:rPr>
                <w:b w:val="0"/>
                <w:bCs w:val="0"/>
                <w:sz w:val="20"/>
                <w:szCs w:val="18"/>
              </w:rPr>
            </w:pPr>
            <w:r w:rsidRPr="00B260E3">
              <w:rPr>
                <w:b w:val="0"/>
                <w:bCs w:val="0"/>
                <w:sz w:val="20"/>
                <w:szCs w:val="18"/>
              </w:rPr>
              <w:t xml:space="preserve"> Education</w:t>
            </w:r>
          </w:p>
        </w:tc>
        <w:tc>
          <w:tcPr>
            <w:tcW w:w="1999" w:type="dxa"/>
            <w:tcBorders>
              <w:top w:val="nil"/>
              <w:left w:val="nil"/>
              <w:bottom w:val="nil"/>
              <w:right w:val="nil"/>
            </w:tcBorders>
            <w:shd w:val="clear" w:color="auto" w:fill="auto"/>
          </w:tcPr>
          <w:p w14:paraId="6384F8EF"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7F4EDA7D"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tcBorders>
            <w:shd w:val="clear" w:color="auto" w:fill="auto"/>
          </w:tcPr>
          <w:p w14:paraId="0F20DC4F"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r>
      <w:tr w:rsidR="006B37BC" w:rsidRPr="00B260E3" w14:paraId="6C8A0960"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5DB57966" w14:textId="77777777" w:rsidR="006B37BC" w:rsidRPr="00B260E3" w:rsidRDefault="006B37BC" w:rsidP="00A84D6B">
            <w:pPr>
              <w:rPr>
                <w:b w:val="0"/>
                <w:bCs w:val="0"/>
                <w:sz w:val="20"/>
                <w:szCs w:val="18"/>
              </w:rPr>
            </w:pPr>
            <w:r w:rsidRPr="00B260E3">
              <w:rPr>
                <w:b w:val="0"/>
                <w:bCs w:val="0"/>
                <w:sz w:val="20"/>
                <w:szCs w:val="18"/>
              </w:rPr>
              <w:t xml:space="preserve">  Secondary</w:t>
            </w:r>
          </w:p>
        </w:tc>
        <w:tc>
          <w:tcPr>
            <w:tcW w:w="1999" w:type="dxa"/>
            <w:tcBorders>
              <w:top w:val="nil"/>
              <w:left w:val="nil"/>
              <w:bottom w:val="nil"/>
              <w:right w:val="nil"/>
            </w:tcBorders>
            <w:shd w:val="clear" w:color="auto" w:fill="auto"/>
          </w:tcPr>
          <w:p w14:paraId="15FF28FB"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78D3E060"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tcBorders>
            <w:shd w:val="clear" w:color="auto" w:fill="auto"/>
          </w:tcPr>
          <w:p w14:paraId="7353AFBE"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.59448311</w:t>
            </w:r>
          </w:p>
        </w:tc>
      </w:tr>
      <w:tr w:rsidR="006B37BC" w:rsidRPr="00B260E3" w14:paraId="0E4F17D5" w14:textId="77777777" w:rsidTr="006B37BC">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0696A3BC" w14:textId="77777777" w:rsidR="006B37BC" w:rsidRPr="00B260E3" w:rsidRDefault="006B37BC" w:rsidP="00A84D6B">
            <w:pPr>
              <w:rPr>
                <w:b w:val="0"/>
                <w:bCs w:val="0"/>
                <w:sz w:val="20"/>
                <w:szCs w:val="18"/>
              </w:rPr>
            </w:pPr>
            <w:r w:rsidRPr="00B260E3">
              <w:rPr>
                <w:b w:val="0"/>
                <w:bCs w:val="0"/>
                <w:sz w:val="20"/>
                <w:szCs w:val="18"/>
              </w:rPr>
              <w:t xml:space="preserve">  HNC or HND</w:t>
            </w:r>
          </w:p>
        </w:tc>
        <w:tc>
          <w:tcPr>
            <w:tcW w:w="1999" w:type="dxa"/>
            <w:tcBorders>
              <w:top w:val="nil"/>
              <w:left w:val="nil"/>
              <w:bottom w:val="nil"/>
              <w:right w:val="nil"/>
            </w:tcBorders>
            <w:shd w:val="clear" w:color="auto" w:fill="auto"/>
          </w:tcPr>
          <w:p w14:paraId="5C142083"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0B302ACB"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tcBorders>
            <w:shd w:val="clear" w:color="auto" w:fill="auto"/>
          </w:tcPr>
          <w:p w14:paraId="51E6621F"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b/>
                <w:bCs/>
                <w:sz w:val="20"/>
                <w:szCs w:val="18"/>
              </w:rPr>
            </w:pPr>
            <w:r w:rsidRPr="00B260E3">
              <w:rPr>
                <w:b/>
                <w:bCs/>
                <w:sz w:val="20"/>
                <w:szCs w:val="18"/>
              </w:rPr>
              <w:t>1.6714071**</w:t>
            </w:r>
          </w:p>
        </w:tc>
      </w:tr>
      <w:tr w:rsidR="006B37BC" w:rsidRPr="00B260E3" w14:paraId="0DE6D8AB"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0B51EE52" w14:textId="77777777" w:rsidR="006B37BC" w:rsidRPr="00B260E3" w:rsidRDefault="006B37BC" w:rsidP="00A84D6B">
            <w:pPr>
              <w:rPr>
                <w:b w:val="0"/>
                <w:bCs w:val="0"/>
                <w:sz w:val="20"/>
                <w:szCs w:val="18"/>
              </w:rPr>
            </w:pPr>
            <w:r w:rsidRPr="00B260E3">
              <w:rPr>
                <w:b w:val="0"/>
                <w:bCs w:val="0"/>
                <w:sz w:val="20"/>
                <w:szCs w:val="18"/>
              </w:rPr>
              <w:t xml:space="preserve">  Undergraduate</w:t>
            </w:r>
          </w:p>
        </w:tc>
        <w:tc>
          <w:tcPr>
            <w:tcW w:w="1999" w:type="dxa"/>
            <w:tcBorders>
              <w:top w:val="nil"/>
              <w:left w:val="nil"/>
              <w:bottom w:val="nil"/>
              <w:right w:val="nil"/>
            </w:tcBorders>
            <w:shd w:val="clear" w:color="auto" w:fill="auto"/>
          </w:tcPr>
          <w:p w14:paraId="61306C25"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19B1B5AA"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tcBorders>
            <w:shd w:val="clear" w:color="auto" w:fill="auto"/>
          </w:tcPr>
          <w:p w14:paraId="5192F5A7"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b/>
                <w:bCs/>
                <w:sz w:val="20"/>
                <w:szCs w:val="18"/>
              </w:rPr>
            </w:pPr>
            <w:r w:rsidRPr="00B260E3">
              <w:rPr>
                <w:b/>
                <w:bCs/>
                <w:sz w:val="20"/>
                <w:szCs w:val="18"/>
              </w:rPr>
              <w:t>1.445668**</w:t>
            </w:r>
          </w:p>
        </w:tc>
      </w:tr>
      <w:tr w:rsidR="006B37BC" w:rsidRPr="00B260E3" w14:paraId="2135C570" w14:textId="77777777" w:rsidTr="006B37BC">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6C12D928" w14:textId="77777777" w:rsidR="006B37BC" w:rsidRPr="00B260E3" w:rsidRDefault="006B37BC" w:rsidP="00A84D6B">
            <w:pPr>
              <w:rPr>
                <w:b w:val="0"/>
                <w:bCs w:val="0"/>
                <w:sz w:val="20"/>
                <w:szCs w:val="18"/>
              </w:rPr>
            </w:pPr>
            <w:r w:rsidRPr="00B260E3">
              <w:rPr>
                <w:b w:val="0"/>
                <w:bCs w:val="0"/>
                <w:sz w:val="20"/>
                <w:szCs w:val="18"/>
              </w:rPr>
              <w:t xml:space="preserve">  Postgraduate</w:t>
            </w:r>
          </w:p>
        </w:tc>
        <w:tc>
          <w:tcPr>
            <w:tcW w:w="1999" w:type="dxa"/>
            <w:tcBorders>
              <w:top w:val="nil"/>
              <w:left w:val="nil"/>
              <w:bottom w:val="nil"/>
              <w:right w:val="nil"/>
            </w:tcBorders>
            <w:shd w:val="clear" w:color="auto" w:fill="auto"/>
          </w:tcPr>
          <w:p w14:paraId="2A21C6D9"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6CD63B49"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tcBorders>
            <w:shd w:val="clear" w:color="auto" w:fill="auto"/>
          </w:tcPr>
          <w:p w14:paraId="71AD5228"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b/>
                <w:bCs/>
                <w:sz w:val="20"/>
                <w:szCs w:val="18"/>
              </w:rPr>
            </w:pPr>
            <w:r w:rsidRPr="00B260E3">
              <w:rPr>
                <w:b/>
                <w:bCs/>
                <w:sz w:val="20"/>
                <w:szCs w:val="18"/>
              </w:rPr>
              <w:t>1.2522652*</w:t>
            </w:r>
          </w:p>
        </w:tc>
      </w:tr>
      <w:tr w:rsidR="006B37BC" w:rsidRPr="00B260E3" w14:paraId="5C663289"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26E42BBC" w14:textId="77777777" w:rsidR="006B37BC" w:rsidRPr="00B260E3" w:rsidRDefault="006B37BC" w:rsidP="00A84D6B">
            <w:pPr>
              <w:rPr>
                <w:b w:val="0"/>
                <w:bCs w:val="0"/>
                <w:sz w:val="20"/>
                <w:szCs w:val="18"/>
              </w:rPr>
            </w:pPr>
          </w:p>
        </w:tc>
        <w:tc>
          <w:tcPr>
            <w:tcW w:w="1999" w:type="dxa"/>
            <w:tcBorders>
              <w:top w:val="nil"/>
              <w:left w:val="nil"/>
              <w:bottom w:val="nil"/>
              <w:right w:val="nil"/>
            </w:tcBorders>
            <w:shd w:val="clear" w:color="auto" w:fill="auto"/>
          </w:tcPr>
          <w:p w14:paraId="1A6EA12B"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2129A83E"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tcBorders>
            <w:shd w:val="clear" w:color="auto" w:fill="auto"/>
          </w:tcPr>
          <w:p w14:paraId="56282026"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r>
      <w:tr w:rsidR="006B37BC" w:rsidRPr="00B260E3" w14:paraId="03E59428" w14:textId="77777777" w:rsidTr="006B37BC">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57AD9EB7" w14:textId="77777777" w:rsidR="006B37BC" w:rsidRPr="00B260E3" w:rsidRDefault="006B37BC" w:rsidP="00A84D6B">
            <w:pPr>
              <w:rPr>
                <w:b w:val="0"/>
                <w:bCs w:val="0"/>
                <w:sz w:val="20"/>
                <w:szCs w:val="18"/>
              </w:rPr>
            </w:pPr>
            <w:r w:rsidRPr="00B260E3">
              <w:rPr>
                <w:b w:val="0"/>
                <w:bCs w:val="0"/>
                <w:sz w:val="20"/>
                <w:szCs w:val="18"/>
              </w:rPr>
              <w:t xml:space="preserve"> Prior knowledge</w:t>
            </w:r>
          </w:p>
        </w:tc>
        <w:tc>
          <w:tcPr>
            <w:tcW w:w="1999" w:type="dxa"/>
            <w:tcBorders>
              <w:top w:val="nil"/>
              <w:left w:val="nil"/>
              <w:bottom w:val="nil"/>
              <w:right w:val="nil"/>
            </w:tcBorders>
            <w:shd w:val="clear" w:color="auto" w:fill="auto"/>
          </w:tcPr>
          <w:p w14:paraId="3AAEB05E"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5AB0D07A"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tcBorders>
            <w:shd w:val="clear" w:color="auto" w:fill="auto"/>
          </w:tcPr>
          <w:p w14:paraId="4C3AB95A"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r>
      <w:tr w:rsidR="006B37BC" w:rsidRPr="00B260E3" w14:paraId="3164CD14"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19716992" w14:textId="77777777" w:rsidR="006B37BC" w:rsidRPr="00B260E3" w:rsidRDefault="006B37BC" w:rsidP="00A84D6B">
            <w:pPr>
              <w:rPr>
                <w:b w:val="0"/>
                <w:bCs w:val="0"/>
                <w:sz w:val="20"/>
                <w:szCs w:val="18"/>
              </w:rPr>
            </w:pPr>
            <w:r w:rsidRPr="00B260E3">
              <w:rPr>
                <w:b w:val="0"/>
                <w:bCs w:val="0"/>
                <w:sz w:val="20"/>
                <w:szCs w:val="18"/>
              </w:rPr>
              <w:t xml:space="preserve">  2 – A Little</w:t>
            </w:r>
          </w:p>
        </w:tc>
        <w:tc>
          <w:tcPr>
            <w:tcW w:w="1999" w:type="dxa"/>
            <w:tcBorders>
              <w:top w:val="nil"/>
              <w:left w:val="nil"/>
              <w:bottom w:val="nil"/>
              <w:right w:val="nil"/>
            </w:tcBorders>
            <w:shd w:val="clear" w:color="auto" w:fill="auto"/>
          </w:tcPr>
          <w:p w14:paraId="2EEBD1DE"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27DF0499"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tcBorders>
            <w:shd w:val="clear" w:color="auto" w:fill="auto"/>
          </w:tcPr>
          <w:p w14:paraId="31C017FB"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.01431583</w:t>
            </w:r>
          </w:p>
        </w:tc>
      </w:tr>
      <w:tr w:rsidR="006B37BC" w:rsidRPr="00B260E3" w14:paraId="411AE4E7" w14:textId="77777777" w:rsidTr="006B37BC">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031C4A64" w14:textId="77777777" w:rsidR="006B37BC" w:rsidRPr="00B260E3" w:rsidRDefault="006B37BC" w:rsidP="00A84D6B">
            <w:pPr>
              <w:rPr>
                <w:b w:val="0"/>
                <w:bCs w:val="0"/>
                <w:sz w:val="20"/>
                <w:szCs w:val="18"/>
              </w:rPr>
            </w:pPr>
            <w:r w:rsidRPr="00B260E3">
              <w:rPr>
                <w:b w:val="0"/>
                <w:bCs w:val="0"/>
                <w:sz w:val="20"/>
                <w:szCs w:val="18"/>
              </w:rPr>
              <w:t xml:space="preserve">  3 - Some</w:t>
            </w:r>
          </w:p>
        </w:tc>
        <w:tc>
          <w:tcPr>
            <w:tcW w:w="1999" w:type="dxa"/>
            <w:tcBorders>
              <w:top w:val="nil"/>
              <w:left w:val="nil"/>
              <w:bottom w:val="nil"/>
              <w:right w:val="nil"/>
            </w:tcBorders>
            <w:shd w:val="clear" w:color="auto" w:fill="auto"/>
          </w:tcPr>
          <w:p w14:paraId="6F5E94CC"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1A7F5857"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tcBorders>
            <w:shd w:val="clear" w:color="auto" w:fill="auto"/>
          </w:tcPr>
          <w:p w14:paraId="226CC053"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.18535956</w:t>
            </w:r>
          </w:p>
        </w:tc>
      </w:tr>
      <w:tr w:rsidR="006B37BC" w:rsidRPr="00B260E3" w14:paraId="49A35E77"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3FCC46F6" w14:textId="77777777" w:rsidR="006B37BC" w:rsidRPr="00B260E3" w:rsidRDefault="006B37BC" w:rsidP="00A84D6B">
            <w:pPr>
              <w:rPr>
                <w:b w:val="0"/>
                <w:bCs w:val="0"/>
                <w:sz w:val="20"/>
                <w:szCs w:val="18"/>
              </w:rPr>
            </w:pPr>
            <w:r w:rsidRPr="00B260E3">
              <w:rPr>
                <w:b w:val="0"/>
                <w:bCs w:val="0"/>
                <w:sz w:val="20"/>
                <w:szCs w:val="18"/>
              </w:rPr>
              <w:t xml:space="preserve">  4 - A Lot</w:t>
            </w:r>
          </w:p>
        </w:tc>
        <w:tc>
          <w:tcPr>
            <w:tcW w:w="1999" w:type="dxa"/>
            <w:tcBorders>
              <w:top w:val="nil"/>
              <w:left w:val="nil"/>
              <w:bottom w:val="nil"/>
              <w:right w:val="nil"/>
            </w:tcBorders>
            <w:shd w:val="clear" w:color="auto" w:fill="auto"/>
          </w:tcPr>
          <w:p w14:paraId="1ACB2B6E"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7F4DC930"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tcBorders>
            <w:shd w:val="clear" w:color="auto" w:fill="auto"/>
          </w:tcPr>
          <w:p w14:paraId="662C3969"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b/>
                <w:bCs/>
                <w:sz w:val="20"/>
                <w:szCs w:val="18"/>
              </w:rPr>
            </w:pPr>
            <w:r w:rsidRPr="00B260E3">
              <w:rPr>
                <w:b/>
                <w:bCs/>
                <w:sz w:val="20"/>
                <w:szCs w:val="18"/>
              </w:rPr>
              <w:t>-.99108243**</w:t>
            </w:r>
          </w:p>
        </w:tc>
      </w:tr>
      <w:tr w:rsidR="006B37BC" w:rsidRPr="00B260E3" w14:paraId="6FBD63F9" w14:textId="77777777" w:rsidTr="006B37BC">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1B6BD599" w14:textId="77777777" w:rsidR="006B37BC" w:rsidRPr="00B260E3" w:rsidRDefault="006B37BC" w:rsidP="00A84D6B">
            <w:pPr>
              <w:rPr>
                <w:b w:val="0"/>
                <w:bCs w:val="0"/>
                <w:sz w:val="20"/>
                <w:szCs w:val="18"/>
              </w:rPr>
            </w:pPr>
            <w:r w:rsidRPr="00B260E3">
              <w:rPr>
                <w:b w:val="0"/>
                <w:bCs w:val="0"/>
                <w:sz w:val="20"/>
                <w:szCs w:val="18"/>
              </w:rPr>
              <w:t xml:space="preserve">  5 - Expert</w:t>
            </w:r>
          </w:p>
        </w:tc>
        <w:tc>
          <w:tcPr>
            <w:tcW w:w="1999" w:type="dxa"/>
            <w:tcBorders>
              <w:top w:val="nil"/>
              <w:left w:val="nil"/>
              <w:bottom w:val="nil"/>
              <w:right w:val="nil"/>
            </w:tcBorders>
            <w:shd w:val="clear" w:color="auto" w:fill="auto"/>
          </w:tcPr>
          <w:p w14:paraId="12EE044F"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5028073E"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tcBorders>
            <w:shd w:val="clear" w:color="auto" w:fill="auto"/>
          </w:tcPr>
          <w:p w14:paraId="2AAAA65F"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-.64382938</w:t>
            </w:r>
          </w:p>
        </w:tc>
      </w:tr>
      <w:tr w:rsidR="006B37BC" w:rsidRPr="00B260E3" w14:paraId="0DDCF600"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single" w:sz="4" w:space="0" w:color="auto"/>
              <w:right w:val="nil"/>
            </w:tcBorders>
            <w:shd w:val="clear" w:color="auto" w:fill="auto"/>
          </w:tcPr>
          <w:p w14:paraId="4FB14303" w14:textId="77777777" w:rsidR="006B37BC" w:rsidRPr="00B260E3" w:rsidRDefault="006B37BC" w:rsidP="00A84D6B">
            <w:pPr>
              <w:rPr>
                <w:b w:val="0"/>
                <w:bCs w:val="0"/>
                <w:sz w:val="20"/>
                <w:szCs w:val="18"/>
              </w:rPr>
            </w:pPr>
          </w:p>
        </w:tc>
        <w:tc>
          <w:tcPr>
            <w:tcW w:w="1999" w:type="dxa"/>
            <w:tcBorders>
              <w:top w:val="nil"/>
              <w:left w:val="nil"/>
              <w:bottom w:val="single" w:sz="4" w:space="0" w:color="auto"/>
              <w:right w:val="nil"/>
            </w:tcBorders>
            <w:shd w:val="clear" w:color="auto" w:fill="auto"/>
          </w:tcPr>
          <w:p w14:paraId="5E64B828"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single" w:sz="4" w:space="0" w:color="auto"/>
              <w:right w:val="nil"/>
            </w:tcBorders>
            <w:shd w:val="clear" w:color="auto" w:fill="auto"/>
          </w:tcPr>
          <w:p w14:paraId="58F9D037"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single" w:sz="4" w:space="0" w:color="auto"/>
            </w:tcBorders>
            <w:shd w:val="clear" w:color="auto" w:fill="auto"/>
          </w:tcPr>
          <w:p w14:paraId="02B5A739"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r>
      <w:tr w:rsidR="006B37BC" w:rsidRPr="00B260E3" w14:paraId="1A29A2A9" w14:textId="77777777" w:rsidTr="006B37BC">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right w:val="nil"/>
            </w:tcBorders>
            <w:shd w:val="clear" w:color="auto" w:fill="auto"/>
          </w:tcPr>
          <w:p w14:paraId="70D60BA2" w14:textId="77777777" w:rsidR="006B37BC" w:rsidRPr="00B260E3" w:rsidRDefault="006B37BC" w:rsidP="00A84D6B">
            <w:pPr>
              <w:rPr>
                <w:b w:val="0"/>
                <w:bCs w:val="0"/>
                <w:sz w:val="20"/>
                <w:szCs w:val="18"/>
              </w:rPr>
            </w:pPr>
            <w:r w:rsidRPr="00B260E3">
              <w:rPr>
                <w:sz w:val="20"/>
                <w:szCs w:val="18"/>
              </w:rPr>
              <w:t xml:space="preserve"> _cons </w:t>
            </w:r>
          </w:p>
        </w:tc>
        <w:tc>
          <w:tcPr>
            <w:tcW w:w="1999" w:type="dxa"/>
            <w:tcBorders>
              <w:top w:val="single" w:sz="4" w:space="0" w:color="auto"/>
              <w:left w:val="nil"/>
              <w:bottom w:val="single" w:sz="4" w:space="0" w:color="auto"/>
              <w:right w:val="nil"/>
            </w:tcBorders>
            <w:shd w:val="clear" w:color="auto" w:fill="auto"/>
          </w:tcPr>
          <w:p w14:paraId="5E892815"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.47957308***</w:t>
            </w:r>
          </w:p>
        </w:tc>
        <w:tc>
          <w:tcPr>
            <w:tcW w:w="2172" w:type="dxa"/>
            <w:tcBorders>
              <w:top w:val="single" w:sz="4" w:space="0" w:color="auto"/>
              <w:left w:val="nil"/>
              <w:bottom w:val="single" w:sz="4" w:space="0" w:color="auto"/>
              <w:right w:val="nil"/>
            </w:tcBorders>
            <w:shd w:val="clear" w:color="auto" w:fill="auto"/>
          </w:tcPr>
          <w:p w14:paraId="4ED38C90"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.60975654**</w:t>
            </w:r>
          </w:p>
        </w:tc>
        <w:tc>
          <w:tcPr>
            <w:tcW w:w="2172" w:type="dxa"/>
            <w:tcBorders>
              <w:top w:val="single" w:sz="4" w:space="0" w:color="auto"/>
              <w:left w:val="nil"/>
              <w:bottom w:val="single" w:sz="4" w:space="0" w:color="auto"/>
            </w:tcBorders>
            <w:shd w:val="clear" w:color="auto" w:fill="auto"/>
          </w:tcPr>
          <w:p w14:paraId="24C44F79"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.57352391*</w:t>
            </w:r>
          </w:p>
        </w:tc>
      </w:tr>
      <w:tr w:rsidR="00843A4F" w:rsidRPr="00B260E3" w14:paraId="3B84927F"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right w:val="nil"/>
            </w:tcBorders>
            <w:shd w:val="clear" w:color="auto" w:fill="auto"/>
          </w:tcPr>
          <w:p w14:paraId="1E371A74" w14:textId="13C5FFEA" w:rsidR="00843A4F" w:rsidRPr="00B260E3" w:rsidRDefault="00843A4F" w:rsidP="00A84D6B">
            <w:pPr>
              <w:rPr>
                <w:sz w:val="20"/>
                <w:szCs w:val="18"/>
              </w:rPr>
            </w:pPr>
            <w:r>
              <w:rPr>
                <w:sz w:val="20"/>
                <w:szCs w:val="18"/>
              </w:rPr>
              <w:t>n</w:t>
            </w:r>
          </w:p>
        </w:tc>
        <w:tc>
          <w:tcPr>
            <w:tcW w:w="1999" w:type="dxa"/>
            <w:tcBorders>
              <w:top w:val="single" w:sz="4" w:space="0" w:color="auto"/>
              <w:left w:val="nil"/>
              <w:bottom w:val="single" w:sz="4" w:space="0" w:color="auto"/>
              <w:right w:val="nil"/>
            </w:tcBorders>
            <w:shd w:val="clear" w:color="auto" w:fill="auto"/>
          </w:tcPr>
          <w:p w14:paraId="42FE87EB" w14:textId="7EEC025A" w:rsidR="00843A4F" w:rsidRPr="00B260E3" w:rsidRDefault="00843A4F"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396</w:t>
            </w:r>
          </w:p>
        </w:tc>
        <w:tc>
          <w:tcPr>
            <w:tcW w:w="2172" w:type="dxa"/>
            <w:tcBorders>
              <w:top w:val="single" w:sz="4" w:space="0" w:color="auto"/>
              <w:left w:val="nil"/>
              <w:bottom w:val="single" w:sz="4" w:space="0" w:color="auto"/>
              <w:right w:val="nil"/>
            </w:tcBorders>
            <w:shd w:val="clear" w:color="auto" w:fill="auto"/>
          </w:tcPr>
          <w:p w14:paraId="39B1098E" w14:textId="24AACC0C" w:rsidR="00843A4F" w:rsidRPr="00B260E3" w:rsidRDefault="00843A4F"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396</w:t>
            </w:r>
          </w:p>
        </w:tc>
        <w:tc>
          <w:tcPr>
            <w:tcW w:w="2172" w:type="dxa"/>
            <w:tcBorders>
              <w:top w:val="single" w:sz="4" w:space="0" w:color="auto"/>
              <w:left w:val="nil"/>
              <w:bottom w:val="single" w:sz="4" w:space="0" w:color="auto"/>
            </w:tcBorders>
            <w:shd w:val="clear" w:color="auto" w:fill="auto"/>
          </w:tcPr>
          <w:p w14:paraId="57C8557D" w14:textId="3315EA79" w:rsidR="00843A4F" w:rsidRPr="00B260E3" w:rsidRDefault="00843A4F"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396</w:t>
            </w:r>
          </w:p>
        </w:tc>
      </w:tr>
      <w:tr w:rsidR="00843A4F" w:rsidRPr="00B260E3" w14:paraId="13FF04F1" w14:textId="77777777" w:rsidTr="006B37BC">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right w:val="nil"/>
            </w:tcBorders>
            <w:shd w:val="clear" w:color="auto" w:fill="auto"/>
          </w:tcPr>
          <w:p w14:paraId="7BECF5FB" w14:textId="31F56C73" w:rsidR="00843A4F" w:rsidRPr="00B260E3" w:rsidRDefault="00843A4F" w:rsidP="00A84D6B">
            <w:pPr>
              <w:rPr>
                <w:sz w:val="20"/>
                <w:szCs w:val="18"/>
              </w:rPr>
            </w:pPr>
            <w:r>
              <w:rPr>
                <w:sz w:val="20"/>
                <w:szCs w:val="18"/>
              </w:rPr>
              <w:t>Log Likelihood</w:t>
            </w:r>
          </w:p>
        </w:tc>
        <w:tc>
          <w:tcPr>
            <w:tcW w:w="1999" w:type="dxa"/>
            <w:tcBorders>
              <w:top w:val="single" w:sz="4" w:space="0" w:color="auto"/>
              <w:left w:val="nil"/>
              <w:bottom w:val="single" w:sz="4" w:space="0" w:color="auto"/>
              <w:right w:val="nil"/>
            </w:tcBorders>
            <w:shd w:val="clear" w:color="auto" w:fill="auto"/>
          </w:tcPr>
          <w:p w14:paraId="4CA58EBA" w14:textId="1605EC13" w:rsidR="00843A4F" w:rsidRPr="00B260E3" w:rsidRDefault="00843A4F"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3A4F">
              <w:rPr>
                <w:sz w:val="20"/>
                <w:szCs w:val="18"/>
              </w:rPr>
              <w:t>-264.15482</w:t>
            </w:r>
          </w:p>
        </w:tc>
        <w:tc>
          <w:tcPr>
            <w:tcW w:w="2172" w:type="dxa"/>
            <w:tcBorders>
              <w:top w:val="single" w:sz="4" w:space="0" w:color="auto"/>
              <w:left w:val="nil"/>
              <w:bottom w:val="single" w:sz="4" w:space="0" w:color="auto"/>
              <w:right w:val="nil"/>
            </w:tcBorders>
            <w:shd w:val="clear" w:color="auto" w:fill="auto"/>
          </w:tcPr>
          <w:p w14:paraId="066148D2" w14:textId="6341C922" w:rsidR="00843A4F" w:rsidRPr="00B260E3" w:rsidRDefault="00843A4F"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3A4F">
              <w:rPr>
                <w:sz w:val="20"/>
                <w:szCs w:val="18"/>
              </w:rPr>
              <w:t>-248.72775</w:t>
            </w:r>
          </w:p>
        </w:tc>
        <w:tc>
          <w:tcPr>
            <w:tcW w:w="2172" w:type="dxa"/>
            <w:tcBorders>
              <w:top w:val="single" w:sz="4" w:space="0" w:color="auto"/>
              <w:left w:val="nil"/>
              <w:bottom w:val="single" w:sz="4" w:space="0" w:color="auto"/>
            </w:tcBorders>
            <w:shd w:val="clear" w:color="auto" w:fill="auto"/>
          </w:tcPr>
          <w:p w14:paraId="5D334C32" w14:textId="6516E699" w:rsidR="00843A4F" w:rsidRPr="00B260E3" w:rsidRDefault="00843A4F"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843A4F">
              <w:rPr>
                <w:sz w:val="20"/>
                <w:szCs w:val="18"/>
              </w:rPr>
              <w:t>-237.66814</w:t>
            </w:r>
          </w:p>
        </w:tc>
      </w:tr>
      <w:tr w:rsidR="00843A4F" w:rsidRPr="00B260E3" w14:paraId="3A3EBC2E"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right w:val="nil"/>
            </w:tcBorders>
            <w:shd w:val="clear" w:color="auto" w:fill="auto"/>
          </w:tcPr>
          <w:p w14:paraId="1F89A6DD" w14:textId="49A97C25" w:rsidR="00843A4F" w:rsidRPr="00B260E3" w:rsidRDefault="00843A4F" w:rsidP="00A84D6B">
            <w:pPr>
              <w:rPr>
                <w:sz w:val="20"/>
                <w:szCs w:val="18"/>
              </w:rPr>
            </w:pPr>
            <w:r>
              <w:rPr>
                <w:sz w:val="20"/>
                <w:szCs w:val="18"/>
              </w:rPr>
              <w:t>p-value</w:t>
            </w:r>
          </w:p>
        </w:tc>
        <w:tc>
          <w:tcPr>
            <w:tcW w:w="1999" w:type="dxa"/>
            <w:tcBorders>
              <w:top w:val="single" w:sz="4" w:space="0" w:color="auto"/>
              <w:left w:val="nil"/>
              <w:bottom w:val="single" w:sz="4" w:space="0" w:color="auto"/>
              <w:right w:val="nil"/>
            </w:tcBorders>
            <w:shd w:val="clear" w:color="auto" w:fill="auto"/>
          </w:tcPr>
          <w:p w14:paraId="7ED32F31" w14:textId="5D0859A4" w:rsidR="00843A4F" w:rsidRPr="00B260E3" w:rsidRDefault="00843A4F"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3A4F">
              <w:rPr>
                <w:sz w:val="20"/>
                <w:szCs w:val="18"/>
              </w:rPr>
              <w:t>0.8658</w:t>
            </w:r>
          </w:p>
        </w:tc>
        <w:tc>
          <w:tcPr>
            <w:tcW w:w="2172" w:type="dxa"/>
            <w:tcBorders>
              <w:top w:val="single" w:sz="4" w:space="0" w:color="auto"/>
              <w:left w:val="nil"/>
              <w:bottom w:val="single" w:sz="4" w:space="0" w:color="auto"/>
              <w:right w:val="nil"/>
            </w:tcBorders>
            <w:shd w:val="clear" w:color="auto" w:fill="auto"/>
          </w:tcPr>
          <w:p w14:paraId="06C672E0" w14:textId="1D464A96" w:rsidR="00843A4F" w:rsidRPr="00B260E3" w:rsidRDefault="00843A4F"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3A4F">
              <w:rPr>
                <w:sz w:val="20"/>
                <w:szCs w:val="18"/>
              </w:rPr>
              <w:t>0.0006</w:t>
            </w:r>
          </w:p>
        </w:tc>
        <w:tc>
          <w:tcPr>
            <w:tcW w:w="2172" w:type="dxa"/>
            <w:tcBorders>
              <w:top w:val="single" w:sz="4" w:space="0" w:color="auto"/>
              <w:left w:val="nil"/>
              <w:bottom w:val="single" w:sz="4" w:space="0" w:color="auto"/>
            </w:tcBorders>
            <w:shd w:val="clear" w:color="auto" w:fill="auto"/>
          </w:tcPr>
          <w:p w14:paraId="0631A976" w14:textId="40F80FE2" w:rsidR="00843A4F" w:rsidRPr="00B260E3" w:rsidRDefault="00843A4F"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843A4F">
              <w:rPr>
                <w:sz w:val="20"/>
                <w:szCs w:val="18"/>
              </w:rPr>
              <w:t>0.0000</w:t>
            </w:r>
          </w:p>
        </w:tc>
      </w:tr>
      <w:tr w:rsidR="006B37BC" w:rsidRPr="00B260E3" w14:paraId="756644BC" w14:textId="77777777" w:rsidTr="006B37BC">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4A51EEBB" w14:textId="77777777" w:rsidR="006B37BC" w:rsidRPr="00B260E3" w:rsidRDefault="006B37BC" w:rsidP="00A84D6B">
            <w:pPr>
              <w:rPr>
                <w:b w:val="0"/>
                <w:bCs w:val="0"/>
                <w:sz w:val="20"/>
                <w:szCs w:val="18"/>
              </w:rPr>
            </w:pPr>
          </w:p>
        </w:tc>
        <w:tc>
          <w:tcPr>
            <w:tcW w:w="6343" w:type="dxa"/>
            <w:gridSpan w:val="3"/>
            <w:tcBorders>
              <w:top w:val="nil"/>
              <w:left w:val="nil"/>
              <w:bottom w:val="nil"/>
            </w:tcBorders>
            <w:shd w:val="clear" w:color="auto" w:fill="auto"/>
          </w:tcPr>
          <w:p w14:paraId="444064C2" w14:textId="77777777" w:rsidR="006B37BC" w:rsidRPr="00B260E3" w:rsidRDefault="006B37BC" w:rsidP="00A84D6B">
            <w:pPr>
              <w:keepNext/>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legend: * p&lt;0.05; ** p&lt;0.01; *** p&lt;0.001</w:t>
            </w:r>
          </w:p>
        </w:tc>
      </w:tr>
      <w:tr w:rsidR="000948F6" w:rsidRPr="00B260E3" w14:paraId="7A09FD7B"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7D322762" w14:textId="77777777" w:rsidR="000948F6" w:rsidRPr="00B260E3" w:rsidRDefault="000948F6" w:rsidP="00A84D6B">
            <w:pPr>
              <w:rPr>
                <w:b w:val="0"/>
                <w:bCs w:val="0"/>
                <w:sz w:val="20"/>
                <w:szCs w:val="18"/>
              </w:rPr>
            </w:pPr>
          </w:p>
        </w:tc>
        <w:tc>
          <w:tcPr>
            <w:tcW w:w="6343" w:type="dxa"/>
            <w:gridSpan w:val="3"/>
            <w:tcBorders>
              <w:top w:val="nil"/>
              <w:left w:val="nil"/>
              <w:bottom w:val="nil"/>
            </w:tcBorders>
            <w:shd w:val="clear" w:color="auto" w:fill="auto"/>
          </w:tcPr>
          <w:p w14:paraId="081DCB39" w14:textId="77777777" w:rsidR="000948F6" w:rsidRPr="00B260E3" w:rsidRDefault="000948F6" w:rsidP="00A84D6B">
            <w:pPr>
              <w:keepNext/>
              <w:cnfStyle w:val="000000100000" w:firstRow="0" w:lastRow="0" w:firstColumn="0" w:lastColumn="0" w:oddVBand="0" w:evenVBand="0" w:oddHBand="1" w:evenHBand="0" w:firstRowFirstColumn="0" w:firstRowLastColumn="0" w:lastRowFirstColumn="0" w:lastRowLastColumn="0"/>
              <w:rPr>
                <w:sz w:val="20"/>
                <w:szCs w:val="18"/>
              </w:rPr>
            </w:pPr>
          </w:p>
        </w:tc>
      </w:tr>
    </w:tbl>
    <w:p w14:paraId="1268DE90" w14:textId="5B032ECE" w:rsidR="00FD10F1" w:rsidRDefault="00FD10F1" w:rsidP="00A84D6B">
      <w:pPr>
        <w:pStyle w:val="Caption"/>
        <w:spacing w:line="360" w:lineRule="auto"/>
      </w:pPr>
      <w:bookmarkStart w:id="522" w:name="_Toc74492695"/>
      <w:r>
        <w:t xml:space="preserve">Table </w:t>
      </w:r>
      <w:fldSimple w:instr=" SEQ Table \* ARABIC ">
        <w:r w:rsidR="00501544">
          <w:rPr>
            <w:noProof/>
          </w:rPr>
          <w:t>11</w:t>
        </w:r>
      </w:fldSimple>
      <w:r w:rsidRPr="0045200D">
        <w:t xml:space="preserve">: RBGE Data – </w:t>
      </w:r>
      <w:r w:rsidR="00884CE4">
        <w:t xml:space="preserve">Ordered </w:t>
      </w:r>
      <w:r w:rsidRPr="0045200D">
        <w:t>Logistic Regression – Loss compared to Control or Experient</w:t>
      </w:r>
      <w:bookmarkEnd w:id="522"/>
    </w:p>
    <w:p w14:paraId="18CD573C" w14:textId="7FC6E54D" w:rsidR="00FE0E85" w:rsidRPr="002A08C6" w:rsidRDefault="00274D27" w:rsidP="00A84D6B">
      <w:bookmarkStart w:id="523" w:name="_Hlk50662861"/>
      <w:r>
        <w:lastRenderedPageBreak/>
        <w:t xml:space="preserve">When considering whether the Game treatment has any significant impact on the ability of participants to “win” the game, and therefore learn the information presented, we can conclude that there is no impact. </w:t>
      </w:r>
      <w:bookmarkEnd w:id="523"/>
      <w:r w:rsidR="003B18D4">
        <w:t>None of the model specifications presented show any levels of significance for either a positive or negative impact.</w:t>
      </w:r>
    </w:p>
    <w:tbl>
      <w:tblPr>
        <w:tblStyle w:val="GridTable2"/>
        <w:tblW w:w="9214" w:type="dxa"/>
        <w:tblLook w:val="04A0" w:firstRow="1" w:lastRow="0" w:firstColumn="1" w:lastColumn="0" w:noHBand="0" w:noVBand="1"/>
      </w:tblPr>
      <w:tblGrid>
        <w:gridCol w:w="2376"/>
        <w:gridCol w:w="1999"/>
        <w:gridCol w:w="2172"/>
        <w:gridCol w:w="2667"/>
      </w:tblGrid>
      <w:tr w:rsidR="00274D27" w:rsidRPr="00A84D6B" w14:paraId="4B7A3545" w14:textId="77777777" w:rsidTr="008120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7AB37BCF" w14:textId="77777777" w:rsidR="00274D27" w:rsidRPr="00A84D6B" w:rsidRDefault="00274D27" w:rsidP="00A84D6B">
            <w:pPr>
              <w:rPr>
                <w:sz w:val="20"/>
                <w:szCs w:val="18"/>
              </w:rPr>
            </w:pPr>
            <w:bookmarkStart w:id="524" w:name="_Hlk48818599"/>
            <w:r w:rsidRPr="00A84D6B">
              <w:rPr>
                <w:sz w:val="20"/>
                <w:szCs w:val="18"/>
              </w:rPr>
              <w:t>Variable</w:t>
            </w:r>
          </w:p>
        </w:tc>
        <w:tc>
          <w:tcPr>
            <w:tcW w:w="1999" w:type="dxa"/>
          </w:tcPr>
          <w:p w14:paraId="52A1A351" w14:textId="77777777" w:rsidR="00274D27" w:rsidRPr="00A84D6B" w:rsidRDefault="00274D27" w:rsidP="00A84D6B">
            <w:pPr>
              <w:cnfStyle w:val="100000000000" w:firstRow="1" w:lastRow="0" w:firstColumn="0" w:lastColumn="0" w:oddVBand="0" w:evenVBand="0" w:oddHBand="0" w:evenHBand="0" w:firstRowFirstColumn="0" w:firstRowLastColumn="0" w:lastRowFirstColumn="0" w:lastRowLastColumn="0"/>
              <w:rPr>
                <w:sz w:val="20"/>
                <w:szCs w:val="18"/>
              </w:rPr>
            </w:pPr>
            <w:r w:rsidRPr="00A84D6B">
              <w:rPr>
                <w:sz w:val="20"/>
                <w:szCs w:val="18"/>
              </w:rPr>
              <w:t>WLM2_Simple</w:t>
            </w:r>
          </w:p>
        </w:tc>
        <w:tc>
          <w:tcPr>
            <w:tcW w:w="2172" w:type="dxa"/>
          </w:tcPr>
          <w:p w14:paraId="1E0342A7" w14:textId="77777777" w:rsidR="00274D27" w:rsidRPr="00A84D6B" w:rsidRDefault="00274D27" w:rsidP="00A84D6B">
            <w:pPr>
              <w:cnfStyle w:val="100000000000" w:firstRow="1" w:lastRow="0" w:firstColumn="0" w:lastColumn="0" w:oddVBand="0" w:evenVBand="0" w:oddHBand="0" w:evenHBand="0" w:firstRowFirstColumn="0" w:firstRowLastColumn="0" w:lastRowFirstColumn="0" w:lastRowLastColumn="0"/>
              <w:rPr>
                <w:sz w:val="20"/>
                <w:szCs w:val="18"/>
              </w:rPr>
            </w:pPr>
            <w:r w:rsidRPr="00A84D6B">
              <w:rPr>
                <w:sz w:val="20"/>
                <w:szCs w:val="18"/>
              </w:rPr>
              <w:t xml:space="preserve">WLM2_Added1    </w:t>
            </w:r>
          </w:p>
        </w:tc>
        <w:tc>
          <w:tcPr>
            <w:tcW w:w="2667" w:type="dxa"/>
          </w:tcPr>
          <w:p w14:paraId="7E20CD8A" w14:textId="77777777" w:rsidR="00274D27" w:rsidRPr="00A84D6B" w:rsidRDefault="00274D27" w:rsidP="00A84D6B">
            <w:pPr>
              <w:cnfStyle w:val="100000000000" w:firstRow="1" w:lastRow="0" w:firstColumn="0" w:lastColumn="0" w:oddVBand="0" w:evenVBand="0" w:oddHBand="0" w:evenHBand="0" w:firstRowFirstColumn="0" w:firstRowLastColumn="0" w:lastRowFirstColumn="0" w:lastRowLastColumn="0"/>
              <w:rPr>
                <w:sz w:val="20"/>
                <w:szCs w:val="18"/>
              </w:rPr>
            </w:pPr>
            <w:r w:rsidRPr="00A84D6B">
              <w:rPr>
                <w:sz w:val="20"/>
                <w:szCs w:val="18"/>
              </w:rPr>
              <w:t xml:space="preserve">WLM2_Added2   </w:t>
            </w:r>
          </w:p>
        </w:tc>
      </w:tr>
      <w:tr w:rsidR="00274D27" w:rsidRPr="00A84D6B" w14:paraId="25B9DB76" w14:textId="77777777" w:rsidTr="0081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2A5A87F0" w14:textId="77777777" w:rsidR="00274D27" w:rsidRPr="00A84D6B" w:rsidRDefault="00274D27" w:rsidP="00A84D6B">
            <w:pPr>
              <w:rPr>
                <w:b w:val="0"/>
                <w:bCs w:val="0"/>
                <w:sz w:val="20"/>
                <w:szCs w:val="18"/>
              </w:rPr>
            </w:pPr>
            <w:proofErr w:type="spellStart"/>
            <w:r w:rsidRPr="00A84D6B">
              <w:rPr>
                <w:b w:val="0"/>
                <w:bCs w:val="0"/>
                <w:sz w:val="20"/>
                <w:szCs w:val="18"/>
              </w:rPr>
              <w:t>LossWin</w:t>
            </w:r>
            <w:proofErr w:type="spellEnd"/>
          </w:p>
        </w:tc>
        <w:tc>
          <w:tcPr>
            <w:tcW w:w="1999" w:type="dxa"/>
            <w:tcBorders>
              <w:top w:val="nil"/>
              <w:left w:val="nil"/>
              <w:bottom w:val="nil"/>
              <w:right w:val="nil"/>
            </w:tcBorders>
            <w:shd w:val="clear" w:color="auto" w:fill="auto"/>
          </w:tcPr>
          <w:p w14:paraId="6E1DBCEE"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05E5DFE4"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667" w:type="dxa"/>
            <w:tcBorders>
              <w:top w:val="nil"/>
              <w:left w:val="nil"/>
              <w:bottom w:val="nil"/>
            </w:tcBorders>
            <w:shd w:val="clear" w:color="auto" w:fill="auto"/>
          </w:tcPr>
          <w:p w14:paraId="5ECAD0D1"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r>
      <w:tr w:rsidR="00274D27" w:rsidRPr="00A84D6B" w14:paraId="346346E2" w14:textId="77777777" w:rsidTr="0081200E">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6625092B" w14:textId="77777777" w:rsidR="00274D27" w:rsidRPr="00A84D6B" w:rsidRDefault="00274D27" w:rsidP="00A84D6B">
            <w:pPr>
              <w:rPr>
                <w:b w:val="0"/>
                <w:bCs w:val="0"/>
                <w:sz w:val="20"/>
                <w:szCs w:val="18"/>
              </w:rPr>
            </w:pPr>
            <w:r w:rsidRPr="00A84D6B">
              <w:rPr>
                <w:b w:val="0"/>
                <w:bCs w:val="0"/>
                <w:sz w:val="20"/>
                <w:szCs w:val="18"/>
              </w:rPr>
              <w:t xml:space="preserve"> Experience</w:t>
            </w:r>
          </w:p>
        </w:tc>
        <w:tc>
          <w:tcPr>
            <w:tcW w:w="1999" w:type="dxa"/>
            <w:tcBorders>
              <w:top w:val="nil"/>
              <w:left w:val="nil"/>
              <w:bottom w:val="nil"/>
              <w:right w:val="nil"/>
            </w:tcBorders>
            <w:shd w:val="clear" w:color="auto" w:fill="auto"/>
          </w:tcPr>
          <w:p w14:paraId="35DDA584"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13238C34"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667" w:type="dxa"/>
            <w:tcBorders>
              <w:top w:val="nil"/>
              <w:left w:val="nil"/>
              <w:bottom w:val="nil"/>
            </w:tcBorders>
            <w:shd w:val="clear" w:color="auto" w:fill="auto"/>
          </w:tcPr>
          <w:p w14:paraId="55C652CC"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r>
      <w:tr w:rsidR="00274D27" w:rsidRPr="00A84D6B" w14:paraId="01446BD4" w14:textId="77777777" w:rsidTr="0081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5FA31FB8" w14:textId="77777777" w:rsidR="00274D27" w:rsidRPr="00A84D6B" w:rsidRDefault="00274D27" w:rsidP="00A84D6B">
            <w:pPr>
              <w:rPr>
                <w:b w:val="0"/>
                <w:bCs w:val="0"/>
                <w:sz w:val="20"/>
                <w:szCs w:val="18"/>
              </w:rPr>
            </w:pPr>
            <w:bookmarkStart w:id="525" w:name="_Hlk46860106"/>
            <w:r w:rsidRPr="00A84D6B">
              <w:rPr>
                <w:b w:val="0"/>
                <w:bCs w:val="0"/>
                <w:sz w:val="20"/>
                <w:szCs w:val="18"/>
              </w:rPr>
              <w:t xml:space="preserve">  ALB(G)</w:t>
            </w:r>
          </w:p>
        </w:tc>
        <w:tc>
          <w:tcPr>
            <w:tcW w:w="1999" w:type="dxa"/>
            <w:tcBorders>
              <w:top w:val="nil"/>
              <w:left w:val="nil"/>
              <w:bottom w:val="nil"/>
              <w:right w:val="nil"/>
            </w:tcBorders>
            <w:shd w:val="clear" w:color="auto" w:fill="auto"/>
          </w:tcPr>
          <w:p w14:paraId="1004CAF6"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.06991827</w:t>
            </w:r>
          </w:p>
        </w:tc>
        <w:tc>
          <w:tcPr>
            <w:tcW w:w="2172" w:type="dxa"/>
            <w:tcBorders>
              <w:top w:val="nil"/>
              <w:left w:val="nil"/>
              <w:bottom w:val="nil"/>
              <w:right w:val="nil"/>
            </w:tcBorders>
            <w:shd w:val="clear" w:color="auto" w:fill="auto"/>
          </w:tcPr>
          <w:p w14:paraId="22EAEF2C"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.27108446</w:t>
            </w:r>
          </w:p>
        </w:tc>
        <w:tc>
          <w:tcPr>
            <w:tcW w:w="2667" w:type="dxa"/>
            <w:tcBorders>
              <w:top w:val="nil"/>
              <w:left w:val="nil"/>
              <w:bottom w:val="nil"/>
            </w:tcBorders>
            <w:shd w:val="clear" w:color="auto" w:fill="auto"/>
          </w:tcPr>
          <w:p w14:paraId="29E6407B"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.34653548</w:t>
            </w:r>
          </w:p>
        </w:tc>
      </w:tr>
      <w:tr w:rsidR="00274D27" w:rsidRPr="00A84D6B" w14:paraId="4641B0E8" w14:textId="77777777" w:rsidTr="0081200E">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38E95FE2" w14:textId="77777777" w:rsidR="00274D27" w:rsidRPr="00A84D6B" w:rsidRDefault="00274D27" w:rsidP="00A84D6B">
            <w:pPr>
              <w:rPr>
                <w:b w:val="0"/>
                <w:bCs w:val="0"/>
                <w:sz w:val="20"/>
                <w:szCs w:val="18"/>
              </w:rPr>
            </w:pPr>
            <w:r w:rsidRPr="00A84D6B">
              <w:rPr>
                <w:b w:val="0"/>
                <w:bCs w:val="0"/>
                <w:sz w:val="20"/>
                <w:szCs w:val="18"/>
              </w:rPr>
              <w:t xml:space="preserve">  EAB(G)</w:t>
            </w:r>
          </w:p>
        </w:tc>
        <w:tc>
          <w:tcPr>
            <w:tcW w:w="1999" w:type="dxa"/>
            <w:tcBorders>
              <w:top w:val="nil"/>
              <w:left w:val="nil"/>
              <w:bottom w:val="nil"/>
              <w:right w:val="nil"/>
            </w:tcBorders>
            <w:shd w:val="clear" w:color="auto" w:fill="auto"/>
          </w:tcPr>
          <w:p w14:paraId="6C103FF6"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b/>
                <w:bCs/>
                <w:sz w:val="20"/>
                <w:szCs w:val="18"/>
              </w:rPr>
            </w:pPr>
            <w:r w:rsidRPr="00A84D6B">
              <w:rPr>
                <w:b/>
                <w:bCs/>
                <w:sz w:val="20"/>
                <w:szCs w:val="18"/>
              </w:rPr>
              <w:t>-.94310195**</w:t>
            </w:r>
          </w:p>
        </w:tc>
        <w:tc>
          <w:tcPr>
            <w:tcW w:w="2172" w:type="dxa"/>
            <w:tcBorders>
              <w:top w:val="nil"/>
              <w:left w:val="nil"/>
              <w:bottom w:val="nil"/>
              <w:right w:val="nil"/>
            </w:tcBorders>
            <w:shd w:val="clear" w:color="auto" w:fill="auto"/>
          </w:tcPr>
          <w:p w14:paraId="4672A406"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b/>
                <w:bCs/>
                <w:sz w:val="20"/>
                <w:szCs w:val="18"/>
              </w:rPr>
            </w:pPr>
            <w:r w:rsidRPr="00A84D6B">
              <w:rPr>
                <w:b/>
                <w:bCs/>
                <w:sz w:val="20"/>
                <w:szCs w:val="18"/>
              </w:rPr>
              <w:t xml:space="preserve">-.87843761* </w:t>
            </w:r>
          </w:p>
        </w:tc>
        <w:tc>
          <w:tcPr>
            <w:tcW w:w="2667" w:type="dxa"/>
            <w:tcBorders>
              <w:top w:val="nil"/>
              <w:left w:val="nil"/>
              <w:bottom w:val="nil"/>
            </w:tcBorders>
            <w:shd w:val="clear" w:color="auto" w:fill="auto"/>
          </w:tcPr>
          <w:p w14:paraId="370B4423"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b/>
                <w:bCs/>
                <w:sz w:val="20"/>
                <w:szCs w:val="18"/>
              </w:rPr>
            </w:pPr>
            <w:r w:rsidRPr="00A84D6B">
              <w:rPr>
                <w:b/>
                <w:bCs/>
                <w:sz w:val="20"/>
                <w:szCs w:val="18"/>
              </w:rPr>
              <w:t xml:space="preserve">-.99108088**   </w:t>
            </w:r>
          </w:p>
        </w:tc>
      </w:tr>
      <w:bookmarkEnd w:id="524"/>
      <w:tr w:rsidR="00274D27" w:rsidRPr="00A84D6B" w14:paraId="759C2BFC" w14:textId="77777777" w:rsidTr="0081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612C84FA" w14:textId="77777777" w:rsidR="00274D27" w:rsidRPr="00A84D6B" w:rsidRDefault="00274D27" w:rsidP="00A84D6B">
            <w:pPr>
              <w:rPr>
                <w:b w:val="0"/>
                <w:bCs w:val="0"/>
                <w:sz w:val="20"/>
                <w:szCs w:val="18"/>
              </w:rPr>
            </w:pPr>
            <w:r w:rsidRPr="00A84D6B">
              <w:rPr>
                <w:b w:val="0"/>
                <w:bCs w:val="0"/>
                <w:sz w:val="20"/>
                <w:szCs w:val="18"/>
              </w:rPr>
              <w:t xml:space="preserve">  OPM(G)</w:t>
            </w:r>
          </w:p>
        </w:tc>
        <w:tc>
          <w:tcPr>
            <w:tcW w:w="1999" w:type="dxa"/>
            <w:tcBorders>
              <w:top w:val="nil"/>
              <w:left w:val="nil"/>
              <w:bottom w:val="nil"/>
              <w:right w:val="nil"/>
            </w:tcBorders>
            <w:shd w:val="clear" w:color="auto" w:fill="auto"/>
          </w:tcPr>
          <w:p w14:paraId="03F65CB7"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b/>
                <w:bCs/>
                <w:sz w:val="20"/>
                <w:szCs w:val="18"/>
              </w:rPr>
            </w:pPr>
            <w:r w:rsidRPr="00A84D6B">
              <w:rPr>
                <w:b/>
                <w:bCs/>
                <w:sz w:val="20"/>
                <w:szCs w:val="18"/>
              </w:rPr>
              <w:t>-.73735014*</w:t>
            </w:r>
          </w:p>
        </w:tc>
        <w:tc>
          <w:tcPr>
            <w:tcW w:w="2172" w:type="dxa"/>
            <w:tcBorders>
              <w:top w:val="nil"/>
              <w:left w:val="nil"/>
              <w:bottom w:val="nil"/>
              <w:right w:val="nil"/>
            </w:tcBorders>
            <w:shd w:val="clear" w:color="auto" w:fill="auto"/>
          </w:tcPr>
          <w:p w14:paraId="1D4F8F8E"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b/>
                <w:bCs/>
                <w:sz w:val="20"/>
                <w:szCs w:val="18"/>
              </w:rPr>
            </w:pPr>
            <w:r w:rsidRPr="00A84D6B">
              <w:rPr>
                <w:b/>
                <w:bCs/>
                <w:sz w:val="20"/>
                <w:szCs w:val="18"/>
              </w:rPr>
              <w:t xml:space="preserve">-.7445588*     </w:t>
            </w:r>
          </w:p>
        </w:tc>
        <w:tc>
          <w:tcPr>
            <w:tcW w:w="2667" w:type="dxa"/>
            <w:tcBorders>
              <w:top w:val="nil"/>
              <w:left w:val="nil"/>
              <w:bottom w:val="nil"/>
            </w:tcBorders>
            <w:shd w:val="clear" w:color="auto" w:fill="auto"/>
          </w:tcPr>
          <w:p w14:paraId="10430179"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b/>
                <w:bCs/>
                <w:sz w:val="20"/>
                <w:szCs w:val="18"/>
              </w:rPr>
            </w:pPr>
            <w:r w:rsidRPr="00A84D6B">
              <w:rPr>
                <w:b/>
                <w:bCs/>
                <w:sz w:val="20"/>
                <w:szCs w:val="18"/>
              </w:rPr>
              <w:t>-.82989608*</w:t>
            </w:r>
          </w:p>
        </w:tc>
      </w:tr>
      <w:tr w:rsidR="00274D27" w:rsidRPr="00A84D6B" w14:paraId="1B8A281D" w14:textId="77777777" w:rsidTr="0081200E">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0350691F" w14:textId="77777777" w:rsidR="00274D27" w:rsidRPr="00A84D6B" w:rsidRDefault="00274D27" w:rsidP="00A84D6B">
            <w:pPr>
              <w:rPr>
                <w:b w:val="0"/>
                <w:bCs w:val="0"/>
                <w:sz w:val="20"/>
                <w:szCs w:val="18"/>
              </w:rPr>
            </w:pPr>
            <w:r w:rsidRPr="00A84D6B">
              <w:rPr>
                <w:b w:val="0"/>
                <w:bCs w:val="0"/>
                <w:sz w:val="20"/>
                <w:szCs w:val="18"/>
              </w:rPr>
              <w:t xml:space="preserve">  EAB(NG)</w:t>
            </w:r>
          </w:p>
        </w:tc>
        <w:tc>
          <w:tcPr>
            <w:tcW w:w="1999" w:type="dxa"/>
            <w:tcBorders>
              <w:top w:val="nil"/>
              <w:left w:val="nil"/>
              <w:bottom w:val="nil"/>
              <w:right w:val="nil"/>
            </w:tcBorders>
            <w:shd w:val="clear" w:color="auto" w:fill="auto"/>
          </w:tcPr>
          <w:p w14:paraId="3EDD866E"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b/>
                <w:bCs/>
                <w:sz w:val="20"/>
                <w:szCs w:val="18"/>
              </w:rPr>
            </w:pPr>
            <w:r w:rsidRPr="00A84D6B">
              <w:rPr>
                <w:b/>
                <w:bCs/>
                <w:sz w:val="20"/>
                <w:szCs w:val="18"/>
              </w:rPr>
              <w:t>-.98794658**</w:t>
            </w:r>
          </w:p>
        </w:tc>
        <w:tc>
          <w:tcPr>
            <w:tcW w:w="2172" w:type="dxa"/>
            <w:tcBorders>
              <w:top w:val="nil"/>
              <w:left w:val="nil"/>
              <w:bottom w:val="nil"/>
              <w:right w:val="nil"/>
            </w:tcBorders>
            <w:shd w:val="clear" w:color="auto" w:fill="auto"/>
          </w:tcPr>
          <w:p w14:paraId="537AFE55"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b/>
                <w:bCs/>
                <w:sz w:val="20"/>
                <w:szCs w:val="18"/>
              </w:rPr>
            </w:pPr>
            <w:r w:rsidRPr="00A84D6B">
              <w:rPr>
                <w:b/>
                <w:bCs/>
                <w:sz w:val="20"/>
                <w:szCs w:val="18"/>
              </w:rPr>
              <w:t xml:space="preserve">-.98794658**    </w:t>
            </w:r>
          </w:p>
        </w:tc>
        <w:tc>
          <w:tcPr>
            <w:tcW w:w="2667" w:type="dxa"/>
            <w:tcBorders>
              <w:top w:val="nil"/>
              <w:left w:val="nil"/>
              <w:bottom w:val="nil"/>
            </w:tcBorders>
            <w:shd w:val="clear" w:color="auto" w:fill="auto"/>
          </w:tcPr>
          <w:p w14:paraId="307BE197"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b/>
                <w:bCs/>
                <w:sz w:val="20"/>
                <w:szCs w:val="18"/>
              </w:rPr>
            </w:pPr>
            <w:r w:rsidRPr="00A84D6B">
              <w:rPr>
                <w:b/>
                <w:bCs/>
                <w:sz w:val="20"/>
                <w:szCs w:val="18"/>
              </w:rPr>
              <w:t xml:space="preserve">-1.0133907*    </w:t>
            </w:r>
          </w:p>
        </w:tc>
      </w:tr>
      <w:tr w:rsidR="00274D27" w:rsidRPr="00A84D6B" w14:paraId="171DE055" w14:textId="77777777" w:rsidTr="0081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1E31943D" w14:textId="77777777" w:rsidR="00274D27" w:rsidRPr="00A84D6B" w:rsidRDefault="00274D27" w:rsidP="00A84D6B">
            <w:pPr>
              <w:rPr>
                <w:b w:val="0"/>
                <w:bCs w:val="0"/>
                <w:sz w:val="20"/>
                <w:szCs w:val="18"/>
              </w:rPr>
            </w:pPr>
            <w:r w:rsidRPr="00A84D6B">
              <w:rPr>
                <w:b w:val="0"/>
                <w:bCs w:val="0"/>
                <w:sz w:val="20"/>
                <w:szCs w:val="18"/>
              </w:rPr>
              <w:t xml:space="preserve">  OPM(NG)</w:t>
            </w:r>
          </w:p>
        </w:tc>
        <w:tc>
          <w:tcPr>
            <w:tcW w:w="1999" w:type="dxa"/>
            <w:tcBorders>
              <w:top w:val="nil"/>
              <w:left w:val="nil"/>
              <w:bottom w:val="nil"/>
              <w:right w:val="nil"/>
            </w:tcBorders>
            <w:shd w:val="clear" w:color="auto" w:fill="auto"/>
          </w:tcPr>
          <w:p w14:paraId="6F10A85F"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b/>
                <w:bCs/>
                <w:sz w:val="20"/>
                <w:szCs w:val="18"/>
              </w:rPr>
            </w:pPr>
            <w:r w:rsidRPr="00A84D6B">
              <w:rPr>
                <w:b/>
                <w:bCs/>
                <w:sz w:val="20"/>
                <w:szCs w:val="18"/>
              </w:rPr>
              <w:t>-.88084844*</w:t>
            </w:r>
          </w:p>
        </w:tc>
        <w:tc>
          <w:tcPr>
            <w:tcW w:w="2172" w:type="dxa"/>
            <w:tcBorders>
              <w:top w:val="nil"/>
              <w:left w:val="nil"/>
              <w:bottom w:val="nil"/>
              <w:right w:val="nil"/>
            </w:tcBorders>
            <w:shd w:val="clear" w:color="auto" w:fill="auto"/>
          </w:tcPr>
          <w:p w14:paraId="6D1837E6"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b/>
                <w:bCs/>
                <w:sz w:val="20"/>
                <w:szCs w:val="18"/>
              </w:rPr>
            </w:pPr>
            <w:r w:rsidRPr="00A84D6B">
              <w:rPr>
                <w:b/>
                <w:bCs/>
                <w:sz w:val="20"/>
                <w:szCs w:val="18"/>
              </w:rPr>
              <w:t xml:space="preserve">-.88084844*     </w:t>
            </w:r>
          </w:p>
        </w:tc>
        <w:tc>
          <w:tcPr>
            <w:tcW w:w="2667" w:type="dxa"/>
            <w:tcBorders>
              <w:top w:val="nil"/>
              <w:left w:val="nil"/>
              <w:bottom w:val="nil"/>
            </w:tcBorders>
            <w:shd w:val="clear" w:color="auto" w:fill="auto"/>
          </w:tcPr>
          <w:p w14:paraId="55256844"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b/>
                <w:bCs/>
                <w:sz w:val="20"/>
                <w:szCs w:val="18"/>
              </w:rPr>
            </w:pPr>
            <w:r w:rsidRPr="00A84D6B">
              <w:rPr>
                <w:b/>
                <w:bCs/>
                <w:sz w:val="20"/>
                <w:szCs w:val="18"/>
              </w:rPr>
              <w:t xml:space="preserve">-1.0476762*    </w:t>
            </w:r>
          </w:p>
        </w:tc>
      </w:tr>
      <w:bookmarkEnd w:id="525"/>
      <w:tr w:rsidR="00274D27" w:rsidRPr="00A84D6B" w14:paraId="07D6745E" w14:textId="77777777" w:rsidTr="0081200E">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7033D85F" w14:textId="77777777" w:rsidR="00274D27" w:rsidRPr="00A84D6B" w:rsidRDefault="00274D27" w:rsidP="00A84D6B">
            <w:pPr>
              <w:rPr>
                <w:b w:val="0"/>
                <w:bCs w:val="0"/>
                <w:sz w:val="20"/>
                <w:szCs w:val="18"/>
              </w:rPr>
            </w:pPr>
          </w:p>
        </w:tc>
        <w:tc>
          <w:tcPr>
            <w:tcW w:w="1999" w:type="dxa"/>
            <w:tcBorders>
              <w:top w:val="nil"/>
              <w:left w:val="nil"/>
              <w:bottom w:val="nil"/>
              <w:right w:val="nil"/>
            </w:tcBorders>
            <w:shd w:val="clear" w:color="auto" w:fill="auto"/>
          </w:tcPr>
          <w:p w14:paraId="100096E5"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01A995B4"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667" w:type="dxa"/>
            <w:tcBorders>
              <w:top w:val="nil"/>
              <w:left w:val="nil"/>
              <w:bottom w:val="nil"/>
            </w:tcBorders>
            <w:shd w:val="clear" w:color="auto" w:fill="auto"/>
          </w:tcPr>
          <w:p w14:paraId="61E0CAF1"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r>
      <w:tr w:rsidR="00274D27" w:rsidRPr="00A84D6B" w14:paraId="745BD43A" w14:textId="77777777" w:rsidTr="0081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493AFFE8" w14:textId="77777777" w:rsidR="00274D27" w:rsidRPr="00A84D6B" w:rsidRDefault="00274D27" w:rsidP="00A84D6B">
            <w:pPr>
              <w:rPr>
                <w:b w:val="0"/>
                <w:bCs w:val="0"/>
                <w:sz w:val="20"/>
                <w:szCs w:val="18"/>
              </w:rPr>
            </w:pPr>
            <w:r w:rsidRPr="00A84D6B">
              <w:rPr>
                <w:b w:val="0"/>
                <w:bCs w:val="0"/>
                <w:sz w:val="20"/>
                <w:szCs w:val="18"/>
              </w:rPr>
              <w:t xml:space="preserve"> Gender</w:t>
            </w:r>
          </w:p>
        </w:tc>
        <w:tc>
          <w:tcPr>
            <w:tcW w:w="1999" w:type="dxa"/>
            <w:tcBorders>
              <w:top w:val="nil"/>
              <w:left w:val="nil"/>
              <w:bottom w:val="nil"/>
              <w:right w:val="nil"/>
            </w:tcBorders>
            <w:shd w:val="clear" w:color="auto" w:fill="auto"/>
          </w:tcPr>
          <w:p w14:paraId="7778453D"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5C052CD2"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667" w:type="dxa"/>
            <w:tcBorders>
              <w:top w:val="nil"/>
              <w:left w:val="nil"/>
              <w:bottom w:val="nil"/>
            </w:tcBorders>
            <w:shd w:val="clear" w:color="auto" w:fill="auto"/>
          </w:tcPr>
          <w:p w14:paraId="4D955146"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r>
      <w:tr w:rsidR="00274D27" w:rsidRPr="00A84D6B" w14:paraId="2A30A854" w14:textId="77777777" w:rsidTr="0081200E">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01E9A132" w14:textId="77777777" w:rsidR="00274D27" w:rsidRPr="00A84D6B" w:rsidRDefault="00274D27" w:rsidP="00A84D6B">
            <w:pPr>
              <w:rPr>
                <w:b w:val="0"/>
                <w:bCs w:val="0"/>
                <w:sz w:val="20"/>
                <w:szCs w:val="18"/>
              </w:rPr>
            </w:pPr>
            <w:r w:rsidRPr="00A84D6B">
              <w:rPr>
                <w:b w:val="0"/>
                <w:bCs w:val="0"/>
                <w:sz w:val="20"/>
                <w:szCs w:val="18"/>
              </w:rPr>
              <w:t xml:space="preserve">  Male</w:t>
            </w:r>
          </w:p>
        </w:tc>
        <w:tc>
          <w:tcPr>
            <w:tcW w:w="1999" w:type="dxa"/>
            <w:tcBorders>
              <w:top w:val="nil"/>
              <w:left w:val="nil"/>
              <w:bottom w:val="nil"/>
              <w:right w:val="nil"/>
            </w:tcBorders>
            <w:shd w:val="clear" w:color="auto" w:fill="auto"/>
          </w:tcPr>
          <w:p w14:paraId="7AD9B2D5"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0CAE9403"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-.27774307</w:t>
            </w:r>
          </w:p>
        </w:tc>
        <w:tc>
          <w:tcPr>
            <w:tcW w:w="2667" w:type="dxa"/>
            <w:tcBorders>
              <w:top w:val="nil"/>
              <w:left w:val="nil"/>
              <w:bottom w:val="nil"/>
            </w:tcBorders>
            <w:shd w:val="clear" w:color="auto" w:fill="auto"/>
          </w:tcPr>
          <w:p w14:paraId="20710099"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-.23783576</w:t>
            </w:r>
          </w:p>
        </w:tc>
      </w:tr>
      <w:tr w:rsidR="00274D27" w:rsidRPr="00A84D6B" w14:paraId="58996DD1" w14:textId="77777777" w:rsidTr="0081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27B66194" w14:textId="77777777" w:rsidR="00274D27" w:rsidRPr="00A84D6B" w:rsidRDefault="00274D27" w:rsidP="00A84D6B">
            <w:pPr>
              <w:rPr>
                <w:b w:val="0"/>
                <w:bCs w:val="0"/>
                <w:sz w:val="20"/>
                <w:szCs w:val="18"/>
              </w:rPr>
            </w:pPr>
            <w:r w:rsidRPr="00A84D6B">
              <w:rPr>
                <w:b w:val="0"/>
                <w:bCs w:val="0"/>
                <w:sz w:val="20"/>
                <w:szCs w:val="18"/>
              </w:rPr>
              <w:t xml:space="preserve">  Other</w:t>
            </w:r>
          </w:p>
        </w:tc>
        <w:tc>
          <w:tcPr>
            <w:tcW w:w="1999" w:type="dxa"/>
            <w:tcBorders>
              <w:top w:val="nil"/>
              <w:left w:val="nil"/>
              <w:bottom w:val="nil"/>
              <w:right w:val="nil"/>
            </w:tcBorders>
            <w:shd w:val="clear" w:color="auto" w:fill="auto"/>
          </w:tcPr>
          <w:p w14:paraId="1ACA340C"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5A3B7C8F"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b/>
                <w:bCs/>
                <w:sz w:val="20"/>
                <w:szCs w:val="18"/>
              </w:rPr>
            </w:pPr>
            <w:r w:rsidRPr="00A84D6B">
              <w:rPr>
                <w:b/>
                <w:bCs/>
                <w:sz w:val="20"/>
                <w:szCs w:val="18"/>
              </w:rPr>
              <w:t>-1.2612224**</w:t>
            </w:r>
          </w:p>
        </w:tc>
        <w:tc>
          <w:tcPr>
            <w:tcW w:w="2667" w:type="dxa"/>
            <w:tcBorders>
              <w:top w:val="nil"/>
              <w:left w:val="nil"/>
              <w:bottom w:val="nil"/>
            </w:tcBorders>
            <w:shd w:val="clear" w:color="auto" w:fill="auto"/>
          </w:tcPr>
          <w:p w14:paraId="37266FBD"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-.8228119</w:t>
            </w:r>
          </w:p>
        </w:tc>
      </w:tr>
      <w:tr w:rsidR="00274D27" w:rsidRPr="00A84D6B" w14:paraId="07D35097" w14:textId="77777777" w:rsidTr="0081200E">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1116C1B2" w14:textId="77777777" w:rsidR="00274D27" w:rsidRPr="00A84D6B" w:rsidRDefault="00274D27" w:rsidP="00A84D6B">
            <w:pPr>
              <w:rPr>
                <w:b w:val="0"/>
                <w:bCs w:val="0"/>
                <w:sz w:val="20"/>
                <w:szCs w:val="18"/>
              </w:rPr>
            </w:pPr>
            <w:r w:rsidRPr="00A84D6B">
              <w:rPr>
                <w:b w:val="0"/>
                <w:bCs w:val="0"/>
                <w:sz w:val="20"/>
                <w:szCs w:val="18"/>
              </w:rPr>
              <w:t xml:space="preserve">  Rather Not Say</w:t>
            </w:r>
          </w:p>
        </w:tc>
        <w:tc>
          <w:tcPr>
            <w:tcW w:w="1999" w:type="dxa"/>
            <w:tcBorders>
              <w:top w:val="nil"/>
              <w:left w:val="nil"/>
              <w:bottom w:val="nil"/>
              <w:right w:val="nil"/>
            </w:tcBorders>
            <w:shd w:val="clear" w:color="auto" w:fill="auto"/>
          </w:tcPr>
          <w:p w14:paraId="31118A2E"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08EEC940"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b/>
                <w:bCs/>
                <w:sz w:val="20"/>
                <w:szCs w:val="18"/>
              </w:rPr>
            </w:pPr>
            <w:r w:rsidRPr="00A84D6B">
              <w:rPr>
                <w:b/>
                <w:bCs/>
                <w:sz w:val="20"/>
                <w:szCs w:val="18"/>
              </w:rPr>
              <w:t>-1.242031**</w:t>
            </w:r>
          </w:p>
        </w:tc>
        <w:tc>
          <w:tcPr>
            <w:tcW w:w="2667" w:type="dxa"/>
            <w:tcBorders>
              <w:top w:val="nil"/>
              <w:left w:val="nil"/>
              <w:bottom w:val="nil"/>
            </w:tcBorders>
            <w:shd w:val="clear" w:color="auto" w:fill="auto"/>
          </w:tcPr>
          <w:p w14:paraId="4BAB5B1D"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b/>
                <w:bCs/>
                <w:sz w:val="20"/>
                <w:szCs w:val="18"/>
              </w:rPr>
            </w:pPr>
            <w:r w:rsidRPr="00A84D6B">
              <w:rPr>
                <w:b/>
                <w:bCs/>
                <w:sz w:val="20"/>
                <w:szCs w:val="18"/>
              </w:rPr>
              <w:t>-1.0765328*</w:t>
            </w:r>
          </w:p>
        </w:tc>
      </w:tr>
      <w:tr w:rsidR="00274D27" w:rsidRPr="00A84D6B" w14:paraId="784908E2" w14:textId="77777777" w:rsidTr="0081200E">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50C7574B" w14:textId="77777777" w:rsidR="00274D27" w:rsidRPr="00A84D6B" w:rsidRDefault="00274D27" w:rsidP="00A84D6B">
            <w:pPr>
              <w:rPr>
                <w:b w:val="0"/>
                <w:bCs w:val="0"/>
                <w:sz w:val="20"/>
                <w:szCs w:val="18"/>
              </w:rPr>
            </w:pPr>
          </w:p>
        </w:tc>
        <w:tc>
          <w:tcPr>
            <w:tcW w:w="1999" w:type="dxa"/>
            <w:tcBorders>
              <w:top w:val="nil"/>
              <w:left w:val="nil"/>
              <w:bottom w:val="nil"/>
              <w:right w:val="nil"/>
            </w:tcBorders>
            <w:shd w:val="clear" w:color="auto" w:fill="auto"/>
          </w:tcPr>
          <w:p w14:paraId="0A6CB90F"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08041BA4"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667" w:type="dxa"/>
            <w:tcBorders>
              <w:top w:val="nil"/>
              <w:left w:val="nil"/>
              <w:bottom w:val="nil"/>
            </w:tcBorders>
            <w:shd w:val="clear" w:color="auto" w:fill="auto"/>
          </w:tcPr>
          <w:p w14:paraId="20A515FB"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r>
      <w:tr w:rsidR="00274D27" w:rsidRPr="00A84D6B" w14:paraId="200ECF76" w14:textId="77777777" w:rsidTr="0081200E">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24E6C9FA" w14:textId="77777777" w:rsidR="00274D27" w:rsidRPr="00A84D6B" w:rsidRDefault="00274D27" w:rsidP="00A84D6B">
            <w:pPr>
              <w:rPr>
                <w:b w:val="0"/>
                <w:bCs w:val="0"/>
                <w:sz w:val="20"/>
                <w:szCs w:val="18"/>
              </w:rPr>
            </w:pPr>
            <w:r w:rsidRPr="00A84D6B">
              <w:rPr>
                <w:b w:val="0"/>
                <w:bCs w:val="0"/>
                <w:sz w:val="20"/>
                <w:szCs w:val="18"/>
              </w:rPr>
              <w:t xml:space="preserve"> Age</w:t>
            </w:r>
          </w:p>
        </w:tc>
        <w:tc>
          <w:tcPr>
            <w:tcW w:w="1999" w:type="dxa"/>
            <w:tcBorders>
              <w:top w:val="nil"/>
              <w:left w:val="nil"/>
              <w:bottom w:val="nil"/>
              <w:right w:val="nil"/>
            </w:tcBorders>
            <w:shd w:val="clear" w:color="auto" w:fill="auto"/>
          </w:tcPr>
          <w:p w14:paraId="44DF49AC"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451A1AC2"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667" w:type="dxa"/>
            <w:tcBorders>
              <w:top w:val="nil"/>
              <w:left w:val="nil"/>
              <w:bottom w:val="nil"/>
            </w:tcBorders>
            <w:shd w:val="clear" w:color="auto" w:fill="auto"/>
          </w:tcPr>
          <w:p w14:paraId="15816510"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r>
      <w:tr w:rsidR="00274D27" w:rsidRPr="00A84D6B" w14:paraId="10046FD7" w14:textId="77777777" w:rsidTr="0081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7339A1A1" w14:textId="77777777" w:rsidR="00274D27" w:rsidRPr="00A84D6B" w:rsidRDefault="00274D27" w:rsidP="00A84D6B">
            <w:pPr>
              <w:rPr>
                <w:b w:val="0"/>
                <w:bCs w:val="0"/>
                <w:sz w:val="20"/>
                <w:szCs w:val="18"/>
              </w:rPr>
            </w:pPr>
            <w:r w:rsidRPr="00A84D6B">
              <w:rPr>
                <w:b w:val="0"/>
                <w:bCs w:val="0"/>
                <w:sz w:val="20"/>
                <w:szCs w:val="18"/>
              </w:rPr>
              <w:t xml:space="preserve">  18 to 27</w:t>
            </w:r>
          </w:p>
        </w:tc>
        <w:tc>
          <w:tcPr>
            <w:tcW w:w="1999" w:type="dxa"/>
            <w:tcBorders>
              <w:top w:val="nil"/>
              <w:left w:val="nil"/>
              <w:bottom w:val="nil"/>
              <w:right w:val="nil"/>
            </w:tcBorders>
            <w:shd w:val="clear" w:color="auto" w:fill="auto"/>
          </w:tcPr>
          <w:p w14:paraId="04FA8D6F"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1B109D30"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.40440238</w:t>
            </w:r>
          </w:p>
        </w:tc>
        <w:tc>
          <w:tcPr>
            <w:tcW w:w="2667" w:type="dxa"/>
            <w:tcBorders>
              <w:top w:val="nil"/>
              <w:left w:val="nil"/>
              <w:bottom w:val="nil"/>
            </w:tcBorders>
            <w:shd w:val="clear" w:color="auto" w:fill="auto"/>
          </w:tcPr>
          <w:p w14:paraId="676B0750"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-.62705525</w:t>
            </w:r>
          </w:p>
        </w:tc>
      </w:tr>
      <w:tr w:rsidR="00274D27" w:rsidRPr="00A84D6B" w14:paraId="359ED889" w14:textId="77777777" w:rsidTr="0081200E">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1543548A" w14:textId="77777777" w:rsidR="00274D27" w:rsidRPr="00A84D6B" w:rsidRDefault="00274D27" w:rsidP="00A84D6B">
            <w:pPr>
              <w:rPr>
                <w:b w:val="0"/>
                <w:bCs w:val="0"/>
                <w:sz w:val="20"/>
                <w:szCs w:val="18"/>
              </w:rPr>
            </w:pPr>
            <w:r w:rsidRPr="00A84D6B">
              <w:rPr>
                <w:b w:val="0"/>
                <w:bCs w:val="0"/>
                <w:sz w:val="20"/>
                <w:szCs w:val="18"/>
              </w:rPr>
              <w:t xml:space="preserve">  28 to 37</w:t>
            </w:r>
          </w:p>
        </w:tc>
        <w:tc>
          <w:tcPr>
            <w:tcW w:w="1999" w:type="dxa"/>
            <w:tcBorders>
              <w:top w:val="nil"/>
              <w:left w:val="nil"/>
              <w:bottom w:val="nil"/>
              <w:right w:val="nil"/>
            </w:tcBorders>
            <w:shd w:val="clear" w:color="auto" w:fill="auto"/>
          </w:tcPr>
          <w:p w14:paraId="530EE5E8"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7D96E2D3"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.54728555</w:t>
            </w:r>
          </w:p>
        </w:tc>
        <w:tc>
          <w:tcPr>
            <w:tcW w:w="2667" w:type="dxa"/>
            <w:tcBorders>
              <w:top w:val="nil"/>
              <w:left w:val="nil"/>
              <w:bottom w:val="nil"/>
            </w:tcBorders>
            <w:shd w:val="clear" w:color="auto" w:fill="auto"/>
          </w:tcPr>
          <w:p w14:paraId="2088A7EC"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-.50336706</w:t>
            </w:r>
          </w:p>
        </w:tc>
      </w:tr>
      <w:tr w:rsidR="00274D27" w:rsidRPr="00A84D6B" w14:paraId="1D406573" w14:textId="77777777" w:rsidTr="0081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29E5C468" w14:textId="77777777" w:rsidR="00274D27" w:rsidRPr="00A84D6B" w:rsidRDefault="00274D27" w:rsidP="00A84D6B">
            <w:pPr>
              <w:rPr>
                <w:b w:val="0"/>
                <w:bCs w:val="0"/>
                <w:sz w:val="20"/>
                <w:szCs w:val="18"/>
              </w:rPr>
            </w:pPr>
            <w:r w:rsidRPr="00A84D6B">
              <w:rPr>
                <w:b w:val="0"/>
                <w:bCs w:val="0"/>
                <w:sz w:val="20"/>
                <w:szCs w:val="18"/>
              </w:rPr>
              <w:t xml:space="preserve">  38 to 47</w:t>
            </w:r>
          </w:p>
        </w:tc>
        <w:tc>
          <w:tcPr>
            <w:tcW w:w="1999" w:type="dxa"/>
            <w:tcBorders>
              <w:top w:val="nil"/>
              <w:left w:val="nil"/>
              <w:bottom w:val="nil"/>
              <w:right w:val="nil"/>
            </w:tcBorders>
            <w:shd w:val="clear" w:color="auto" w:fill="auto"/>
          </w:tcPr>
          <w:p w14:paraId="6EAC8BF1"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6C81854C"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b/>
                <w:bCs/>
                <w:sz w:val="20"/>
                <w:szCs w:val="18"/>
              </w:rPr>
            </w:pPr>
            <w:r w:rsidRPr="00A84D6B">
              <w:rPr>
                <w:b/>
                <w:bCs/>
                <w:sz w:val="20"/>
                <w:szCs w:val="18"/>
              </w:rPr>
              <w:t>1.1571387*</w:t>
            </w:r>
          </w:p>
        </w:tc>
        <w:tc>
          <w:tcPr>
            <w:tcW w:w="2667" w:type="dxa"/>
            <w:tcBorders>
              <w:top w:val="nil"/>
              <w:left w:val="nil"/>
              <w:bottom w:val="nil"/>
            </w:tcBorders>
            <w:shd w:val="clear" w:color="auto" w:fill="auto"/>
          </w:tcPr>
          <w:p w14:paraId="3FE3B26A"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.23199835</w:t>
            </w:r>
          </w:p>
        </w:tc>
      </w:tr>
      <w:tr w:rsidR="00274D27" w:rsidRPr="00A84D6B" w14:paraId="01D6EE87" w14:textId="77777777" w:rsidTr="0081200E">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4A80B78E" w14:textId="77777777" w:rsidR="00274D27" w:rsidRPr="00A84D6B" w:rsidRDefault="00274D27" w:rsidP="00A84D6B">
            <w:pPr>
              <w:rPr>
                <w:b w:val="0"/>
                <w:bCs w:val="0"/>
                <w:sz w:val="20"/>
                <w:szCs w:val="18"/>
              </w:rPr>
            </w:pPr>
            <w:r w:rsidRPr="00A84D6B">
              <w:rPr>
                <w:b w:val="0"/>
                <w:bCs w:val="0"/>
                <w:sz w:val="20"/>
                <w:szCs w:val="18"/>
              </w:rPr>
              <w:t xml:space="preserve">  48 to 57</w:t>
            </w:r>
          </w:p>
        </w:tc>
        <w:tc>
          <w:tcPr>
            <w:tcW w:w="1999" w:type="dxa"/>
            <w:tcBorders>
              <w:top w:val="nil"/>
              <w:left w:val="nil"/>
              <w:bottom w:val="nil"/>
              <w:right w:val="nil"/>
            </w:tcBorders>
            <w:shd w:val="clear" w:color="auto" w:fill="auto"/>
          </w:tcPr>
          <w:p w14:paraId="470EA711"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182C00E8"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.75948656</w:t>
            </w:r>
          </w:p>
        </w:tc>
        <w:tc>
          <w:tcPr>
            <w:tcW w:w="2667" w:type="dxa"/>
            <w:tcBorders>
              <w:top w:val="nil"/>
              <w:left w:val="nil"/>
              <w:bottom w:val="nil"/>
            </w:tcBorders>
            <w:shd w:val="clear" w:color="auto" w:fill="auto"/>
          </w:tcPr>
          <w:p w14:paraId="6B2B93ED"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-.33759678</w:t>
            </w:r>
          </w:p>
        </w:tc>
      </w:tr>
      <w:tr w:rsidR="00274D27" w:rsidRPr="00A84D6B" w14:paraId="56563F70" w14:textId="77777777" w:rsidTr="0081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2D89553C" w14:textId="77777777" w:rsidR="00274D27" w:rsidRPr="00A84D6B" w:rsidRDefault="00274D27" w:rsidP="00A84D6B">
            <w:pPr>
              <w:rPr>
                <w:b w:val="0"/>
                <w:bCs w:val="0"/>
                <w:sz w:val="20"/>
                <w:szCs w:val="18"/>
              </w:rPr>
            </w:pPr>
            <w:r w:rsidRPr="00A84D6B">
              <w:rPr>
                <w:b w:val="0"/>
                <w:bCs w:val="0"/>
                <w:sz w:val="20"/>
                <w:szCs w:val="18"/>
              </w:rPr>
              <w:t xml:space="preserve">  58 to 67</w:t>
            </w:r>
          </w:p>
        </w:tc>
        <w:tc>
          <w:tcPr>
            <w:tcW w:w="1999" w:type="dxa"/>
            <w:tcBorders>
              <w:top w:val="nil"/>
              <w:left w:val="nil"/>
              <w:bottom w:val="nil"/>
              <w:right w:val="nil"/>
            </w:tcBorders>
            <w:shd w:val="clear" w:color="auto" w:fill="auto"/>
          </w:tcPr>
          <w:p w14:paraId="0897AE60"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3E095F9C"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-.98951076</w:t>
            </w:r>
          </w:p>
        </w:tc>
        <w:tc>
          <w:tcPr>
            <w:tcW w:w="2667" w:type="dxa"/>
            <w:tcBorders>
              <w:top w:val="nil"/>
              <w:left w:val="nil"/>
              <w:bottom w:val="nil"/>
            </w:tcBorders>
            <w:shd w:val="clear" w:color="auto" w:fill="auto"/>
          </w:tcPr>
          <w:p w14:paraId="08A5A922"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b/>
                <w:bCs/>
                <w:sz w:val="20"/>
                <w:szCs w:val="18"/>
              </w:rPr>
            </w:pPr>
            <w:r w:rsidRPr="00A84D6B">
              <w:rPr>
                <w:b/>
                <w:bCs/>
                <w:sz w:val="20"/>
                <w:szCs w:val="18"/>
              </w:rPr>
              <w:t>-2.1129825**</w:t>
            </w:r>
          </w:p>
        </w:tc>
      </w:tr>
      <w:tr w:rsidR="00274D27" w:rsidRPr="00A84D6B" w14:paraId="40FFD007" w14:textId="77777777" w:rsidTr="0081200E">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45CC8D78" w14:textId="77777777" w:rsidR="00274D27" w:rsidRPr="00A84D6B" w:rsidRDefault="00274D27" w:rsidP="00A84D6B">
            <w:pPr>
              <w:rPr>
                <w:b w:val="0"/>
                <w:bCs w:val="0"/>
                <w:sz w:val="20"/>
                <w:szCs w:val="18"/>
              </w:rPr>
            </w:pPr>
            <w:r w:rsidRPr="00A84D6B">
              <w:rPr>
                <w:b w:val="0"/>
                <w:bCs w:val="0"/>
                <w:sz w:val="20"/>
                <w:szCs w:val="18"/>
              </w:rPr>
              <w:t xml:space="preserve">  68 and Above</w:t>
            </w:r>
          </w:p>
        </w:tc>
        <w:tc>
          <w:tcPr>
            <w:tcW w:w="1999" w:type="dxa"/>
            <w:tcBorders>
              <w:top w:val="nil"/>
              <w:left w:val="nil"/>
              <w:bottom w:val="nil"/>
              <w:right w:val="nil"/>
            </w:tcBorders>
            <w:shd w:val="clear" w:color="auto" w:fill="auto"/>
          </w:tcPr>
          <w:p w14:paraId="535C1001"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0DDEE749"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.44678841</w:t>
            </w:r>
          </w:p>
        </w:tc>
        <w:tc>
          <w:tcPr>
            <w:tcW w:w="2667" w:type="dxa"/>
            <w:tcBorders>
              <w:top w:val="nil"/>
              <w:left w:val="nil"/>
              <w:bottom w:val="nil"/>
            </w:tcBorders>
            <w:shd w:val="clear" w:color="auto" w:fill="auto"/>
          </w:tcPr>
          <w:p w14:paraId="3B5B84BB"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-.39201215</w:t>
            </w:r>
          </w:p>
        </w:tc>
      </w:tr>
      <w:tr w:rsidR="00274D27" w:rsidRPr="00A84D6B" w14:paraId="7C5359FC" w14:textId="77777777" w:rsidTr="0081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30DC6B12" w14:textId="77777777" w:rsidR="00274D27" w:rsidRPr="00A84D6B" w:rsidRDefault="00274D27" w:rsidP="00A84D6B">
            <w:pPr>
              <w:rPr>
                <w:b w:val="0"/>
                <w:bCs w:val="0"/>
                <w:sz w:val="20"/>
                <w:szCs w:val="18"/>
              </w:rPr>
            </w:pPr>
          </w:p>
        </w:tc>
        <w:tc>
          <w:tcPr>
            <w:tcW w:w="1999" w:type="dxa"/>
            <w:tcBorders>
              <w:top w:val="nil"/>
              <w:left w:val="nil"/>
              <w:bottom w:val="nil"/>
              <w:right w:val="nil"/>
            </w:tcBorders>
            <w:shd w:val="clear" w:color="auto" w:fill="auto"/>
          </w:tcPr>
          <w:p w14:paraId="130452CE"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27E96455"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667" w:type="dxa"/>
            <w:tcBorders>
              <w:top w:val="nil"/>
              <w:left w:val="nil"/>
              <w:bottom w:val="nil"/>
            </w:tcBorders>
            <w:shd w:val="clear" w:color="auto" w:fill="auto"/>
          </w:tcPr>
          <w:p w14:paraId="3FBACCE6"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r>
      <w:tr w:rsidR="00274D27" w:rsidRPr="00A84D6B" w14:paraId="7E6B06F1" w14:textId="77777777" w:rsidTr="0081200E">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24B00EDC" w14:textId="77777777" w:rsidR="00274D27" w:rsidRPr="00A84D6B" w:rsidRDefault="00274D27" w:rsidP="00A84D6B">
            <w:pPr>
              <w:rPr>
                <w:b w:val="0"/>
                <w:bCs w:val="0"/>
                <w:sz w:val="20"/>
                <w:szCs w:val="18"/>
              </w:rPr>
            </w:pPr>
            <w:r w:rsidRPr="00A84D6B">
              <w:rPr>
                <w:b w:val="0"/>
                <w:bCs w:val="0"/>
                <w:sz w:val="20"/>
                <w:szCs w:val="18"/>
              </w:rPr>
              <w:t xml:space="preserve"> Education</w:t>
            </w:r>
          </w:p>
        </w:tc>
        <w:tc>
          <w:tcPr>
            <w:tcW w:w="1999" w:type="dxa"/>
            <w:tcBorders>
              <w:top w:val="nil"/>
              <w:left w:val="nil"/>
              <w:bottom w:val="nil"/>
              <w:right w:val="nil"/>
            </w:tcBorders>
            <w:shd w:val="clear" w:color="auto" w:fill="auto"/>
          </w:tcPr>
          <w:p w14:paraId="1136E092"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015201EE"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667" w:type="dxa"/>
            <w:tcBorders>
              <w:top w:val="nil"/>
              <w:left w:val="nil"/>
              <w:bottom w:val="nil"/>
            </w:tcBorders>
            <w:shd w:val="clear" w:color="auto" w:fill="auto"/>
          </w:tcPr>
          <w:p w14:paraId="4220C67A"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r>
      <w:tr w:rsidR="00274D27" w:rsidRPr="00A84D6B" w14:paraId="067B02D3" w14:textId="77777777" w:rsidTr="0081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6AF641EF" w14:textId="77777777" w:rsidR="00274D27" w:rsidRPr="00A84D6B" w:rsidRDefault="00274D27" w:rsidP="00A84D6B">
            <w:pPr>
              <w:rPr>
                <w:b w:val="0"/>
                <w:bCs w:val="0"/>
                <w:sz w:val="20"/>
                <w:szCs w:val="18"/>
              </w:rPr>
            </w:pPr>
            <w:r w:rsidRPr="00A84D6B">
              <w:rPr>
                <w:b w:val="0"/>
                <w:bCs w:val="0"/>
                <w:sz w:val="20"/>
                <w:szCs w:val="18"/>
              </w:rPr>
              <w:t xml:space="preserve">  Secondary</w:t>
            </w:r>
          </w:p>
        </w:tc>
        <w:tc>
          <w:tcPr>
            <w:tcW w:w="1999" w:type="dxa"/>
            <w:tcBorders>
              <w:top w:val="nil"/>
              <w:left w:val="nil"/>
              <w:bottom w:val="nil"/>
              <w:right w:val="nil"/>
            </w:tcBorders>
            <w:shd w:val="clear" w:color="auto" w:fill="auto"/>
          </w:tcPr>
          <w:p w14:paraId="044C6DBB"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031A54D0"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667" w:type="dxa"/>
            <w:tcBorders>
              <w:top w:val="nil"/>
              <w:left w:val="nil"/>
              <w:bottom w:val="nil"/>
            </w:tcBorders>
            <w:shd w:val="clear" w:color="auto" w:fill="auto"/>
          </w:tcPr>
          <w:p w14:paraId="243453AE"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.60147016</w:t>
            </w:r>
          </w:p>
        </w:tc>
      </w:tr>
      <w:tr w:rsidR="00274D27" w:rsidRPr="00A84D6B" w14:paraId="14E21AB7" w14:textId="77777777" w:rsidTr="0081200E">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3827FD25" w14:textId="77777777" w:rsidR="00274D27" w:rsidRPr="00A84D6B" w:rsidRDefault="00274D27" w:rsidP="00A84D6B">
            <w:pPr>
              <w:rPr>
                <w:b w:val="0"/>
                <w:bCs w:val="0"/>
                <w:sz w:val="20"/>
                <w:szCs w:val="18"/>
              </w:rPr>
            </w:pPr>
            <w:r w:rsidRPr="00A84D6B">
              <w:rPr>
                <w:b w:val="0"/>
                <w:bCs w:val="0"/>
                <w:sz w:val="20"/>
                <w:szCs w:val="18"/>
              </w:rPr>
              <w:t xml:space="preserve">  HNC or HND</w:t>
            </w:r>
          </w:p>
        </w:tc>
        <w:tc>
          <w:tcPr>
            <w:tcW w:w="1999" w:type="dxa"/>
            <w:tcBorders>
              <w:top w:val="nil"/>
              <w:left w:val="nil"/>
              <w:bottom w:val="nil"/>
              <w:right w:val="nil"/>
            </w:tcBorders>
            <w:shd w:val="clear" w:color="auto" w:fill="auto"/>
          </w:tcPr>
          <w:p w14:paraId="71273986"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08D6B5A8"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667" w:type="dxa"/>
            <w:tcBorders>
              <w:top w:val="nil"/>
              <w:left w:val="nil"/>
              <w:bottom w:val="nil"/>
            </w:tcBorders>
            <w:shd w:val="clear" w:color="auto" w:fill="auto"/>
          </w:tcPr>
          <w:p w14:paraId="300397C5"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b/>
                <w:bCs/>
                <w:sz w:val="20"/>
                <w:szCs w:val="18"/>
              </w:rPr>
            </w:pPr>
            <w:r w:rsidRPr="00A84D6B">
              <w:rPr>
                <w:b/>
                <w:bCs/>
                <w:sz w:val="20"/>
                <w:szCs w:val="18"/>
              </w:rPr>
              <w:t>1.7769963**</w:t>
            </w:r>
          </w:p>
        </w:tc>
      </w:tr>
      <w:tr w:rsidR="00274D27" w:rsidRPr="00A84D6B" w14:paraId="4F67D9DC" w14:textId="77777777" w:rsidTr="0081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41279028" w14:textId="77777777" w:rsidR="00274D27" w:rsidRPr="00A84D6B" w:rsidRDefault="00274D27" w:rsidP="00A84D6B">
            <w:pPr>
              <w:rPr>
                <w:b w:val="0"/>
                <w:bCs w:val="0"/>
                <w:sz w:val="20"/>
                <w:szCs w:val="18"/>
              </w:rPr>
            </w:pPr>
            <w:r w:rsidRPr="00A84D6B">
              <w:rPr>
                <w:b w:val="0"/>
                <w:bCs w:val="0"/>
                <w:sz w:val="20"/>
                <w:szCs w:val="18"/>
              </w:rPr>
              <w:t xml:space="preserve">  Undergraduate</w:t>
            </w:r>
          </w:p>
        </w:tc>
        <w:tc>
          <w:tcPr>
            <w:tcW w:w="1999" w:type="dxa"/>
            <w:tcBorders>
              <w:top w:val="nil"/>
              <w:left w:val="nil"/>
              <w:bottom w:val="nil"/>
              <w:right w:val="nil"/>
            </w:tcBorders>
            <w:shd w:val="clear" w:color="auto" w:fill="auto"/>
          </w:tcPr>
          <w:p w14:paraId="25D238C8"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0CD919DD"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667" w:type="dxa"/>
            <w:tcBorders>
              <w:top w:val="nil"/>
              <w:left w:val="nil"/>
              <w:bottom w:val="nil"/>
            </w:tcBorders>
            <w:shd w:val="clear" w:color="auto" w:fill="auto"/>
          </w:tcPr>
          <w:p w14:paraId="7FC1F884"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b/>
                <w:bCs/>
                <w:sz w:val="20"/>
                <w:szCs w:val="18"/>
              </w:rPr>
            </w:pPr>
            <w:r w:rsidRPr="00A84D6B">
              <w:rPr>
                <w:b/>
                <w:bCs/>
                <w:sz w:val="20"/>
                <w:szCs w:val="18"/>
              </w:rPr>
              <w:t>1.4119766*</w:t>
            </w:r>
          </w:p>
        </w:tc>
      </w:tr>
      <w:tr w:rsidR="00274D27" w:rsidRPr="00A84D6B" w14:paraId="7166BD43" w14:textId="77777777" w:rsidTr="0081200E">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5E1DBB24" w14:textId="77777777" w:rsidR="00274D27" w:rsidRPr="00A84D6B" w:rsidRDefault="00274D27" w:rsidP="00A84D6B">
            <w:pPr>
              <w:rPr>
                <w:b w:val="0"/>
                <w:bCs w:val="0"/>
                <w:sz w:val="20"/>
                <w:szCs w:val="18"/>
              </w:rPr>
            </w:pPr>
            <w:r w:rsidRPr="00A84D6B">
              <w:rPr>
                <w:b w:val="0"/>
                <w:bCs w:val="0"/>
                <w:sz w:val="20"/>
                <w:szCs w:val="18"/>
              </w:rPr>
              <w:t xml:space="preserve">  Postgraduate</w:t>
            </w:r>
          </w:p>
        </w:tc>
        <w:tc>
          <w:tcPr>
            <w:tcW w:w="1999" w:type="dxa"/>
            <w:tcBorders>
              <w:top w:val="nil"/>
              <w:left w:val="nil"/>
              <w:bottom w:val="nil"/>
              <w:right w:val="nil"/>
            </w:tcBorders>
            <w:shd w:val="clear" w:color="auto" w:fill="auto"/>
          </w:tcPr>
          <w:p w14:paraId="35A13556"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0487F53E"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667" w:type="dxa"/>
            <w:tcBorders>
              <w:top w:val="nil"/>
              <w:left w:val="nil"/>
              <w:bottom w:val="nil"/>
            </w:tcBorders>
            <w:shd w:val="clear" w:color="auto" w:fill="auto"/>
          </w:tcPr>
          <w:p w14:paraId="6ED80C8F"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b/>
                <w:bCs/>
                <w:sz w:val="20"/>
                <w:szCs w:val="18"/>
              </w:rPr>
            </w:pPr>
            <w:r w:rsidRPr="00A84D6B">
              <w:rPr>
                <w:b/>
                <w:bCs/>
                <w:sz w:val="20"/>
                <w:szCs w:val="18"/>
              </w:rPr>
              <w:t>1.1766218*</w:t>
            </w:r>
          </w:p>
        </w:tc>
      </w:tr>
      <w:tr w:rsidR="00274D27" w:rsidRPr="00A84D6B" w14:paraId="08B3F2C7" w14:textId="77777777" w:rsidTr="0081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0D77A22A" w14:textId="77777777" w:rsidR="00274D27" w:rsidRPr="00A84D6B" w:rsidRDefault="00274D27" w:rsidP="00A84D6B">
            <w:pPr>
              <w:rPr>
                <w:b w:val="0"/>
                <w:bCs w:val="0"/>
                <w:sz w:val="20"/>
                <w:szCs w:val="18"/>
              </w:rPr>
            </w:pPr>
          </w:p>
        </w:tc>
        <w:tc>
          <w:tcPr>
            <w:tcW w:w="1999" w:type="dxa"/>
            <w:tcBorders>
              <w:top w:val="nil"/>
              <w:left w:val="nil"/>
              <w:bottom w:val="nil"/>
              <w:right w:val="nil"/>
            </w:tcBorders>
            <w:shd w:val="clear" w:color="auto" w:fill="auto"/>
          </w:tcPr>
          <w:p w14:paraId="4194CB3F"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04460D40"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667" w:type="dxa"/>
            <w:tcBorders>
              <w:top w:val="nil"/>
              <w:left w:val="nil"/>
              <w:bottom w:val="nil"/>
            </w:tcBorders>
            <w:shd w:val="clear" w:color="auto" w:fill="auto"/>
          </w:tcPr>
          <w:p w14:paraId="0E77102B"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r>
      <w:tr w:rsidR="00274D27" w:rsidRPr="00A84D6B" w14:paraId="1C1CF2D5" w14:textId="77777777" w:rsidTr="0081200E">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7A7575C2" w14:textId="77777777" w:rsidR="00274D27" w:rsidRPr="00A84D6B" w:rsidRDefault="00274D27" w:rsidP="00A84D6B">
            <w:pPr>
              <w:rPr>
                <w:b w:val="0"/>
                <w:bCs w:val="0"/>
                <w:sz w:val="20"/>
                <w:szCs w:val="18"/>
              </w:rPr>
            </w:pPr>
            <w:r w:rsidRPr="00A84D6B">
              <w:rPr>
                <w:b w:val="0"/>
                <w:bCs w:val="0"/>
                <w:sz w:val="20"/>
                <w:szCs w:val="18"/>
              </w:rPr>
              <w:t xml:space="preserve"> Prior knowledge</w:t>
            </w:r>
          </w:p>
        </w:tc>
        <w:tc>
          <w:tcPr>
            <w:tcW w:w="1999" w:type="dxa"/>
            <w:tcBorders>
              <w:top w:val="nil"/>
              <w:left w:val="nil"/>
              <w:bottom w:val="nil"/>
              <w:right w:val="nil"/>
            </w:tcBorders>
            <w:shd w:val="clear" w:color="auto" w:fill="auto"/>
          </w:tcPr>
          <w:p w14:paraId="07339FE5"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6289D6F3"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667" w:type="dxa"/>
            <w:tcBorders>
              <w:top w:val="nil"/>
              <w:left w:val="nil"/>
              <w:bottom w:val="nil"/>
            </w:tcBorders>
            <w:shd w:val="clear" w:color="auto" w:fill="auto"/>
          </w:tcPr>
          <w:p w14:paraId="5D082269"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r>
      <w:tr w:rsidR="00274D27" w:rsidRPr="00A84D6B" w14:paraId="7CD91FBE" w14:textId="77777777" w:rsidTr="0081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1D9CA34F" w14:textId="77777777" w:rsidR="00274D27" w:rsidRPr="00A84D6B" w:rsidRDefault="00274D27" w:rsidP="00A84D6B">
            <w:pPr>
              <w:rPr>
                <w:b w:val="0"/>
                <w:bCs w:val="0"/>
                <w:sz w:val="20"/>
                <w:szCs w:val="18"/>
              </w:rPr>
            </w:pPr>
            <w:r w:rsidRPr="00A84D6B">
              <w:rPr>
                <w:b w:val="0"/>
                <w:bCs w:val="0"/>
                <w:sz w:val="20"/>
                <w:szCs w:val="18"/>
              </w:rPr>
              <w:t xml:space="preserve">  2 – A Little</w:t>
            </w:r>
          </w:p>
        </w:tc>
        <w:tc>
          <w:tcPr>
            <w:tcW w:w="1999" w:type="dxa"/>
            <w:tcBorders>
              <w:top w:val="nil"/>
              <w:left w:val="nil"/>
              <w:bottom w:val="nil"/>
              <w:right w:val="nil"/>
            </w:tcBorders>
            <w:shd w:val="clear" w:color="auto" w:fill="auto"/>
          </w:tcPr>
          <w:p w14:paraId="1D31BD95"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1842B33B"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667" w:type="dxa"/>
            <w:tcBorders>
              <w:top w:val="nil"/>
              <w:left w:val="nil"/>
              <w:bottom w:val="nil"/>
            </w:tcBorders>
            <w:shd w:val="clear" w:color="auto" w:fill="auto"/>
          </w:tcPr>
          <w:p w14:paraId="51E29774"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-.09314452</w:t>
            </w:r>
          </w:p>
        </w:tc>
      </w:tr>
      <w:tr w:rsidR="00274D27" w:rsidRPr="00A84D6B" w14:paraId="52D973A2" w14:textId="77777777" w:rsidTr="0081200E">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30A3BDBA" w14:textId="77777777" w:rsidR="00274D27" w:rsidRPr="00A84D6B" w:rsidRDefault="00274D27" w:rsidP="00A84D6B">
            <w:pPr>
              <w:rPr>
                <w:b w:val="0"/>
                <w:bCs w:val="0"/>
                <w:sz w:val="20"/>
                <w:szCs w:val="18"/>
              </w:rPr>
            </w:pPr>
            <w:r w:rsidRPr="00A84D6B">
              <w:rPr>
                <w:b w:val="0"/>
                <w:bCs w:val="0"/>
                <w:sz w:val="20"/>
                <w:szCs w:val="18"/>
              </w:rPr>
              <w:t xml:space="preserve">  3 - Some</w:t>
            </w:r>
          </w:p>
        </w:tc>
        <w:tc>
          <w:tcPr>
            <w:tcW w:w="1999" w:type="dxa"/>
            <w:tcBorders>
              <w:top w:val="nil"/>
              <w:left w:val="nil"/>
              <w:bottom w:val="nil"/>
              <w:right w:val="nil"/>
            </w:tcBorders>
            <w:shd w:val="clear" w:color="auto" w:fill="auto"/>
          </w:tcPr>
          <w:p w14:paraId="14B24C3C"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17234E1A"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667" w:type="dxa"/>
            <w:tcBorders>
              <w:top w:val="nil"/>
              <w:left w:val="nil"/>
              <w:bottom w:val="nil"/>
            </w:tcBorders>
            <w:shd w:val="clear" w:color="auto" w:fill="auto"/>
          </w:tcPr>
          <w:p w14:paraId="4077E6AE"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r w:rsidRPr="00A84D6B">
              <w:rPr>
                <w:sz w:val="20"/>
                <w:szCs w:val="18"/>
              </w:rPr>
              <w:t xml:space="preserve">  .1299573</w:t>
            </w:r>
          </w:p>
        </w:tc>
      </w:tr>
      <w:tr w:rsidR="00274D27" w:rsidRPr="00A84D6B" w14:paraId="13E76016" w14:textId="77777777" w:rsidTr="0081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7B35E032" w14:textId="77777777" w:rsidR="00274D27" w:rsidRPr="00A84D6B" w:rsidRDefault="00274D27" w:rsidP="00A84D6B">
            <w:pPr>
              <w:rPr>
                <w:b w:val="0"/>
                <w:bCs w:val="0"/>
                <w:sz w:val="20"/>
                <w:szCs w:val="18"/>
              </w:rPr>
            </w:pPr>
            <w:r w:rsidRPr="00A84D6B">
              <w:rPr>
                <w:b w:val="0"/>
                <w:bCs w:val="0"/>
                <w:sz w:val="20"/>
                <w:szCs w:val="18"/>
              </w:rPr>
              <w:t xml:space="preserve">  4 - A Lot</w:t>
            </w:r>
          </w:p>
        </w:tc>
        <w:tc>
          <w:tcPr>
            <w:tcW w:w="1999" w:type="dxa"/>
            <w:tcBorders>
              <w:top w:val="nil"/>
              <w:left w:val="nil"/>
              <w:bottom w:val="nil"/>
              <w:right w:val="nil"/>
            </w:tcBorders>
            <w:shd w:val="clear" w:color="auto" w:fill="auto"/>
          </w:tcPr>
          <w:p w14:paraId="5CE6CFE7"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1DC2C6EF"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p>
        </w:tc>
        <w:tc>
          <w:tcPr>
            <w:tcW w:w="2667" w:type="dxa"/>
            <w:tcBorders>
              <w:top w:val="nil"/>
              <w:left w:val="nil"/>
              <w:bottom w:val="nil"/>
            </w:tcBorders>
            <w:shd w:val="clear" w:color="auto" w:fill="auto"/>
          </w:tcPr>
          <w:p w14:paraId="54567585"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b/>
                <w:bCs/>
                <w:sz w:val="20"/>
                <w:szCs w:val="18"/>
              </w:rPr>
            </w:pPr>
            <w:r w:rsidRPr="00A84D6B">
              <w:rPr>
                <w:b/>
                <w:bCs/>
                <w:sz w:val="20"/>
                <w:szCs w:val="18"/>
              </w:rPr>
              <w:t>-1.0688345**</w:t>
            </w:r>
          </w:p>
        </w:tc>
      </w:tr>
      <w:tr w:rsidR="00274D27" w:rsidRPr="00A84D6B" w14:paraId="0FA00869" w14:textId="77777777" w:rsidTr="0081200E">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2E5DEDA1" w14:textId="77777777" w:rsidR="00274D27" w:rsidRPr="00A84D6B" w:rsidRDefault="00274D27" w:rsidP="00A84D6B">
            <w:pPr>
              <w:rPr>
                <w:b w:val="0"/>
                <w:bCs w:val="0"/>
                <w:sz w:val="20"/>
                <w:szCs w:val="18"/>
              </w:rPr>
            </w:pPr>
            <w:r w:rsidRPr="00A84D6B">
              <w:rPr>
                <w:b w:val="0"/>
                <w:bCs w:val="0"/>
                <w:sz w:val="20"/>
                <w:szCs w:val="18"/>
              </w:rPr>
              <w:t xml:space="preserve">  5 - Expert</w:t>
            </w:r>
          </w:p>
        </w:tc>
        <w:tc>
          <w:tcPr>
            <w:tcW w:w="1999" w:type="dxa"/>
            <w:tcBorders>
              <w:top w:val="nil"/>
              <w:left w:val="nil"/>
              <w:bottom w:val="nil"/>
              <w:right w:val="nil"/>
            </w:tcBorders>
            <w:shd w:val="clear" w:color="auto" w:fill="auto"/>
          </w:tcPr>
          <w:p w14:paraId="647217D2"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172" w:type="dxa"/>
            <w:tcBorders>
              <w:top w:val="nil"/>
              <w:left w:val="nil"/>
              <w:bottom w:val="nil"/>
              <w:right w:val="nil"/>
            </w:tcBorders>
            <w:shd w:val="clear" w:color="auto" w:fill="auto"/>
          </w:tcPr>
          <w:p w14:paraId="0808C76F"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sz w:val="20"/>
                <w:szCs w:val="18"/>
              </w:rPr>
            </w:pPr>
          </w:p>
        </w:tc>
        <w:tc>
          <w:tcPr>
            <w:tcW w:w="2667" w:type="dxa"/>
            <w:tcBorders>
              <w:top w:val="nil"/>
              <w:left w:val="nil"/>
              <w:bottom w:val="nil"/>
            </w:tcBorders>
            <w:shd w:val="clear" w:color="auto" w:fill="auto"/>
          </w:tcPr>
          <w:p w14:paraId="53D78F44" w14:textId="77777777" w:rsidR="00274D27" w:rsidRPr="00A84D6B" w:rsidRDefault="00274D27" w:rsidP="00A84D6B">
            <w:pPr>
              <w:cnfStyle w:val="000000000000" w:firstRow="0" w:lastRow="0" w:firstColumn="0" w:lastColumn="0" w:oddVBand="0" w:evenVBand="0" w:oddHBand="0" w:evenHBand="0" w:firstRowFirstColumn="0" w:firstRowLastColumn="0" w:lastRowFirstColumn="0" w:lastRowLastColumn="0"/>
              <w:rPr>
                <w:b/>
                <w:bCs/>
                <w:sz w:val="20"/>
                <w:szCs w:val="18"/>
              </w:rPr>
            </w:pPr>
            <w:r w:rsidRPr="00A84D6B">
              <w:rPr>
                <w:b/>
                <w:bCs/>
                <w:sz w:val="20"/>
                <w:szCs w:val="18"/>
              </w:rPr>
              <w:t>-.85312681*</w:t>
            </w:r>
          </w:p>
        </w:tc>
      </w:tr>
      <w:tr w:rsidR="00274D27" w:rsidRPr="00A84D6B" w14:paraId="7411A81F" w14:textId="77777777" w:rsidTr="0081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right w:val="nil"/>
            </w:tcBorders>
            <w:shd w:val="clear" w:color="auto" w:fill="auto"/>
          </w:tcPr>
          <w:p w14:paraId="096F5C6B" w14:textId="77777777" w:rsidR="00274D27" w:rsidRPr="00A84D6B" w:rsidRDefault="00274D27" w:rsidP="00A84D6B">
            <w:pPr>
              <w:rPr>
                <w:b w:val="0"/>
                <w:bCs w:val="0"/>
                <w:sz w:val="20"/>
                <w:szCs w:val="18"/>
              </w:rPr>
            </w:pPr>
            <w:r w:rsidRPr="00A84D6B">
              <w:rPr>
                <w:sz w:val="20"/>
                <w:szCs w:val="18"/>
              </w:rPr>
              <w:t xml:space="preserve"> _cons </w:t>
            </w:r>
          </w:p>
        </w:tc>
        <w:tc>
          <w:tcPr>
            <w:tcW w:w="1999" w:type="dxa"/>
            <w:tcBorders>
              <w:top w:val="single" w:sz="4" w:space="0" w:color="auto"/>
              <w:left w:val="nil"/>
              <w:bottom w:val="single" w:sz="4" w:space="0" w:color="auto"/>
              <w:right w:val="nil"/>
            </w:tcBorders>
            <w:shd w:val="clear" w:color="auto" w:fill="auto"/>
          </w:tcPr>
          <w:p w14:paraId="10393829"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 xml:space="preserve">1.0076405***    </w:t>
            </w:r>
          </w:p>
        </w:tc>
        <w:tc>
          <w:tcPr>
            <w:tcW w:w="2172" w:type="dxa"/>
            <w:tcBorders>
              <w:top w:val="single" w:sz="4" w:space="0" w:color="auto"/>
              <w:left w:val="nil"/>
              <w:bottom w:val="single" w:sz="4" w:space="0" w:color="auto"/>
              <w:right w:val="nil"/>
            </w:tcBorders>
            <w:shd w:val="clear" w:color="auto" w:fill="auto"/>
          </w:tcPr>
          <w:p w14:paraId="7E2C34B6"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 xml:space="preserve"> 1.0099095***    </w:t>
            </w:r>
          </w:p>
        </w:tc>
        <w:tc>
          <w:tcPr>
            <w:tcW w:w="2667" w:type="dxa"/>
            <w:tcBorders>
              <w:top w:val="single" w:sz="4" w:space="0" w:color="auto"/>
              <w:left w:val="nil"/>
              <w:bottom w:val="single" w:sz="4" w:space="0" w:color="auto"/>
            </w:tcBorders>
            <w:shd w:val="clear" w:color="auto" w:fill="auto"/>
          </w:tcPr>
          <w:p w14:paraId="00EF36B0" w14:textId="77777777" w:rsidR="00274D27" w:rsidRPr="00A84D6B" w:rsidRDefault="00274D27" w:rsidP="00A84D6B">
            <w:pPr>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 xml:space="preserve"> 1.0336003**</w:t>
            </w:r>
          </w:p>
        </w:tc>
      </w:tr>
      <w:tr w:rsidR="00951EEA" w:rsidRPr="00A84D6B" w14:paraId="633B4BDE" w14:textId="77777777" w:rsidTr="0081200E">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right w:val="nil"/>
            </w:tcBorders>
            <w:shd w:val="clear" w:color="auto" w:fill="auto"/>
          </w:tcPr>
          <w:p w14:paraId="12FC529A" w14:textId="74DA7EE7" w:rsidR="00951EEA" w:rsidRPr="00A84D6B" w:rsidRDefault="00951EEA" w:rsidP="00A84D6B">
            <w:pPr>
              <w:rPr>
                <w:sz w:val="20"/>
                <w:szCs w:val="18"/>
              </w:rPr>
            </w:pPr>
            <w:r>
              <w:rPr>
                <w:sz w:val="20"/>
                <w:szCs w:val="18"/>
              </w:rPr>
              <w:lastRenderedPageBreak/>
              <w:t>n</w:t>
            </w:r>
          </w:p>
        </w:tc>
        <w:tc>
          <w:tcPr>
            <w:tcW w:w="1999" w:type="dxa"/>
            <w:tcBorders>
              <w:top w:val="single" w:sz="4" w:space="0" w:color="auto"/>
              <w:left w:val="nil"/>
              <w:bottom w:val="single" w:sz="4" w:space="0" w:color="auto"/>
              <w:right w:val="nil"/>
            </w:tcBorders>
            <w:shd w:val="clear" w:color="auto" w:fill="auto"/>
          </w:tcPr>
          <w:p w14:paraId="74F99DBE" w14:textId="409147E4" w:rsidR="00951EEA" w:rsidRPr="00A84D6B" w:rsidRDefault="00951EEA"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396</w:t>
            </w:r>
          </w:p>
        </w:tc>
        <w:tc>
          <w:tcPr>
            <w:tcW w:w="2172" w:type="dxa"/>
            <w:tcBorders>
              <w:top w:val="single" w:sz="4" w:space="0" w:color="auto"/>
              <w:left w:val="nil"/>
              <w:bottom w:val="single" w:sz="4" w:space="0" w:color="auto"/>
              <w:right w:val="nil"/>
            </w:tcBorders>
            <w:shd w:val="clear" w:color="auto" w:fill="auto"/>
          </w:tcPr>
          <w:p w14:paraId="272588A2" w14:textId="07F4A4C8" w:rsidR="00951EEA" w:rsidRPr="00A84D6B" w:rsidRDefault="00951EEA"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396</w:t>
            </w:r>
          </w:p>
        </w:tc>
        <w:tc>
          <w:tcPr>
            <w:tcW w:w="2667" w:type="dxa"/>
            <w:tcBorders>
              <w:top w:val="single" w:sz="4" w:space="0" w:color="auto"/>
              <w:left w:val="nil"/>
              <w:bottom w:val="single" w:sz="4" w:space="0" w:color="auto"/>
            </w:tcBorders>
            <w:shd w:val="clear" w:color="auto" w:fill="auto"/>
          </w:tcPr>
          <w:p w14:paraId="65F781CC" w14:textId="236CDEB8" w:rsidR="00951EEA" w:rsidRPr="00A84D6B" w:rsidRDefault="00951EEA"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396</w:t>
            </w:r>
          </w:p>
        </w:tc>
      </w:tr>
      <w:tr w:rsidR="00951EEA" w:rsidRPr="00A84D6B" w14:paraId="5401EF5E" w14:textId="77777777" w:rsidTr="0081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right w:val="nil"/>
            </w:tcBorders>
            <w:shd w:val="clear" w:color="auto" w:fill="auto"/>
          </w:tcPr>
          <w:p w14:paraId="41B491E2" w14:textId="1BCC29A1" w:rsidR="00951EEA" w:rsidRDefault="00951EEA" w:rsidP="00A84D6B">
            <w:pPr>
              <w:rPr>
                <w:sz w:val="20"/>
                <w:szCs w:val="18"/>
              </w:rPr>
            </w:pPr>
            <w:r>
              <w:rPr>
                <w:sz w:val="20"/>
                <w:szCs w:val="18"/>
              </w:rPr>
              <w:t>Log Likelihood</w:t>
            </w:r>
          </w:p>
        </w:tc>
        <w:tc>
          <w:tcPr>
            <w:tcW w:w="1999" w:type="dxa"/>
            <w:tcBorders>
              <w:top w:val="single" w:sz="4" w:space="0" w:color="auto"/>
              <w:left w:val="nil"/>
              <w:bottom w:val="single" w:sz="4" w:space="0" w:color="auto"/>
              <w:right w:val="nil"/>
            </w:tcBorders>
            <w:shd w:val="clear" w:color="auto" w:fill="auto"/>
          </w:tcPr>
          <w:p w14:paraId="474D544E" w14:textId="10DE10AC" w:rsidR="00951EEA" w:rsidRDefault="00951EEA" w:rsidP="00A84D6B">
            <w:pPr>
              <w:cnfStyle w:val="000000100000" w:firstRow="0" w:lastRow="0" w:firstColumn="0" w:lastColumn="0" w:oddVBand="0" w:evenVBand="0" w:oddHBand="1" w:evenHBand="0" w:firstRowFirstColumn="0" w:firstRowLastColumn="0" w:lastRowFirstColumn="0" w:lastRowLastColumn="0"/>
              <w:rPr>
                <w:sz w:val="20"/>
                <w:szCs w:val="18"/>
              </w:rPr>
            </w:pPr>
            <w:r w:rsidRPr="00951EEA">
              <w:rPr>
                <w:sz w:val="20"/>
                <w:szCs w:val="18"/>
              </w:rPr>
              <w:t>-255.89525</w:t>
            </w:r>
          </w:p>
        </w:tc>
        <w:tc>
          <w:tcPr>
            <w:tcW w:w="2172" w:type="dxa"/>
            <w:tcBorders>
              <w:top w:val="single" w:sz="4" w:space="0" w:color="auto"/>
              <w:left w:val="nil"/>
              <w:bottom w:val="single" w:sz="4" w:space="0" w:color="auto"/>
              <w:right w:val="nil"/>
            </w:tcBorders>
            <w:shd w:val="clear" w:color="auto" w:fill="auto"/>
          </w:tcPr>
          <w:p w14:paraId="7CA81FEE" w14:textId="63AF88B9" w:rsidR="00951EEA" w:rsidRDefault="00951EEA" w:rsidP="00A84D6B">
            <w:pPr>
              <w:cnfStyle w:val="000000100000" w:firstRow="0" w:lastRow="0" w:firstColumn="0" w:lastColumn="0" w:oddVBand="0" w:evenVBand="0" w:oddHBand="1" w:evenHBand="0" w:firstRowFirstColumn="0" w:firstRowLastColumn="0" w:lastRowFirstColumn="0" w:lastRowLastColumn="0"/>
              <w:rPr>
                <w:sz w:val="20"/>
                <w:szCs w:val="18"/>
              </w:rPr>
            </w:pPr>
            <w:r w:rsidRPr="00951EEA">
              <w:rPr>
                <w:sz w:val="20"/>
                <w:szCs w:val="18"/>
              </w:rPr>
              <w:t>-241.06079</w:t>
            </w:r>
          </w:p>
        </w:tc>
        <w:tc>
          <w:tcPr>
            <w:tcW w:w="2667" w:type="dxa"/>
            <w:tcBorders>
              <w:top w:val="single" w:sz="4" w:space="0" w:color="auto"/>
              <w:left w:val="nil"/>
              <w:bottom w:val="single" w:sz="4" w:space="0" w:color="auto"/>
            </w:tcBorders>
            <w:shd w:val="clear" w:color="auto" w:fill="auto"/>
          </w:tcPr>
          <w:p w14:paraId="58DDE75E" w14:textId="0083A25A" w:rsidR="00951EEA" w:rsidRDefault="00951EEA" w:rsidP="00A84D6B">
            <w:pPr>
              <w:cnfStyle w:val="000000100000" w:firstRow="0" w:lastRow="0" w:firstColumn="0" w:lastColumn="0" w:oddVBand="0" w:evenVBand="0" w:oddHBand="1" w:evenHBand="0" w:firstRowFirstColumn="0" w:firstRowLastColumn="0" w:lastRowFirstColumn="0" w:lastRowLastColumn="0"/>
              <w:rPr>
                <w:sz w:val="20"/>
                <w:szCs w:val="18"/>
              </w:rPr>
            </w:pPr>
            <w:r w:rsidRPr="00951EEA">
              <w:rPr>
                <w:sz w:val="20"/>
                <w:szCs w:val="18"/>
              </w:rPr>
              <w:t>-229.06394</w:t>
            </w:r>
          </w:p>
        </w:tc>
      </w:tr>
      <w:tr w:rsidR="00951EEA" w:rsidRPr="00A84D6B" w14:paraId="63EDF7AB" w14:textId="77777777" w:rsidTr="0081200E">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right w:val="nil"/>
            </w:tcBorders>
            <w:shd w:val="clear" w:color="auto" w:fill="auto"/>
          </w:tcPr>
          <w:p w14:paraId="018293C9" w14:textId="2ED4349C" w:rsidR="00951EEA" w:rsidRDefault="00951EEA" w:rsidP="00A84D6B">
            <w:pPr>
              <w:rPr>
                <w:sz w:val="20"/>
                <w:szCs w:val="18"/>
              </w:rPr>
            </w:pPr>
            <w:r>
              <w:rPr>
                <w:sz w:val="20"/>
                <w:szCs w:val="18"/>
              </w:rPr>
              <w:t>p-value</w:t>
            </w:r>
          </w:p>
        </w:tc>
        <w:tc>
          <w:tcPr>
            <w:tcW w:w="1999" w:type="dxa"/>
            <w:tcBorders>
              <w:top w:val="single" w:sz="4" w:space="0" w:color="auto"/>
              <w:left w:val="nil"/>
              <w:bottom w:val="single" w:sz="4" w:space="0" w:color="auto"/>
              <w:right w:val="nil"/>
            </w:tcBorders>
            <w:shd w:val="clear" w:color="auto" w:fill="auto"/>
          </w:tcPr>
          <w:p w14:paraId="096C24F8" w14:textId="49F4DAA4" w:rsidR="00951EEA" w:rsidRDefault="00951EEA"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0.0054</w:t>
            </w:r>
          </w:p>
        </w:tc>
        <w:tc>
          <w:tcPr>
            <w:tcW w:w="2172" w:type="dxa"/>
            <w:tcBorders>
              <w:top w:val="single" w:sz="4" w:space="0" w:color="auto"/>
              <w:left w:val="nil"/>
              <w:bottom w:val="single" w:sz="4" w:space="0" w:color="auto"/>
              <w:right w:val="nil"/>
            </w:tcBorders>
            <w:shd w:val="clear" w:color="auto" w:fill="auto"/>
          </w:tcPr>
          <w:p w14:paraId="14D2F23F" w14:textId="5278736A" w:rsidR="00951EEA" w:rsidRDefault="00951EEA" w:rsidP="00A84D6B">
            <w:pPr>
              <w:cnfStyle w:val="000000000000" w:firstRow="0" w:lastRow="0" w:firstColumn="0" w:lastColumn="0" w:oddVBand="0" w:evenVBand="0" w:oddHBand="0" w:evenHBand="0" w:firstRowFirstColumn="0" w:firstRowLastColumn="0" w:lastRowFirstColumn="0" w:lastRowLastColumn="0"/>
              <w:rPr>
                <w:sz w:val="20"/>
                <w:szCs w:val="18"/>
              </w:rPr>
            </w:pPr>
            <w:r w:rsidRPr="00951EEA">
              <w:rPr>
                <w:sz w:val="20"/>
                <w:szCs w:val="18"/>
              </w:rPr>
              <w:t>0.0000</w:t>
            </w:r>
          </w:p>
        </w:tc>
        <w:tc>
          <w:tcPr>
            <w:tcW w:w="2667" w:type="dxa"/>
            <w:tcBorders>
              <w:top w:val="single" w:sz="4" w:space="0" w:color="auto"/>
              <w:left w:val="nil"/>
              <w:bottom w:val="single" w:sz="4" w:space="0" w:color="auto"/>
            </w:tcBorders>
            <w:shd w:val="clear" w:color="auto" w:fill="auto"/>
          </w:tcPr>
          <w:p w14:paraId="7BA42A0C" w14:textId="481DD8A8" w:rsidR="00951EEA" w:rsidRDefault="00951EEA" w:rsidP="00A84D6B">
            <w:pP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0.0000</w:t>
            </w:r>
          </w:p>
        </w:tc>
      </w:tr>
      <w:tr w:rsidR="00274D27" w:rsidRPr="00A84D6B" w14:paraId="0842559D" w14:textId="77777777" w:rsidTr="008120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top w:val="nil"/>
              <w:bottom w:val="nil"/>
              <w:right w:val="nil"/>
            </w:tcBorders>
            <w:shd w:val="clear" w:color="auto" w:fill="auto"/>
          </w:tcPr>
          <w:p w14:paraId="646B9137" w14:textId="77777777" w:rsidR="00274D27" w:rsidRPr="00A84D6B" w:rsidRDefault="00274D27" w:rsidP="00A84D6B">
            <w:pPr>
              <w:rPr>
                <w:b w:val="0"/>
                <w:bCs w:val="0"/>
                <w:sz w:val="20"/>
                <w:szCs w:val="18"/>
              </w:rPr>
            </w:pPr>
          </w:p>
        </w:tc>
        <w:tc>
          <w:tcPr>
            <w:tcW w:w="6838" w:type="dxa"/>
            <w:gridSpan w:val="3"/>
            <w:tcBorders>
              <w:top w:val="nil"/>
              <w:left w:val="nil"/>
              <w:bottom w:val="nil"/>
            </w:tcBorders>
            <w:shd w:val="clear" w:color="auto" w:fill="auto"/>
          </w:tcPr>
          <w:p w14:paraId="0DAEDC33" w14:textId="77777777" w:rsidR="00274D27" w:rsidRPr="00A84D6B" w:rsidRDefault="00274D27" w:rsidP="00A84D6B">
            <w:pPr>
              <w:keepNext/>
              <w:cnfStyle w:val="000000100000" w:firstRow="0" w:lastRow="0" w:firstColumn="0" w:lastColumn="0" w:oddVBand="0" w:evenVBand="0" w:oddHBand="1" w:evenHBand="0" w:firstRowFirstColumn="0" w:firstRowLastColumn="0" w:lastRowFirstColumn="0" w:lastRowLastColumn="0"/>
              <w:rPr>
                <w:sz w:val="20"/>
                <w:szCs w:val="18"/>
              </w:rPr>
            </w:pPr>
            <w:r w:rsidRPr="00A84D6B">
              <w:rPr>
                <w:sz w:val="20"/>
                <w:szCs w:val="18"/>
              </w:rPr>
              <w:t>legend: * p&lt;0.05; ** p&lt;0.01; *** p&lt;0.001</w:t>
            </w:r>
          </w:p>
        </w:tc>
      </w:tr>
    </w:tbl>
    <w:p w14:paraId="74E9ECE0" w14:textId="13EF3AEE" w:rsidR="00FE0E85" w:rsidRPr="00FE0E85" w:rsidRDefault="00274D27" w:rsidP="00A84D6B">
      <w:pPr>
        <w:pStyle w:val="Caption"/>
        <w:spacing w:line="360" w:lineRule="auto"/>
      </w:pPr>
      <w:bookmarkStart w:id="526" w:name="_Toc74492696"/>
      <w:r>
        <w:t xml:space="preserve">Table </w:t>
      </w:r>
      <w:fldSimple w:instr=" SEQ Table \* ARABIC ">
        <w:r w:rsidR="00501544">
          <w:rPr>
            <w:noProof/>
          </w:rPr>
          <w:t>12</w:t>
        </w:r>
      </w:fldSimple>
      <w:r>
        <w:t xml:space="preserve">: </w:t>
      </w:r>
      <w:r w:rsidRPr="00C427EA">
        <w:t xml:space="preserve">RBGE Data – </w:t>
      </w:r>
      <w:r w:rsidR="00884CE4">
        <w:t xml:space="preserve">Ordered </w:t>
      </w:r>
      <w:r w:rsidRPr="00C427EA">
        <w:t>Logistic Regression – Loss compared to Experience</w:t>
      </w:r>
      <w:bookmarkEnd w:id="526"/>
    </w:p>
    <w:p w14:paraId="66DA5D2A" w14:textId="2C81D2B9" w:rsidR="008B73C6" w:rsidRDefault="008B73C6" w:rsidP="00A84D6B">
      <w:r>
        <w:t>Taking each of the possible experiences, the combination of treatment and content, that a participant could be exposed to and comparing them to the Non-Game Asian Longhorn Beetle reveals an interesting result. Except for the Game treatment combined with the same content, all other experiences are significantly more likely to cause participants to lose. This suggests that there was some difference between the material for the Asian Longhorn Beetle and the other threats that caused a poorer performance.</w:t>
      </w:r>
    </w:p>
    <w:p w14:paraId="0B7DD914" w14:textId="36EDF19F" w:rsidR="007C02D9" w:rsidRDefault="007C02D9" w:rsidP="00A84D6B">
      <w:r>
        <w:t>Given the random distribution of demographics, we can conclude that significant results, e.g. the 58 to 67-year-old group being significantly more likely to lose as a result of the overall experiment design rather than an inherent property of the Game treatment alone.</w:t>
      </w:r>
      <w:r w:rsidR="00C362E4">
        <w:t xml:space="preserve"> The results also indicate that those reporting a gender of Rather Not Say are more likely to lose.</w:t>
      </w:r>
    </w:p>
    <w:p w14:paraId="1C3310F2" w14:textId="0AFEDE83" w:rsidR="00274D27" w:rsidRDefault="00274D27" w:rsidP="00A84D6B">
      <w:r>
        <w:t>Compared to those with a primary school level of education participants that had an HNC or HND, Undergraduate, or Postgraduate level of education were significantly more likely to win.</w:t>
      </w:r>
      <w:r w:rsidR="008B73C6">
        <w:t xml:space="preserve"> These results are reflected across both sets of WLM models. While p</w:t>
      </w:r>
      <w:r>
        <w:t>articipants that believed they had higher levels of knowledge, A Lot or Expert, were significantly more likely to lose compared to those that had no prior knowledge.</w:t>
      </w:r>
      <w:r w:rsidR="008B73C6">
        <w:t xml:space="preserve"> Participants reporting A Lot of prior knowledge being significantly more likely to lose in both sets of WLM models.</w:t>
      </w:r>
    </w:p>
    <w:p w14:paraId="6EAAF90A" w14:textId="75A2D553" w:rsidR="00B260E3" w:rsidRDefault="00B260E3" w:rsidP="00A84D6B"/>
    <w:p w14:paraId="02DED1A9" w14:textId="391DE14A" w:rsidR="00B260E3" w:rsidRDefault="00B260E3" w:rsidP="00A84D6B"/>
    <w:p w14:paraId="4A58A3C2" w14:textId="458F2C15" w:rsidR="00B260E3" w:rsidRDefault="00B260E3" w:rsidP="00A84D6B"/>
    <w:p w14:paraId="209AFCF8" w14:textId="74E779AD" w:rsidR="00B260E3" w:rsidRDefault="00B260E3" w:rsidP="00A84D6B"/>
    <w:p w14:paraId="6F33DBE7" w14:textId="33882913" w:rsidR="00B260E3" w:rsidRDefault="00B260E3" w:rsidP="00A84D6B"/>
    <w:p w14:paraId="099C96FF" w14:textId="575966FD" w:rsidR="00B260E3" w:rsidRDefault="00B260E3" w:rsidP="00A84D6B"/>
    <w:p w14:paraId="1BD0D426" w14:textId="35678049" w:rsidR="00B260E3" w:rsidRDefault="00B260E3" w:rsidP="00A84D6B"/>
    <w:tbl>
      <w:tblPr>
        <w:tblStyle w:val="GridTable2"/>
        <w:tblW w:w="9026" w:type="dxa"/>
        <w:tblLayout w:type="fixed"/>
        <w:tblLook w:val="04A0" w:firstRow="1" w:lastRow="0" w:firstColumn="1" w:lastColumn="0" w:noHBand="0" w:noVBand="1"/>
      </w:tblPr>
      <w:tblGrid>
        <w:gridCol w:w="1843"/>
        <w:gridCol w:w="1708"/>
        <w:gridCol w:w="1825"/>
        <w:gridCol w:w="1825"/>
        <w:gridCol w:w="1825"/>
      </w:tblGrid>
      <w:tr w:rsidR="00A27FF6" w:rsidRPr="00B260E3" w14:paraId="4CAF88B8" w14:textId="77777777" w:rsidTr="00A47A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D04BEDA" w14:textId="77777777" w:rsidR="00A27FF6" w:rsidRPr="00B260E3" w:rsidRDefault="00A27FF6" w:rsidP="00A84D6B">
            <w:pPr>
              <w:rPr>
                <w:sz w:val="20"/>
                <w:szCs w:val="18"/>
              </w:rPr>
            </w:pPr>
            <w:r w:rsidRPr="00B260E3">
              <w:rPr>
                <w:sz w:val="20"/>
                <w:szCs w:val="18"/>
              </w:rPr>
              <w:lastRenderedPageBreak/>
              <w:t>Variable</w:t>
            </w:r>
          </w:p>
        </w:tc>
        <w:tc>
          <w:tcPr>
            <w:tcW w:w="1708" w:type="dxa"/>
          </w:tcPr>
          <w:p w14:paraId="1A1A90A8" w14:textId="77777777" w:rsidR="00A27FF6" w:rsidRPr="00B260E3" w:rsidRDefault="00A27FF6" w:rsidP="00A84D6B">
            <w:pPr>
              <w:cnfStyle w:val="100000000000" w:firstRow="1" w:lastRow="0" w:firstColumn="0" w:lastColumn="0" w:oddVBand="0" w:evenVBand="0" w:oddHBand="0" w:evenHBand="0" w:firstRowFirstColumn="0" w:firstRowLastColumn="0" w:lastRowFirstColumn="0" w:lastRowLastColumn="0"/>
              <w:rPr>
                <w:sz w:val="20"/>
                <w:szCs w:val="18"/>
              </w:rPr>
            </w:pPr>
            <w:r w:rsidRPr="00B260E3">
              <w:rPr>
                <w:sz w:val="20"/>
                <w:szCs w:val="18"/>
              </w:rPr>
              <w:t>EM1_Simple</w:t>
            </w:r>
          </w:p>
        </w:tc>
        <w:tc>
          <w:tcPr>
            <w:tcW w:w="1825" w:type="dxa"/>
          </w:tcPr>
          <w:p w14:paraId="082C403F" w14:textId="77777777" w:rsidR="00A27FF6" w:rsidRPr="00B260E3" w:rsidRDefault="00A27FF6" w:rsidP="00A84D6B">
            <w:pPr>
              <w:cnfStyle w:val="100000000000" w:firstRow="1" w:lastRow="0" w:firstColumn="0" w:lastColumn="0" w:oddVBand="0" w:evenVBand="0" w:oddHBand="0" w:evenHBand="0" w:firstRowFirstColumn="0" w:firstRowLastColumn="0" w:lastRowFirstColumn="0" w:lastRowLastColumn="0"/>
              <w:rPr>
                <w:sz w:val="20"/>
                <w:szCs w:val="18"/>
              </w:rPr>
            </w:pPr>
            <w:r w:rsidRPr="00B260E3">
              <w:rPr>
                <w:sz w:val="20"/>
                <w:szCs w:val="18"/>
              </w:rPr>
              <w:t xml:space="preserve">EM1_Added1    </w:t>
            </w:r>
          </w:p>
        </w:tc>
        <w:tc>
          <w:tcPr>
            <w:tcW w:w="1825" w:type="dxa"/>
          </w:tcPr>
          <w:p w14:paraId="24A961BE" w14:textId="77777777" w:rsidR="00A27FF6" w:rsidRPr="00B260E3" w:rsidRDefault="00A27FF6" w:rsidP="00A84D6B">
            <w:pPr>
              <w:cnfStyle w:val="100000000000" w:firstRow="1" w:lastRow="0" w:firstColumn="0" w:lastColumn="0" w:oddVBand="0" w:evenVBand="0" w:oddHBand="0" w:evenHBand="0" w:firstRowFirstColumn="0" w:firstRowLastColumn="0" w:lastRowFirstColumn="0" w:lastRowLastColumn="0"/>
              <w:rPr>
                <w:sz w:val="20"/>
                <w:szCs w:val="18"/>
              </w:rPr>
            </w:pPr>
            <w:r w:rsidRPr="00B260E3">
              <w:rPr>
                <w:sz w:val="20"/>
                <w:szCs w:val="18"/>
              </w:rPr>
              <w:t xml:space="preserve">EM1_Added2   </w:t>
            </w:r>
          </w:p>
        </w:tc>
        <w:tc>
          <w:tcPr>
            <w:tcW w:w="1825" w:type="dxa"/>
          </w:tcPr>
          <w:p w14:paraId="111779FD" w14:textId="77777777" w:rsidR="00A27FF6" w:rsidRPr="00B260E3" w:rsidRDefault="00A27FF6" w:rsidP="00A84D6B">
            <w:pPr>
              <w:cnfStyle w:val="100000000000" w:firstRow="1" w:lastRow="0" w:firstColumn="0" w:lastColumn="0" w:oddVBand="0" w:evenVBand="0" w:oddHBand="0" w:evenHBand="0" w:firstRowFirstColumn="0" w:firstRowLastColumn="0" w:lastRowFirstColumn="0" w:lastRowLastColumn="0"/>
              <w:rPr>
                <w:sz w:val="20"/>
                <w:szCs w:val="18"/>
              </w:rPr>
            </w:pPr>
            <w:r w:rsidRPr="00B260E3">
              <w:rPr>
                <w:sz w:val="20"/>
                <w:szCs w:val="18"/>
              </w:rPr>
              <w:t>EM1_Added3</w:t>
            </w:r>
          </w:p>
        </w:tc>
      </w:tr>
      <w:tr w:rsidR="00A27FF6" w:rsidRPr="00B260E3" w14:paraId="3BE2EFFD"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051CE253" w14:textId="77777777" w:rsidR="00A27FF6" w:rsidRPr="00B260E3" w:rsidRDefault="00A27FF6" w:rsidP="00A84D6B">
            <w:pPr>
              <w:rPr>
                <w:b w:val="0"/>
                <w:bCs w:val="0"/>
                <w:sz w:val="20"/>
                <w:szCs w:val="18"/>
              </w:rPr>
            </w:pPr>
            <w:r w:rsidRPr="00B260E3">
              <w:rPr>
                <w:b w:val="0"/>
                <w:bCs w:val="0"/>
                <w:sz w:val="20"/>
                <w:szCs w:val="18"/>
              </w:rPr>
              <w:t>Enjoyment</w:t>
            </w:r>
          </w:p>
        </w:tc>
        <w:tc>
          <w:tcPr>
            <w:tcW w:w="1708" w:type="dxa"/>
            <w:tcBorders>
              <w:top w:val="nil"/>
              <w:left w:val="nil"/>
              <w:bottom w:val="nil"/>
              <w:right w:val="nil"/>
            </w:tcBorders>
            <w:shd w:val="clear" w:color="auto" w:fill="auto"/>
          </w:tcPr>
          <w:p w14:paraId="402337B6"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221D0561"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4E641FEC"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single" w:sz="12" w:space="0" w:color="666666" w:themeColor="text1" w:themeTint="99"/>
              <w:left w:val="nil"/>
              <w:bottom w:val="nil"/>
            </w:tcBorders>
            <w:shd w:val="clear" w:color="auto" w:fill="auto"/>
          </w:tcPr>
          <w:p w14:paraId="722977B9"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r>
      <w:tr w:rsidR="00A27FF6" w:rsidRPr="00B260E3" w14:paraId="3456ED63" w14:textId="77777777" w:rsidTr="00A47A90">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0C1D9973" w14:textId="77777777" w:rsidR="00A27FF6" w:rsidRPr="00B260E3" w:rsidRDefault="00A27FF6" w:rsidP="00A84D6B">
            <w:pPr>
              <w:rPr>
                <w:b w:val="0"/>
                <w:bCs w:val="0"/>
                <w:sz w:val="20"/>
                <w:szCs w:val="18"/>
              </w:rPr>
            </w:pPr>
            <w:r w:rsidRPr="00B260E3">
              <w:rPr>
                <w:b w:val="0"/>
                <w:bCs w:val="0"/>
                <w:sz w:val="20"/>
                <w:szCs w:val="18"/>
              </w:rPr>
              <w:t xml:space="preserve"> Treatment</w:t>
            </w:r>
          </w:p>
        </w:tc>
        <w:tc>
          <w:tcPr>
            <w:tcW w:w="1708" w:type="dxa"/>
            <w:tcBorders>
              <w:top w:val="nil"/>
              <w:left w:val="nil"/>
              <w:bottom w:val="nil"/>
              <w:right w:val="nil"/>
            </w:tcBorders>
            <w:shd w:val="clear" w:color="auto" w:fill="auto"/>
          </w:tcPr>
          <w:p w14:paraId="669490C4"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6C828DAF"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678274A6"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tcBorders>
            <w:shd w:val="clear" w:color="auto" w:fill="auto"/>
          </w:tcPr>
          <w:p w14:paraId="12C1EABC"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r>
      <w:tr w:rsidR="00A27FF6" w:rsidRPr="00B260E3" w14:paraId="792E4C98"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05DDC68F" w14:textId="77777777" w:rsidR="00A27FF6" w:rsidRPr="00B260E3" w:rsidRDefault="00A27FF6" w:rsidP="00A84D6B">
            <w:pPr>
              <w:rPr>
                <w:b w:val="0"/>
                <w:bCs w:val="0"/>
                <w:sz w:val="20"/>
                <w:szCs w:val="18"/>
              </w:rPr>
            </w:pPr>
            <w:r w:rsidRPr="00B260E3">
              <w:rPr>
                <w:b w:val="0"/>
                <w:bCs w:val="0"/>
                <w:sz w:val="20"/>
                <w:szCs w:val="18"/>
              </w:rPr>
              <w:t xml:space="preserve">  Experiment</w:t>
            </w:r>
          </w:p>
        </w:tc>
        <w:tc>
          <w:tcPr>
            <w:tcW w:w="1708" w:type="dxa"/>
            <w:tcBorders>
              <w:top w:val="nil"/>
              <w:left w:val="nil"/>
              <w:bottom w:val="nil"/>
              <w:right w:val="nil"/>
            </w:tcBorders>
            <w:shd w:val="clear" w:color="auto" w:fill="auto"/>
          </w:tcPr>
          <w:p w14:paraId="28171C64"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-.03488726</w:t>
            </w:r>
          </w:p>
        </w:tc>
        <w:tc>
          <w:tcPr>
            <w:tcW w:w="1825" w:type="dxa"/>
            <w:tcBorders>
              <w:top w:val="nil"/>
              <w:left w:val="nil"/>
              <w:bottom w:val="nil"/>
              <w:right w:val="nil"/>
            </w:tcBorders>
            <w:shd w:val="clear" w:color="auto" w:fill="auto"/>
          </w:tcPr>
          <w:p w14:paraId="19A8E3E6"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b/>
                <w:bCs/>
                <w:sz w:val="20"/>
                <w:szCs w:val="18"/>
              </w:rPr>
            </w:pPr>
            <w:r w:rsidRPr="00B260E3">
              <w:rPr>
                <w:b/>
                <w:bCs/>
                <w:sz w:val="20"/>
                <w:szCs w:val="18"/>
              </w:rPr>
              <w:t>.36179152*</w:t>
            </w:r>
          </w:p>
        </w:tc>
        <w:tc>
          <w:tcPr>
            <w:tcW w:w="1825" w:type="dxa"/>
            <w:tcBorders>
              <w:top w:val="nil"/>
              <w:left w:val="nil"/>
              <w:bottom w:val="nil"/>
              <w:right w:val="nil"/>
            </w:tcBorders>
            <w:shd w:val="clear" w:color="auto" w:fill="auto"/>
          </w:tcPr>
          <w:p w14:paraId="7F3BB189"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.3249361</w:t>
            </w:r>
          </w:p>
        </w:tc>
        <w:tc>
          <w:tcPr>
            <w:tcW w:w="1825" w:type="dxa"/>
            <w:tcBorders>
              <w:top w:val="nil"/>
              <w:left w:val="nil"/>
              <w:bottom w:val="nil"/>
            </w:tcBorders>
            <w:shd w:val="clear" w:color="auto" w:fill="auto"/>
          </w:tcPr>
          <w:p w14:paraId="3016E3CF"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b/>
                <w:bCs/>
                <w:sz w:val="20"/>
                <w:szCs w:val="18"/>
              </w:rPr>
            </w:pPr>
            <w:r w:rsidRPr="00B260E3">
              <w:rPr>
                <w:b/>
                <w:bCs/>
                <w:sz w:val="20"/>
                <w:szCs w:val="18"/>
              </w:rPr>
              <w:t>.40479154*</w:t>
            </w:r>
          </w:p>
        </w:tc>
      </w:tr>
      <w:tr w:rsidR="00A27FF6" w:rsidRPr="00B260E3" w14:paraId="730C66C4" w14:textId="77777777" w:rsidTr="00A47A90">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003D5F9B" w14:textId="77777777" w:rsidR="00A27FF6" w:rsidRPr="00B260E3" w:rsidRDefault="00A27FF6" w:rsidP="00A84D6B">
            <w:pPr>
              <w:rPr>
                <w:b w:val="0"/>
                <w:bCs w:val="0"/>
                <w:sz w:val="20"/>
                <w:szCs w:val="18"/>
              </w:rPr>
            </w:pPr>
          </w:p>
        </w:tc>
        <w:tc>
          <w:tcPr>
            <w:tcW w:w="1708" w:type="dxa"/>
            <w:tcBorders>
              <w:top w:val="nil"/>
              <w:left w:val="nil"/>
              <w:bottom w:val="nil"/>
              <w:right w:val="nil"/>
            </w:tcBorders>
            <w:shd w:val="clear" w:color="auto" w:fill="auto"/>
          </w:tcPr>
          <w:p w14:paraId="4D895E80"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29FB4040"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26DCA0C2"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tcBorders>
            <w:shd w:val="clear" w:color="auto" w:fill="auto"/>
          </w:tcPr>
          <w:p w14:paraId="790FED38"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r>
      <w:tr w:rsidR="00A27FF6" w:rsidRPr="00B260E3" w14:paraId="7E2BF63C"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3DCF5CEC" w14:textId="77777777" w:rsidR="00A27FF6" w:rsidRPr="00B260E3" w:rsidRDefault="00A27FF6" w:rsidP="00A84D6B">
            <w:pPr>
              <w:rPr>
                <w:b w:val="0"/>
                <w:bCs w:val="0"/>
                <w:sz w:val="20"/>
                <w:szCs w:val="18"/>
              </w:rPr>
            </w:pPr>
            <w:r w:rsidRPr="00B260E3">
              <w:rPr>
                <w:b w:val="0"/>
                <w:bCs w:val="0"/>
                <w:sz w:val="20"/>
                <w:szCs w:val="18"/>
              </w:rPr>
              <w:t xml:space="preserve"> Gender</w:t>
            </w:r>
          </w:p>
        </w:tc>
        <w:tc>
          <w:tcPr>
            <w:tcW w:w="1708" w:type="dxa"/>
            <w:tcBorders>
              <w:top w:val="nil"/>
              <w:left w:val="nil"/>
              <w:bottom w:val="nil"/>
              <w:right w:val="nil"/>
            </w:tcBorders>
            <w:shd w:val="clear" w:color="auto" w:fill="auto"/>
          </w:tcPr>
          <w:p w14:paraId="572C9CFB"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658F1B74"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3E1D1BEA"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tcBorders>
            <w:shd w:val="clear" w:color="auto" w:fill="auto"/>
          </w:tcPr>
          <w:p w14:paraId="7DC4B3A0"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r>
      <w:tr w:rsidR="00A27FF6" w:rsidRPr="00B260E3" w14:paraId="0A2BBD12" w14:textId="77777777" w:rsidTr="00A47A90">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77925866" w14:textId="77777777" w:rsidR="00A27FF6" w:rsidRPr="00B260E3" w:rsidRDefault="00A27FF6" w:rsidP="00A84D6B">
            <w:pPr>
              <w:rPr>
                <w:b w:val="0"/>
                <w:bCs w:val="0"/>
                <w:sz w:val="20"/>
                <w:szCs w:val="18"/>
              </w:rPr>
            </w:pPr>
            <w:r w:rsidRPr="00B260E3">
              <w:rPr>
                <w:b w:val="0"/>
                <w:bCs w:val="0"/>
                <w:sz w:val="20"/>
                <w:szCs w:val="18"/>
              </w:rPr>
              <w:t xml:space="preserve">  Male</w:t>
            </w:r>
          </w:p>
        </w:tc>
        <w:tc>
          <w:tcPr>
            <w:tcW w:w="1708" w:type="dxa"/>
            <w:tcBorders>
              <w:top w:val="nil"/>
              <w:left w:val="nil"/>
              <w:bottom w:val="nil"/>
              <w:right w:val="nil"/>
            </w:tcBorders>
            <w:shd w:val="clear" w:color="auto" w:fill="auto"/>
          </w:tcPr>
          <w:p w14:paraId="445643F4"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3C79CE11"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-.1765242</w:t>
            </w:r>
          </w:p>
        </w:tc>
        <w:tc>
          <w:tcPr>
            <w:tcW w:w="1825" w:type="dxa"/>
            <w:tcBorders>
              <w:top w:val="nil"/>
              <w:left w:val="nil"/>
              <w:bottom w:val="nil"/>
              <w:right w:val="nil"/>
            </w:tcBorders>
            <w:shd w:val="clear" w:color="auto" w:fill="auto"/>
          </w:tcPr>
          <w:p w14:paraId="27E347A1"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-.16192537</w:t>
            </w:r>
          </w:p>
        </w:tc>
        <w:tc>
          <w:tcPr>
            <w:tcW w:w="1825" w:type="dxa"/>
            <w:tcBorders>
              <w:top w:val="nil"/>
              <w:left w:val="nil"/>
              <w:bottom w:val="nil"/>
            </w:tcBorders>
            <w:shd w:val="clear" w:color="auto" w:fill="auto"/>
          </w:tcPr>
          <w:p w14:paraId="553FC314"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-.12379363</w:t>
            </w:r>
          </w:p>
        </w:tc>
      </w:tr>
      <w:tr w:rsidR="00A27FF6" w:rsidRPr="00B260E3" w14:paraId="583A059A"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4B01171B" w14:textId="77777777" w:rsidR="00A27FF6" w:rsidRPr="00B260E3" w:rsidRDefault="00A27FF6" w:rsidP="00A84D6B">
            <w:pPr>
              <w:rPr>
                <w:b w:val="0"/>
                <w:bCs w:val="0"/>
                <w:sz w:val="20"/>
                <w:szCs w:val="18"/>
              </w:rPr>
            </w:pPr>
            <w:r w:rsidRPr="00B260E3">
              <w:rPr>
                <w:b w:val="0"/>
                <w:bCs w:val="0"/>
                <w:sz w:val="20"/>
                <w:szCs w:val="18"/>
              </w:rPr>
              <w:t xml:space="preserve">  Other</w:t>
            </w:r>
          </w:p>
        </w:tc>
        <w:tc>
          <w:tcPr>
            <w:tcW w:w="1708" w:type="dxa"/>
            <w:tcBorders>
              <w:top w:val="nil"/>
              <w:left w:val="nil"/>
              <w:bottom w:val="nil"/>
              <w:right w:val="nil"/>
            </w:tcBorders>
            <w:shd w:val="clear" w:color="auto" w:fill="auto"/>
          </w:tcPr>
          <w:p w14:paraId="03E05029"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4F6FF735"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b/>
                <w:bCs/>
                <w:sz w:val="20"/>
                <w:szCs w:val="18"/>
              </w:rPr>
            </w:pPr>
            <w:r w:rsidRPr="00B260E3">
              <w:rPr>
                <w:b/>
                <w:bCs/>
                <w:sz w:val="20"/>
                <w:szCs w:val="18"/>
              </w:rPr>
              <w:t>-1.8262191***</w:t>
            </w:r>
          </w:p>
        </w:tc>
        <w:tc>
          <w:tcPr>
            <w:tcW w:w="1825" w:type="dxa"/>
            <w:tcBorders>
              <w:top w:val="nil"/>
              <w:left w:val="nil"/>
              <w:bottom w:val="nil"/>
              <w:right w:val="nil"/>
            </w:tcBorders>
            <w:shd w:val="clear" w:color="auto" w:fill="auto"/>
          </w:tcPr>
          <w:p w14:paraId="156B7C94"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b/>
                <w:bCs/>
                <w:sz w:val="20"/>
                <w:szCs w:val="18"/>
              </w:rPr>
            </w:pPr>
            <w:r w:rsidRPr="00B260E3">
              <w:rPr>
                <w:b/>
                <w:bCs/>
                <w:sz w:val="20"/>
                <w:szCs w:val="18"/>
              </w:rPr>
              <w:t>-2.0521573***</w:t>
            </w:r>
          </w:p>
        </w:tc>
        <w:tc>
          <w:tcPr>
            <w:tcW w:w="1825" w:type="dxa"/>
            <w:tcBorders>
              <w:top w:val="nil"/>
              <w:left w:val="nil"/>
              <w:bottom w:val="nil"/>
            </w:tcBorders>
            <w:shd w:val="clear" w:color="auto" w:fill="auto"/>
          </w:tcPr>
          <w:p w14:paraId="579708D0"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b/>
                <w:bCs/>
                <w:sz w:val="20"/>
                <w:szCs w:val="18"/>
              </w:rPr>
            </w:pPr>
            <w:r w:rsidRPr="00B260E3">
              <w:rPr>
                <w:b/>
                <w:bCs/>
                <w:sz w:val="20"/>
                <w:szCs w:val="18"/>
              </w:rPr>
              <w:t>-1.928824***</w:t>
            </w:r>
          </w:p>
        </w:tc>
      </w:tr>
      <w:tr w:rsidR="00A27FF6" w:rsidRPr="00B260E3" w14:paraId="101618F0" w14:textId="77777777" w:rsidTr="00A47A90">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44F5D051" w14:textId="77777777" w:rsidR="00A27FF6" w:rsidRPr="00B260E3" w:rsidRDefault="00A27FF6" w:rsidP="00A84D6B">
            <w:pPr>
              <w:rPr>
                <w:b w:val="0"/>
                <w:bCs w:val="0"/>
                <w:sz w:val="20"/>
                <w:szCs w:val="18"/>
              </w:rPr>
            </w:pPr>
            <w:r w:rsidRPr="00B260E3">
              <w:rPr>
                <w:b w:val="0"/>
                <w:bCs w:val="0"/>
                <w:sz w:val="20"/>
                <w:szCs w:val="18"/>
              </w:rPr>
              <w:t xml:space="preserve">  Rather Not Say</w:t>
            </w:r>
          </w:p>
        </w:tc>
        <w:tc>
          <w:tcPr>
            <w:tcW w:w="1708" w:type="dxa"/>
            <w:tcBorders>
              <w:top w:val="nil"/>
              <w:left w:val="nil"/>
              <w:bottom w:val="nil"/>
              <w:right w:val="nil"/>
            </w:tcBorders>
            <w:shd w:val="clear" w:color="auto" w:fill="auto"/>
          </w:tcPr>
          <w:p w14:paraId="2545986E"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79F5881A"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-.32123294</w:t>
            </w:r>
          </w:p>
        </w:tc>
        <w:tc>
          <w:tcPr>
            <w:tcW w:w="1825" w:type="dxa"/>
            <w:tcBorders>
              <w:top w:val="nil"/>
              <w:left w:val="nil"/>
              <w:bottom w:val="nil"/>
              <w:right w:val="nil"/>
            </w:tcBorders>
            <w:shd w:val="clear" w:color="auto" w:fill="auto"/>
          </w:tcPr>
          <w:p w14:paraId="5B734CF9"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-.52504013</w:t>
            </w:r>
          </w:p>
        </w:tc>
        <w:tc>
          <w:tcPr>
            <w:tcW w:w="1825" w:type="dxa"/>
            <w:tcBorders>
              <w:top w:val="nil"/>
              <w:left w:val="nil"/>
              <w:bottom w:val="nil"/>
            </w:tcBorders>
            <w:shd w:val="clear" w:color="auto" w:fill="auto"/>
          </w:tcPr>
          <w:p w14:paraId="715CCC4A"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-.32076421</w:t>
            </w:r>
          </w:p>
        </w:tc>
      </w:tr>
      <w:tr w:rsidR="00A27FF6" w:rsidRPr="00B260E3" w14:paraId="1F70754E"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3AC771F3" w14:textId="77777777" w:rsidR="00A27FF6" w:rsidRPr="00B260E3" w:rsidRDefault="00A27FF6" w:rsidP="00A84D6B">
            <w:pPr>
              <w:rPr>
                <w:b w:val="0"/>
                <w:bCs w:val="0"/>
                <w:sz w:val="20"/>
                <w:szCs w:val="18"/>
              </w:rPr>
            </w:pPr>
          </w:p>
        </w:tc>
        <w:tc>
          <w:tcPr>
            <w:tcW w:w="1708" w:type="dxa"/>
            <w:tcBorders>
              <w:top w:val="nil"/>
              <w:left w:val="nil"/>
              <w:bottom w:val="nil"/>
              <w:right w:val="nil"/>
            </w:tcBorders>
            <w:shd w:val="clear" w:color="auto" w:fill="auto"/>
          </w:tcPr>
          <w:p w14:paraId="106B4B0D"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7F2AE80B"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2C14E249"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tcBorders>
            <w:shd w:val="clear" w:color="auto" w:fill="auto"/>
          </w:tcPr>
          <w:p w14:paraId="3839E0C3"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r>
      <w:tr w:rsidR="00A27FF6" w:rsidRPr="00B260E3" w14:paraId="2B3DA076" w14:textId="77777777" w:rsidTr="00A47A90">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3850EA5B" w14:textId="77777777" w:rsidR="00A27FF6" w:rsidRPr="00B260E3" w:rsidRDefault="00A27FF6" w:rsidP="00A84D6B">
            <w:pPr>
              <w:rPr>
                <w:b w:val="0"/>
                <w:bCs w:val="0"/>
                <w:sz w:val="20"/>
                <w:szCs w:val="18"/>
              </w:rPr>
            </w:pPr>
            <w:r w:rsidRPr="00B260E3">
              <w:rPr>
                <w:b w:val="0"/>
                <w:bCs w:val="0"/>
                <w:sz w:val="20"/>
                <w:szCs w:val="18"/>
              </w:rPr>
              <w:t xml:space="preserve"> Age</w:t>
            </w:r>
          </w:p>
        </w:tc>
        <w:tc>
          <w:tcPr>
            <w:tcW w:w="1708" w:type="dxa"/>
            <w:tcBorders>
              <w:top w:val="nil"/>
              <w:left w:val="nil"/>
              <w:bottom w:val="nil"/>
              <w:right w:val="nil"/>
            </w:tcBorders>
            <w:shd w:val="clear" w:color="auto" w:fill="auto"/>
          </w:tcPr>
          <w:p w14:paraId="133B87AB"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6DD06018"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6E0362AA"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tcBorders>
            <w:shd w:val="clear" w:color="auto" w:fill="auto"/>
          </w:tcPr>
          <w:p w14:paraId="12ED0DF8"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r>
      <w:tr w:rsidR="00A27FF6" w:rsidRPr="00B260E3" w14:paraId="7B06C12B"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76419FA3" w14:textId="77777777" w:rsidR="00A27FF6" w:rsidRPr="00B260E3" w:rsidRDefault="00A27FF6" w:rsidP="00A84D6B">
            <w:pPr>
              <w:rPr>
                <w:b w:val="0"/>
                <w:bCs w:val="0"/>
                <w:sz w:val="20"/>
                <w:szCs w:val="18"/>
              </w:rPr>
            </w:pPr>
            <w:r w:rsidRPr="00B260E3">
              <w:rPr>
                <w:b w:val="0"/>
                <w:bCs w:val="0"/>
                <w:sz w:val="20"/>
                <w:szCs w:val="18"/>
              </w:rPr>
              <w:t xml:space="preserve">  18 to 27</w:t>
            </w:r>
          </w:p>
        </w:tc>
        <w:tc>
          <w:tcPr>
            <w:tcW w:w="1708" w:type="dxa"/>
            <w:tcBorders>
              <w:top w:val="nil"/>
              <w:left w:val="nil"/>
              <w:bottom w:val="nil"/>
              <w:right w:val="nil"/>
            </w:tcBorders>
            <w:shd w:val="clear" w:color="auto" w:fill="auto"/>
          </w:tcPr>
          <w:p w14:paraId="4E962913"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71B2974A"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b/>
                <w:bCs/>
                <w:sz w:val="20"/>
                <w:szCs w:val="18"/>
              </w:rPr>
            </w:pPr>
            <w:r w:rsidRPr="00B260E3">
              <w:rPr>
                <w:b/>
                <w:bCs/>
                <w:sz w:val="20"/>
                <w:szCs w:val="18"/>
              </w:rPr>
              <w:t>-.59935123*</w:t>
            </w:r>
          </w:p>
        </w:tc>
        <w:tc>
          <w:tcPr>
            <w:tcW w:w="1825" w:type="dxa"/>
            <w:tcBorders>
              <w:top w:val="nil"/>
              <w:left w:val="nil"/>
              <w:bottom w:val="nil"/>
              <w:right w:val="nil"/>
            </w:tcBorders>
            <w:shd w:val="clear" w:color="auto" w:fill="auto"/>
          </w:tcPr>
          <w:p w14:paraId="6B62E678"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b/>
                <w:bCs/>
                <w:sz w:val="20"/>
                <w:szCs w:val="18"/>
              </w:rPr>
            </w:pPr>
            <w:r w:rsidRPr="00B260E3">
              <w:rPr>
                <w:b/>
                <w:bCs/>
                <w:sz w:val="20"/>
                <w:szCs w:val="18"/>
              </w:rPr>
              <w:t>-1.1183426**</w:t>
            </w:r>
          </w:p>
        </w:tc>
        <w:tc>
          <w:tcPr>
            <w:tcW w:w="1825" w:type="dxa"/>
            <w:tcBorders>
              <w:top w:val="nil"/>
              <w:left w:val="nil"/>
              <w:bottom w:val="nil"/>
            </w:tcBorders>
            <w:shd w:val="clear" w:color="auto" w:fill="auto"/>
          </w:tcPr>
          <w:p w14:paraId="4C307BB6"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b/>
                <w:bCs/>
                <w:sz w:val="20"/>
                <w:szCs w:val="18"/>
              </w:rPr>
            </w:pPr>
            <w:r w:rsidRPr="00B260E3">
              <w:rPr>
                <w:b/>
                <w:bCs/>
                <w:sz w:val="20"/>
                <w:szCs w:val="18"/>
              </w:rPr>
              <w:t>-.93968516*</w:t>
            </w:r>
          </w:p>
        </w:tc>
      </w:tr>
      <w:tr w:rsidR="00A27FF6" w:rsidRPr="00B260E3" w14:paraId="0F44E07E" w14:textId="77777777" w:rsidTr="00A47A90">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4D2D7679" w14:textId="77777777" w:rsidR="00A27FF6" w:rsidRPr="00B260E3" w:rsidRDefault="00A27FF6" w:rsidP="00A84D6B">
            <w:pPr>
              <w:rPr>
                <w:b w:val="0"/>
                <w:bCs w:val="0"/>
                <w:sz w:val="20"/>
                <w:szCs w:val="18"/>
              </w:rPr>
            </w:pPr>
            <w:r w:rsidRPr="00B260E3">
              <w:rPr>
                <w:b w:val="0"/>
                <w:bCs w:val="0"/>
                <w:sz w:val="20"/>
                <w:szCs w:val="18"/>
              </w:rPr>
              <w:t xml:space="preserve">  28 to 37</w:t>
            </w:r>
          </w:p>
        </w:tc>
        <w:tc>
          <w:tcPr>
            <w:tcW w:w="1708" w:type="dxa"/>
            <w:tcBorders>
              <w:top w:val="nil"/>
              <w:left w:val="nil"/>
              <w:bottom w:val="nil"/>
              <w:right w:val="nil"/>
            </w:tcBorders>
            <w:shd w:val="clear" w:color="auto" w:fill="auto"/>
          </w:tcPr>
          <w:p w14:paraId="6426D081"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4019C8D1"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b/>
                <w:bCs/>
                <w:sz w:val="20"/>
                <w:szCs w:val="18"/>
              </w:rPr>
            </w:pPr>
            <w:r w:rsidRPr="00B260E3">
              <w:rPr>
                <w:b/>
                <w:bCs/>
                <w:sz w:val="20"/>
                <w:szCs w:val="18"/>
              </w:rPr>
              <w:t>-.91878871**</w:t>
            </w:r>
          </w:p>
        </w:tc>
        <w:tc>
          <w:tcPr>
            <w:tcW w:w="1825" w:type="dxa"/>
            <w:tcBorders>
              <w:top w:val="nil"/>
              <w:left w:val="nil"/>
              <w:bottom w:val="nil"/>
              <w:right w:val="nil"/>
            </w:tcBorders>
            <w:shd w:val="clear" w:color="auto" w:fill="auto"/>
          </w:tcPr>
          <w:p w14:paraId="3839DF9B"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b/>
                <w:bCs/>
                <w:sz w:val="20"/>
                <w:szCs w:val="18"/>
              </w:rPr>
            </w:pPr>
            <w:r w:rsidRPr="00B260E3">
              <w:rPr>
                <w:b/>
                <w:bCs/>
                <w:sz w:val="20"/>
                <w:szCs w:val="18"/>
              </w:rPr>
              <w:t>-1.4738049***</w:t>
            </w:r>
          </w:p>
        </w:tc>
        <w:tc>
          <w:tcPr>
            <w:tcW w:w="1825" w:type="dxa"/>
            <w:tcBorders>
              <w:top w:val="nil"/>
              <w:left w:val="nil"/>
              <w:bottom w:val="nil"/>
            </w:tcBorders>
            <w:shd w:val="clear" w:color="auto" w:fill="auto"/>
          </w:tcPr>
          <w:p w14:paraId="1F440372"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b/>
                <w:bCs/>
                <w:sz w:val="20"/>
                <w:szCs w:val="18"/>
              </w:rPr>
            </w:pPr>
            <w:r w:rsidRPr="00B260E3">
              <w:rPr>
                <w:b/>
                <w:bCs/>
                <w:sz w:val="20"/>
                <w:szCs w:val="18"/>
              </w:rPr>
              <w:t>-1.3062739**</w:t>
            </w:r>
          </w:p>
        </w:tc>
      </w:tr>
      <w:tr w:rsidR="00A27FF6" w:rsidRPr="00B260E3" w14:paraId="799026BE"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6064FE77" w14:textId="77777777" w:rsidR="00A27FF6" w:rsidRPr="00B260E3" w:rsidRDefault="00A27FF6" w:rsidP="00A84D6B">
            <w:pPr>
              <w:rPr>
                <w:b w:val="0"/>
                <w:bCs w:val="0"/>
                <w:sz w:val="20"/>
                <w:szCs w:val="18"/>
              </w:rPr>
            </w:pPr>
            <w:r w:rsidRPr="00B260E3">
              <w:rPr>
                <w:b w:val="0"/>
                <w:bCs w:val="0"/>
                <w:sz w:val="20"/>
                <w:szCs w:val="18"/>
              </w:rPr>
              <w:t xml:space="preserve">  38 to 47</w:t>
            </w:r>
          </w:p>
        </w:tc>
        <w:tc>
          <w:tcPr>
            <w:tcW w:w="1708" w:type="dxa"/>
            <w:tcBorders>
              <w:top w:val="nil"/>
              <w:left w:val="nil"/>
              <w:bottom w:val="nil"/>
              <w:right w:val="nil"/>
            </w:tcBorders>
            <w:shd w:val="clear" w:color="auto" w:fill="auto"/>
          </w:tcPr>
          <w:p w14:paraId="1D82FA04"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44BE3CAD"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-.26061159</w:t>
            </w:r>
          </w:p>
        </w:tc>
        <w:tc>
          <w:tcPr>
            <w:tcW w:w="1825" w:type="dxa"/>
            <w:tcBorders>
              <w:top w:val="nil"/>
              <w:left w:val="nil"/>
              <w:bottom w:val="nil"/>
              <w:right w:val="nil"/>
            </w:tcBorders>
            <w:shd w:val="clear" w:color="auto" w:fill="auto"/>
          </w:tcPr>
          <w:p w14:paraId="512A8ECA"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b/>
                <w:bCs/>
                <w:sz w:val="20"/>
                <w:szCs w:val="18"/>
              </w:rPr>
            </w:pPr>
            <w:r w:rsidRPr="00B260E3">
              <w:rPr>
                <w:b/>
                <w:bCs/>
                <w:sz w:val="20"/>
                <w:szCs w:val="18"/>
              </w:rPr>
              <w:t>-1.0095116*</w:t>
            </w:r>
          </w:p>
        </w:tc>
        <w:tc>
          <w:tcPr>
            <w:tcW w:w="1825" w:type="dxa"/>
            <w:tcBorders>
              <w:top w:val="nil"/>
              <w:left w:val="nil"/>
              <w:bottom w:val="nil"/>
            </w:tcBorders>
            <w:shd w:val="clear" w:color="auto" w:fill="auto"/>
          </w:tcPr>
          <w:p w14:paraId="68B4C255"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-.90436414</w:t>
            </w:r>
          </w:p>
        </w:tc>
      </w:tr>
      <w:tr w:rsidR="00A27FF6" w:rsidRPr="00B260E3" w14:paraId="41E9B77F" w14:textId="77777777" w:rsidTr="00A47A90">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2A2B4E7F" w14:textId="77777777" w:rsidR="00A27FF6" w:rsidRPr="00B260E3" w:rsidRDefault="00A27FF6" w:rsidP="00A84D6B">
            <w:pPr>
              <w:rPr>
                <w:b w:val="0"/>
                <w:bCs w:val="0"/>
                <w:sz w:val="20"/>
                <w:szCs w:val="18"/>
              </w:rPr>
            </w:pPr>
            <w:r w:rsidRPr="00B260E3">
              <w:rPr>
                <w:b w:val="0"/>
                <w:bCs w:val="0"/>
                <w:sz w:val="20"/>
                <w:szCs w:val="18"/>
              </w:rPr>
              <w:t xml:space="preserve">  48 to 57</w:t>
            </w:r>
          </w:p>
        </w:tc>
        <w:tc>
          <w:tcPr>
            <w:tcW w:w="1708" w:type="dxa"/>
            <w:tcBorders>
              <w:top w:val="nil"/>
              <w:left w:val="nil"/>
              <w:bottom w:val="nil"/>
              <w:right w:val="nil"/>
            </w:tcBorders>
            <w:shd w:val="clear" w:color="auto" w:fill="auto"/>
          </w:tcPr>
          <w:p w14:paraId="5A6F2132"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74596ACE"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 -.45993795</w:t>
            </w:r>
          </w:p>
        </w:tc>
        <w:tc>
          <w:tcPr>
            <w:tcW w:w="1825" w:type="dxa"/>
            <w:tcBorders>
              <w:top w:val="nil"/>
              <w:left w:val="nil"/>
              <w:bottom w:val="nil"/>
              <w:right w:val="nil"/>
            </w:tcBorders>
            <w:shd w:val="clear" w:color="auto" w:fill="auto"/>
          </w:tcPr>
          <w:p w14:paraId="25635367"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b/>
                <w:bCs/>
                <w:sz w:val="20"/>
                <w:szCs w:val="18"/>
              </w:rPr>
            </w:pPr>
            <w:r w:rsidRPr="00B260E3">
              <w:rPr>
                <w:b/>
                <w:bCs/>
                <w:sz w:val="20"/>
                <w:szCs w:val="18"/>
              </w:rPr>
              <w:t>-1.1307422*</w:t>
            </w:r>
          </w:p>
        </w:tc>
        <w:tc>
          <w:tcPr>
            <w:tcW w:w="1825" w:type="dxa"/>
            <w:tcBorders>
              <w:top w:val="nil"/>
              <w:left w:val="nil"/>
              <w:bottom w:val="nil"/>
            </w:tcBorders>
            <w:shd w:val="clear" w:color="auto" w:fill="auto"/>
          </w:tcPr>
          <w:p w14:paraId="6E8365EA"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-.89510088</w:t>
            </w:r>
          </w:p>
        </w:tc>
      </w:tr>
      <w:tr w:rsidR="00A27FF6" w:rsidRPr="00B260E3" w14:paraId="36E9A06F"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3E3155C8" w14:textId="77777777" w:rsidR="00A27FF6" w:rsidRPr="00B260E3" w:rsidRDefault="00A27FF6" w:rsidP="00A84D6B">
            <w:pPr>
              <w:rPr>
                <w:b w:val="0"/>
                <w:bCs w:val="0"/>
                <w:sz w:val="20"/>
                <w:szCs w:val="18"/>
              </w:rPr>
            </w:pPr>
            <w:r w:rsidRPr="00B260E3">
              <w:rPr>
                <w:b w:val="0"/>
                <w:bCs w:val="0"/>
                <w:sz w:val="20"/>
                <w:szCs w:val="18"/>
              </w:rPr>
              <w:t xml:space="preserve">  58 to 67</w:t>
            </w:r>
          </w:p>
        </w:tc>
        <w:tc>
          <w:tcPr>
            <w:tcW w:w="1708" w:type="dxa"/>
            <w:tcBorders>
              <w:top w:val="nil"/>
              <w:left w:val="nil"/>
              <w:bottom w:val="nil"/>
              <w:right w:val="nil"/>
            </w:tcBorders>
            <w:shd w:val="clear" w:color="auto" w:fill="auto"/>
          </w:tcPr>
          <w:p w14:paraId="05B4C0E9"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025969AA"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-.17537416</w:t>
            </w:r>
          </w:p>
        </w:tc>
        <w:tc>
          <w:tcPr>
            <w:tcW w:w="1825" w:type="dxa"/>
            <w:tcBorders>
              <w:top w:val="nil"/>
              <w:left w:val="nil"/>
              <w:bottom w:val="nil"/>
              <w:right w:val="nil"/>
            </w:tcBorders>
            <w:shd w:val="clear" w:color="auto" w:fill="auto"/>
          </w:tcPr>
          <w:p w14:paraId="3B374905"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-.92522721</w:t>
            </w:r>
          </w:p>
        </w:tc>
        <w:tc>
          <w:tcPr>
            <w:tcW w:w="1825" w:type="dxa"/>
            <w:tcBorders>
              <w:top w:val="nil"/>
              <w:left w:val="nil"/>
              <w:bottom w:val="nil"/>
            </w:tcBorders>
            <w:shd w:val="clear" w:color="auto" w:fill="auto"/>
          </w:tcPr>
          <w:p w14:paraId="52F90961"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-.39928935</w:t>
            </w:r>
          </w:p>
        </w:tc>
      </w:tr>
      <w:tr w:rsidR="00A27FF6" w:rsidRPr="00B260E3" w14:paraId="19542272" w14:textId="77777777" w:rsidTr="00A47A90">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3BBCA621" w14:textId="77777777" w:rsidR="00A27FF6" w:rsidRPr="00B260E3" w:rsidRDefault="00A27FF6" w:rsidP="00A84D6B">
            <w:pPr>
              <w:rPr>
                <w:b w:val="0"/>
                <w:bCs w:val="0"/>
                <w:sz w:val="20"/>
                <w:szCs w:val="18"/>
              </w:rPr>
            </w:pPr>
            <w:r w:rsidRPr="00B260E3">
              <w:rPr>
                <w:b w:val="0"/>
                <w:bCs w:val="0"/>
                <w:sz w:val="20"/>
                <w:szCs w:val="18"/>
              </w:rPr>
              <w:t xml:space="preserve">  68 and Above</w:t>
            </w:r>
          </w:p>
        </w:tc>
        <w:tc>
          <w:tcPr>
            <w:tcW w:w="1708" w:type="dxa"/>
            <w:tcBorders>
              <w:top w:val="nil"/>
              <w:left w:val="nil"/>
              <w:bottom w:val="nil"/>
              <w:right w:val="nil"/>
            </w:tcBorders>
            <w:shd w:val="clear" w:color="auto" w:fill="auto"/>
          </w:tcPr>
          <w:p w14:paraId="4F3E17BB"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1C212F50"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 -.06941924</w:t>
            </w:r>
          </w:p>
        </w:tc>
        <w:tc>
          <w:tcPr>
            <w:tcW w:w="1825" w:type="dxa"/>
            <w:tcBorders>
              <w:top w:val="nil"/>
              <w:left w:val="nil"/>
              <w:bottom w:val="nil"/>
              <w:right w:val="nil"/>
            </w:tcBorders>
            <w:shd w:val="clear" w:color="auto" w:fill="auto"/>
          </w:tcPr>
          <w:p w14:paraId="4020C364"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b/>
                <w:bCs/>
                <w:sz w:val="20"/>
                <w:szCs w:val="18"/>
              </w:rPr>
            </w:pPr>
            <w:r w:rsidRPr="00B260E3">
              <w:rPr>
                <w:b/>
                <w:bCs/>
                <w:sz w:val="20"/>
                <w:szCs w:val="18"/>
              </w:rPr>
              <w:t>-1.2019121*</w:t>
            </w:r>
          </w:p>
        </w:tc>
        <w:tc>
          <w:tcPr>
            <w:tcW w:w="1825" w:type="dxa"/>
            <w:tcBorders>
              <w:top w:val="nil"/>
              <w:left w:val="nil"/>
              <w:bottom w:val="nil"/>
            </w:tcBorders>
            <w:shd w:val="clear" w:color="auto" w:fill="auto"/>
          </w:tcPr>
          <w:p w14:paraId="43F49710"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b/>
                <w:bCs/>
                <w:sz w:val="20"/>
                <w:szCs w:val="18"/>
              </w:rPr>
            </w:pPr>
            <w:r w:rsidRPr="00B260E3">
              <w:rPr>
                <w:b/>
                <w:bCs/>
                <w:sz w:val="20"/>
                <w:szCs w:val="18"/>
              </w:rPr>
              <w:t>-1.0124493*</w:t>
            </w:r>
          </w:p>
        </w:tc>
      </w:tr>
      <w:tr w:rsidR="00A27FF6" w:rsidRPr="00B260E3" w14:paraId="67E2629E"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4BBA3CE4" w14:textId="77777777" w:rsidR="00A27FF6" w:rsidRPr="00B260E3" w:rsidRDefault="00A27FF6" w:rsidP="00A84D6B">
            <w:pPr>
              <w:rPr>
                <w:b w:val="0"/>
                <w:bCs w:val="0"/>
                <w:sz w:val="20"/>
                <w:szCs w:val="18"/>
              </w:rPr>
            </w:pPr>
          </w:p>
        </w:tc>
        <w:tc>
          <w:tcPr>
            <w:tcW w:w="1708" w:type="dxa"/>
            <w:tcBorders>
              <w:top w:val="nil"/>
              <w:left w:val="nil"/>
              <w:bottom w:val="nil"/>
              <w:right w:val="nil"/>
            </w:tcBorders>
            <w:shd w:val="clear" w:color="auto" w:fill="auto"/>
          </w:tcPr>
          <w:p w14:paraId="42BEC9A0"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2C49CDF3"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266EC06A"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tcBorders>
            <w:shd w:val="clear" w:color="auto" w:fill="auto"/>
          </w:tcPr>
          <w:p w14:paraId="01D873E2"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r>
      <w:tr w:rsidR="00A27FF6" w:rsidRPr="00B260E3" w14:paraId="14216A29" w14:textId="77777777" w:rsidTr="00A47A90">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72EE261B" w14:textId="77777777" w:rsidR="00A27FF6" w:rsidRPr="00B260E3" w:rsidRDefault="00A27FF6" w:rsidP="00A84D6B">
            <w:pPr>
              <w:rPr>
                <w:b w:val="0"/>
                <w:bCs w:val="0"/>
                <w:sz w:val="20"/>
                <w:szCs w:val="18"/>
              </w:rPr>
            </w:pPr>
            <w:r w:rsidRPr="00B260E3">
              <w:rPr>
                <w:b w:val="0"/>
                <w:bCs w:val="0"/>
                <w:sz w:val="20"/>
                <w:szCs w:val="18"/>
              </w:rPr>
              <w:t xml:space="preserve"> Education</w:t>
            </w:r>
          </w:p>
        </w:tc>
        <w:tc>
          <w:tcPr>
            <w:tcW w:w="1708" w:type="dxa"/>
            <w:tcBorders>
              <w:top w:val="nil"/>
              <w:left w:val="nil"/>
              <w:bottom w:val="nil"/>
              <w:right w:val="nil"/>
            </w:tcBorders>
            <w:shd w:val="clear" w:color="auto" w:fill="auto"/>
          </w:tcPr>
          <w:p w14:paraId="3538E16E"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622D0A1B"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74E9A325"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tcBorders>
            <w:shd w:val="clear" w:color="auto" w:fill="auto"/>
          </w:tcPr>
          <w:p w14:paraId="4224AD84"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r>
      <w:tr w:rsidR="00A27FF6" w:rsidRPr="00B260E3" w14:paraId="2A5553C8"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60F26C20" w14:textId="77777777" w:rsidR="00A27FF6" w:rsidRPr="00B260E3" w:rsidRDefault="00A27FF6" w:rsidP="00A84D6B">
            <w:pPr>
              <w:rPr>
                <w:b w:val="0"/>
                <w:bCs w:val="0"/>
                <w:sz w:val="20"/>
                <w:szCs w:val="18"/>
              </w:rPr>
            </w:pPr>
            <w:r w:rsidRPr="00B260E3">
              <w:rPr>
                <w:b w:val="0"/>
                <w:bCs w:val="0"/>
                <w:sz w:val="20"/>
                <w:szCs w:val="18"/>
              </w:rPr>
              <w:t xml:space="preserve">  Secondary</w:t>
            </w:r>
          </w:p>
        </w:tc>
        <w:tc>
          <w:tcPr>
            <w:tcW w:w="1708" w:type="dxa"/>
            <w:tcBorders>
              <w:top w:val="nil"/>
              <w:left w:val="nil"/>
              <w:bottom w:val="nil"/>
              <w:right w:val="nil"/>
            </w:tcBorders>
            <w:shd w:val="clear" w:color="auto" w:fill="auto"/>
          </w:tcPr>
          <w:p w14:paraId="4F2B0188"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3FE6AC8D"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0F767784"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.42108526</w:t>
            </w:r>
          </w:p>
        </w:tc>
        <w:tc>
          <w:tcPr>
            <w:tcW w:w="1825" w:type="dxa"/>
            <w:tcBorders>
              <w:top w:val="nil"/>
              <w:left w:val="nil"/>
              <w:bottom w:val="nil"/>
            </w:tcBorders>
            <w:shd w:val="clear" w:color="auto" w:fill="auto"/>
          </w:tcPr>
          <w:p w14:paraId="4ED3B1B5"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-.13556646</w:t>
            </w:r>
          </w:p>
        </w:tc>
      </w:tr>
      <w:tr w:rsidR="00A27FF6" w:rsidRPr="00B260E3" w14:paraId="02BE886D" w14:textId="77777777" w:rsidTr="00A47A90">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267BF022" w14:textId="77777777" w:rsidR="00A27FF6" w:rsidRPr="00B260E3" w:rsidRDefault="00A27FF6" w:rsidP="00A84D6B">
            <w:pPr>
              <w:rPr>
                <w:b w:val="0"/>
                <w:bCs w:val="0"/>
                <w:sz w:val="20"/>
                <w:szCs w:val="18"/>
              </w:rPr>
            </w:pPr>
            <w:r w:rsidRPr="00B260E3">
              <w:rPr>
                <w:b w:val="0"/>
                <w:bCs w:val="0"/>
                <w:sz w:val="20"/>
                <w:szCs w:val="18"/>
              </w:rPr>
              <w:t xml:space="preserve">  HNC or HND</w:t>
            </w:r>
          </w:p>
        </w:tc>
        <w:tc>
          <w:tcPr>
            <w:tcW w:w="1708" w:type="dxa"/>
            <w:tcBorders>
              <w:top w:val="nil"/>
              <w:left w:val="nil"/>
              <w:bottom w:val="nil"/>
              <w:right w:val="nil"/>
            </w:tcBorders>
            <w:shd w:val="clear" w:color="auto" w:fill="auto"/>
          </w:tcPr>
          <w:p w14:paraId="7BB7FEF9"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5CBD8041"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6CEE29BB"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b/>
                <w:bCs/>
                <w:sz w:val="20"/>
                <w:szCs w:val="18"/>
              </w:rPr>
            </w:pPr>
            <w:r w:rsidRPr="00B260E3">
              <w:rPr>
                <w:b/>
                <w:bCs/>
                <w:sz w:val="20"/>
                <w:szCs w:val="18"/>
              </w:rPr>
              <w:t>1.6714071**</w:t>
            </w:r>
          </w:p>
        </w:tc>
        <w:tc>
          <w:tcPr>
            <w:tcW w:w="1825" w:type="dxa"/>
            <w:tcBorders>
              <w:top w:val="nil"/>
              <w:left w:val="nil"/>
              <w:bottom w:val="nil"/>
            </w:tcBorders>
            <w:shd w:val="clear" w:color="auto" w:fill="auto"/>
          </w:tcPr>
          <w:p w14:paraId="07C3EF43"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.0432662</w:t>
            </w:r>
          </w:p>
        </w:tc>
      </w:tr>
      <w:tr w:rsidR="00A27FF6" w:rsidRPr="00B260E3" w14:paraId="2A23D959"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62848215" w14:textId="77777777" w:rsidR="00A27FF6" w:rsidRPr="00B260E3" w:rsidRDefault="00A27FF6" w:rsidP="00A84D6B">
            <w:pPr>
              <w:rPr>
                <w:b w:val="0"/>
                <w:bCs w:val="0"/>
                <w:sz w:val="20"/>
                <w:szCs w:val="18"/>
              </w:rPr>
            </w:pPr>
            <w:r w:rsidRPr="00B260E3">
              <w:rPr>
                <w:b w:val="0"/>
                <w:bCs w:val="0"/>
                <w:sz w:val="20"/>
                <w:szCs w:val="18"/>
              </w:rPr>
              <w:t xml:space="preserve">  Undergraduate</w:t>
            </w:r>
          </w:p>
        </w:tc>
        <w:tc>
          <w:tcPr>
            <w:tcW w:w="1708" w:type="dxa"/>
            <w:tcBorders>
              <w:top w:val="nil"/>
              <w:left w:val="nil"/>
              <w:bottom w:val="nil"/>
              <w:right w:val="nil"/>
            </w:tcBorders>
            <w:shd w:val="clear" w:color="auto" w:fill="auto"/>
          </w:tcPr>
          <w:p w14:paraId="107F3A39"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7BE957F9"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41E0DF4C"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.84000404</w:t>
            </w:r>
          </w:p>
        </w:tc>
        <w:tc>
          <w:tcPr>
            <w:tcW w:w="1825" w:type="dxa"/>
            <w:tcBorders>
              <w:top w:val="nil"/>
              <w:left w:val="nil"/>
              <w:bottom w:val="nil"/>
            </w:tcBorders>
            <w:shd w:val="clear" w:color="auto" w:fill="auto"/>
          </w:tcPr>
          <w:p w14:paraId="6AE3398D"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.48927897</w:t>
            </w:r>
          </w:p>
        </w:tc>
      </w:tr>
      <w:tr w:rsidR="00A27FF6" w:rsidRPr="00B260E3" w14:paraId="7B2254B9" w14:textId="77777777" w:rsidTr="00A47A90">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3C560060" w14:textId="77777777" w:rsidR="00A27FF6" w:rsidRPr="00B260E3" w:rsidRDefault="00A27FF6" w:rsidP="00A84D6B">
            <w:pPr>
              <w:rPr>
                <w:b w:val="0"/>
                <w:bCs w:val="0"/>
                <w:sz w:val="20"/>
                <w:szCs w:val="18"/>
              </w:rPr>
            </w:pPr>
            <w:r w:rsidRPr="00B260E3">
              <w:rPr>
                <w:b w:val="0"/>
                <w:bCs w:val="0"/>
                <w:sz w:val="20"/>
                <w:szCs w:val="18"/>
              </w:rPr>
              <w:t xml:space="preserve">  Postgraduate</w:t>
            </w:r>
          </w:p>
        </w:tc>
        <w:tc>
          <w:tcPr>
            <w:tcW w:w="1708" w:type="dxa"/>
            <w:tcBorders>
              <w:top w:val="nil"/>
              <w:left w:val="nil"/>
              <w:bottom w:val="nil"/>
              <w:right w:val="nil"/>
            </w:tcBorders>
            <w:shd w:val="clear" w:color="auto" w:fill="auto"/>
          </w:tcPr>
          <w:p w14:paraId="4A5942EF"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5D699F6B"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3815A87C"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w:t>
            </w:r>
            <w:r w:rsidRPr="00B260E3">
              <w:rPr>
                <w:b/>
                <w:bCs/>
                <w:sz w:val="20"/>
                <w:szCs w:val="18"/>
              </w:rPr>
              <w:t>88947878*</w:t>
            </w:r>
          </w:p>
        </w:tc>
        <w:tc>
          <w:tcPr>
            <w:tcW w:w="1825" w:type="dxa"/>
            <w:tcBorders>
              <w:top w:val="nil"/>
              <w:left w:val="nil"/>
              <w:bottom w:val="nil"/>
            </w:tcBorders>
            <w:shd w:val="clear" w:color="auto" w:fill="auto"/>
          </w:tcPr>
          <w:p w14:paraId="31ED6401"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.5197528</w:t>
            </w:r>
          </w:p>
        </w:tc>
      </w:tr>
      <w:tr w:rsidR="00A27FF6" w:rsidRPr="00B260E3" w14:paraId="2D19E9FA"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6F193FA8" w14:textId="77777777" w:rsidR="00A27FF6" w:rsidRPr="00B260E3" w:rsidRDefault="00A27FF6" w:rsidP="00A84D6B">
            <w:pPr>
              <w:rPr>
                <w:b w:val="0"/>
                <w:bCs w:val="0"/>
                <w:sz w:val="20"/>
                <w:szCs w:val="18"/>
              </w:rPr>
            </w:pPr>
          </w:p>
        </w:tc>
        <w:tc>
          <w:tcPr>
            <w:tcW w:w="1708" w:type="dxa"/>
            <w:tcBorders>
              <w:top w:val="nil"/>
              <w:left w:val="nil"/>
              <w:bottom w:val="nil"/>
              <w:right w:val="nil"/>
            </w:tcBorders>
            <w:shd w:val="clear" w:color="auto" w:fill="auto"/>
          </w:tcPr>
          <w:p w14:paraId="36ABF303"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7D9691FA"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146B2680"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tcBorders>
            <w:shd w:val="clear" w:color="auto" w:fill="auto"/>
          </w:tcPr>
          <w:p w14:paraId="6DB0A795"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r>
      <w:tr w:rsidR="00A27FF6" w:rsidRPr="00B260E3" w14:paraId="20ADA157" w14:textId="77777777" w:rsidTr="00A47A90">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5631F68F" w14:textId="77777777" w:rsidR="00A27FF6" w:rsidRPr="00B260E3" w:rsidRDefault="00A27FF6" w:rsidP="00A84D6B">
            <w:pPr>
              <w:rPr>
                <w:b w:val="0"/>
                <w:bCs w:val="0"/>
                <w:sz w:val="20"/>
                <w:szCs w:val="18"/>
              </w:rPr>
            </w:pPr>
            <w:r w:rsidRPr="00B260E3">
              <w:rPr>
                <w:b w:val="0"/>
                <w:bCs w:val="0"/>
                <w:sz w:val="20"/>
                <w:szCs w:val="18"/>
              </w:rPr>
              <w:t xml:space="preserve"> Prior knowledge</w:t>
            </w:r>
          </w:p>
        </w:tc>
        <w:tc>
          <w:tcPr>
            <w:tcW w:w="1708" w:type="dxa"/>
            <w:tcBorders>
              <w:top w:val="nil"/>
              <w:left w:val="nil"/>
              <w:bottom w:val="nil"/>
              <w:right w:val="nil"/>
            </w:tcBorders>
            <w:shd w:val="clear" w:color="auto" w:fill="auto"/>
          </w:tcPr>
          <w:p w14:paraId="55CCA483"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26D02A41"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1AF1D256"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tcBorders>
            <w:shd w:val="clear" w:color="auto" w:fill="auto"/>
          </w:tcPr>
          <w:p w14:paraId="4A1EF519"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r>
      <w:tr w:rsidR="00A27FF6" w:rsidRPr="00B260E3" w14:paraId="0A791F96"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4013579A" w14:textId="77777777" w:rsidR="00A27FF6" w:rsidRPr="00B260E3" w:rsidRDefault="00A27FF6" w:rsidP="00A84D6B">
            <w:pPr>
              <w:rPr>
                <w:b w:val="0"/>
                <w:bCs w:val="0"/>
                <w:sz w:val="20"/>
                <w:szCs w:val="18"/>
              </w:rPr>
            </w:pPr>
            <w:r w:rsidRPr="00B260E3">
              <w:rPr>
                <w:b w:val="0"/>
                <w:bCs w:val="0"/>
                <w:sz w:val="20"/>
                <w:szCs w:val="18"/>
              </w:rPr>
              <w:t xml:space="preserve">  2 – A Little</w:t>
            </w:r>
          </w:p>
        </w:tc>
        <w:tc>
          <w:tcPr>
            <w:tcW w:w="1708" w:type="dxa"/>
            <w:tcBorders>
              <w:top w:val="nil"/>
              <w:left w:val="nil"/>
              <w:bottom w:val="nil"/>
              <w:right w:val="nil"/>
            </w:tcBorders>
            <w:shd w:val="clear" w:color="auto" w:fill="auto"/>
          </w:tcPr>
          <w:p w14:paraId="41149659"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4DD8A148"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0AB035E7"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.01431583</w:t>
            </w:r>
          </w:p>
        </w:tc>
        <w:tc>
          <w:tcPr>
            <w:tcW w:w="1825" w:type="dxa"/>
            <w:tcBorders>
              <w:top w:val="nil"/>
              <w:left w:val="nil"/>
              <w:bottom w:val="nil"/>
            </w:tcBorders>
            <w:shd w:val="clear" w:color="auto" w:fill="auto"/>
          </w:tcPr>
          <w:p w14:paraId="2510A43B"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.17211618</w:t>
            </w:r>
          </w:p>
        </w:tc>
      </w:tr>
      <w:tr w:rsidR="00A27FF6" w:rsidRPr="00B260E3" w14:paraId="17D28848" w14:textId="77777777" w:rsidTr="00A47A90">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63BD8127" w14:textId="77777777" w:rsidR="00A27FF6" w:rsidRPr="00B260E3" w:rsidRDefault="00A27FF6" w:rsidP="00A84D6B">
            <w:pPr>
              <w:rPr>
                <w:b w:val="0"/>
                <w:bCs w:val="0"/>
                <w:sz w:val="20"/>
                <w:szCs w:val="18"/>
              </w:rPr>
            </w:pPr>
            <w:r w:rsidRPr="00B260E3">
              <w:rPr>
                <w:b w:val="0"/>
                <w:bCs w:val="0"/>
                <w:sz w:val="20"/>
                <w:szCs w:val="18"/>
              </w:rPr>
              <w:t xml:space="preserve">  3 - Some</w:t>
            </w:r>
          </w:p>
        </w:tc>
        <w:tc>
          <w:tcPr>
            <w:tcW w:w="1708" w:type="dxa"/>
            <w:tcBorders>
              <w:top w:val="nil"/>
              <w:left w:val="nil"/>
              <w:bottom w:val="nil"/>
              <w:right w:val="nil"/>
            </w:tcBorders>
            <w:shd w:val="clear" w:color="auto" w:fill="auto"/>
          </w:tcPr>
          <w:p w14:paraId="78108FD4"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2E6AAFFA"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4DEDDC51"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.18535956</w:t>
            </w:r>
          </w:p>
        </w:tc>
        <w:tc>
          <w:tcPr>
            <w:tcW w:w="1825" w:type="dxa"/>
            <w:tcBorders>
              <w:top w:val="nil"/>
              <w:left w:val="nil"/>
              <w:bottom w:val="nil"/>
            </w:tcBorders>
            <w:shd w:val="clear" w:color="auto" w:fill="auto"/>
          </w:tcPr>
          <w:p w14:paraId="3929E8BE"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.42963981</w:t>
            </w:r>
          </w:p>
        </w:tc>
      </w:tr>
      <w:tr w:rsidR="00A27FF6" w:rsidRPr="00B260E3" w14:paraId="305F8DF5"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02C30209" w14:textId="77777777" w:rsidR="00A27FF6" w:rsidRPr="00B260E3" w:rsidRDefault="00A27FF6" w:rsidP="00A84D6B">
            <w:pPr>
              <w:rPr>
                <w:b w:val="0"/>
                <w:bCs w:val="0"/>
                <w:sz w:val="20"/>
                <w:szCs w:val="18"/>
              </w:rPr>
            </w:pPr>
            <w:r w:rsidRPr="00B260E3">
              <w:rPr>
                <w:b w:val="0"/>
                <w:bCs w:val="0"/>
                <w:sz w:val="20"/>
                <w:szCs w:val="18"/>
              </w:rPr>
              <w:t xml:space="preserve">  4 - A Lot</w:t>
            </w:r>
          </w:p>
        </w:tc>
        <w:tc>
          <w:tcPr>
            <w:tcW w:w="1708" w:type="dxa"/>
            <w:tcBorders>
              <w:top w:val="nil"/>
              <w:left w:val="nil"/>
              <w:bottom w:val="nil"/>
              <w:right w:val="nil"/>
            </w:tcBorders>
            <w:shd w:val="clear" w:color="auto" w:fill="auto"/>
          </w:tcPr>
          <w:p w14:paraId="0E31B883"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248037A3"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65E31B9D"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b/>
                <w:bCs/>
                <w:sz w:val="20"/>
                <w:szCs w:val="18"/>
              </w:rPr>
            </w:pPr>
            <w:r w:rsidRPr="00B260E3">
              <w:rPr>
                <w:b/>
                <w:bCs/>
                <w:sz w:val="20"/>
                <w:szCs w:val="18"/>
              </w:rPr>
              <w:t>-.99108243**</w:t>
            </w:r>
          </w:p>
        </w:tc>
        <w:tc>
          <w:tcPr>
            <w:tcW w:w="1825" w:type="dxa"/>
            <w:tcBorders>
              <w:top w:val="nil"/>
              <w:left w:val="nil"/>
              <w:bottom w:val="nil"/>
            </w:tcBorders>
            <w:shd w:val="clear" w:color="auto" w:fill="auto"/>
          </w:tcPr>
          <w:p w14:paraId="54A7471A"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b/>
                <w:bCs/>
                <w:sz w:val="20"/>
                <w:szCs w:val="18"/>
              </w:rPr>
            </w:pPr>
            <w:r w:rsidRPr="00B260E3">
              <w:rPr>
                <w:b/>
                <w:bCs/>
                <w:sz w:val="20"/>
                <w:szCs w:val="18"/>
              </w:rPr>
              <w:t>1.0380496**</w:t>
            </w:r>
          </w:p>
        </w:tc>
      </w:tr>
      <w:tr w:rsidR="00A27FF6" w:rsidRPr="00B260E3" w14:paraId="1868A0F2" w14:textId="77777777" w:rsidTr="00A47A90">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5CD5BDDA" w14:textId="77777777" w:rsidR="00A27FF6" w:rsidRPr="00B260E3" w:rsidRDefault="00A27FF6" w:rsidP="00A84D6B">
            <w:pPr>
              <w:rPr>
                <w:b w:val="0"/>
                <w:bCs w:val="0"/>
                <w:sz w:val="20"/>
                <w:szCs w:val="18"/>
              </w:rPr>
            </w:pPr>
            <w:r w:rsidRPr="00B260E3">
              <w:rPr>
                <w:b w:val="0"/>
                <w:bCs w:val="0"/>
                <w:sz w:val="20"/>
                <w:szCs w:val="18"/>
              </w:rPr>
              <w:t xml:space="preserve">  5 - Expert</w:t>
            </w:r>
          </w:p>
        </w:tc>
        <w:tc>
          <w:tcPr>
            <w:tcW w:w="1708" w:type="dxa"/>
            <w:tcBorders>
              <w:top w:val="nil"/>
              <w:left w:val="nil"/>
              <w:bottom w:val="nil"/>
              <w:right w:val="nil"/>
            </w:tcBorders>
            <w:shd w:val="clear" w:color="auto" w:fill="auto"/>
          </w:tcPr>
          <w:p w14:paraId="0EE149D6"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73DA50F5"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1960CC61"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-.64382938</w:t>
            </w:r>
          </w:p>
        </w:tc>
        <w:tc>
          <w:tcPr>
            <w:tcW w:w="1825" w:type="dxa"/>
            <w:tcBorders>
              <w:top w:val="nil"/>
              <w:left w:val="nil"/>
              <w:bottom w:val="nil"/>
            </w:tcBorders>
            <w:shd w:val="clear" w:color="auto" w:fill="auto"/>
          </w:tcPr>
          <w:p w14:paraId="318D6501"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b/>
                <w:bCs/>
                <w:sz w:val="20"/>
                <w:szCs w:val="18"/>
              </w:rPr>
            </w:pPr>
            <w:r w:rsidRPr="00B260E3">
              <w:rPr>
                <w:b/>
                <w:bCs/>
                <w:sz w:val="20"/>
                <w:szCs w:val="18"/>
              </w:rPr>
              <w:t>1.9872445***</w:t>
            </w:r>
          </w:p>
        </w:tc>
      </w:tr>
      <w:tr w:rsidR="00A27FF6" w:rsidRPr="00B260E3" w14:paraId="68AAC316"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00F325A1" w14:textId="77777777" w:rsidR="00A27FF6" w:rsidRPr="00B260E3" w:rsidRDefault="00A27FF6" w:rsidP="00A84D6B">
            <w:pPr>
              <w:rPr>
                <w:sz w:val="20"/>
                <w:szCs w:val="18"/>
              </w:rPr>
            </w:pPr>
          </w:p>
        </w:tc>
        <w:tc>
          <w:tcPr>
            <w:tcW w:w="1708" w:type="dxa"/>
            <w:tcBorders>
              <w:top w:val="nil"/>
              <w:left w:val="nil"/>
              <w:bottom w:val="nil"/>
              <w:right w:val="nil"/>
            </w:tcBorders>
            <w:shd w:val="clear" w:color="auto" w:fill="auto"/>
          </w:tcPr>
          <w:p w14:paraId="0AF7506E"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4CD5559E"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2F426295"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nil"/>
            </w:tcBorders>
            <w:shd w:val="clear" w:color="auto" w:fill="auto"/>
          </w:tcPr>
          <w:p w14:paraId="20CCB790"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r>
      <w:tr w:rsidR="00A27FF6" w:rsidRPr="00B260E3" w14:paraId="3D557ECB" w14:textId="77777777" w:rsidTr="00A47A90">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7A0B1089" w14:textId="77777777" w:rsidR="00A27FF6" w:rsidRPr="00B260E3" w:rsidRDefault="00A27FF6" w:rsidP="00A84D6B">
            <w:pPr>
              <w:rPr>
                <w:b w:val="0"/>
                <w:bCs w:val="0"/>
                <w:sz w:val="20"/>
                <w:szCs w:val="18"/>
              </w:rPr>
            </w:pPr>
            <w:r w:rsidRPr="00B260E3">
              <w:rPr>
                <w:b w:val="0"/>
                <w:bCs w:val="0"/>
                <w:sz w:val="20"/>
                <w:szCs w:val="18"/>
              </w:rPr>
              <w:t xml:space="preserve"> </w:t>
            </w:r>
            <w:proofErr w:type="spellStart"/>
            <w:r w:rsidRPr="00B260E3">
              <w:rPr>
                <w:b w:val="0"/>
                <w:bCs w:val="0"/>
                <w:sz w:val="20"/>
                <w:szCs w:val="18"/>
              </w:rPr>
              <w:t>LossWin</w:t>
            </w:r>
            <w:proofErr w:type="spellEnd"/>
          </w:p>
        </w:tc>
        <w:tc>
          <w:tcPr>
            <w:tcW w:w="1708" w:type="dxa"/>
            <w:tcBorders>
              <w:top w:val="nil"/>
              <w:left w:val="nil"/>
              <w:bottom w:val="nil"/>
              <w:right w:val="nil"/>
            </w:tcBorders>
            <w:shd w:val="clear" w:color="auto" w:fill="auto"/>
          </w:tcPr>
          <w:p w14:paraId="1586470A"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5B601A6E"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right w:val="nil"/>
            </w:tcBorders>
            <w:shd w:val="clear" w:color="auto" w:fill="auto"/>
          </w:tcPr>
          <w:p w14:paraId="10E2D8F6"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c>
          <w:tcPr>
            <w:tcW w:w="1825" w:type="dxa"/>
            <w:tcBorders>
              <w:top w:val="nil"/>
              <w:left w:val="nil"/>
              <w:bottom w:val="nil"/>
            </w:tcBorders>
            <w:shd w:val="clear" w:color="auto" w:fill="auto"/>
          </w:tcPr>
          <w:p w14:paraId="69AA1787"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p>
        </w:tc>
      </w:tr>
      <w:tr w:rsidR="00A27FF6" w:rsidRPr="00B260E3" w14:paraId="799DF40D"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4" w:space="0" w:color="auto"/>
              <w:right w:val="nil"/>
            </w:tcBorders>
            <w:shd w:val="clear" w:color="auto" w:fill="auto"/>
          </w:tcPr>
          <w:p w14:paraId="13EE090A" w14:textId="77777777" w:rsidR="00A27FF6" w:rsidRPr="00B260E3" w:rsidRDefault="00A27FF6" w:rsidP="00A84D6B">
            <w:pPr>
              <w:rPr>
                <w:b w:val="0"/>
                <w:bCs w:val="0"/>
                <w:sz w:val="20"/>
                <w:szCs w:val="18"/>
              </w:rPr>
            </w:pPr>
            <w:r w:rsidRPr="00B260E3">
              <w:rPr>
                <w:b w:val="0"/>
                <w:bCs w:val="0"/>
                <w:sz w:val="20"/>
                <w:szCs w:val="18"/>
              </w:rPr>
              <w:t xml:space="preserve">  Win</w:t>
            </w:r>
          </w:p>
        </w:tc>
        <w:tc>
          <w:tcPr>
            <w:tcW w:w="1708" w:type="dxa"/>
            <w:tcBorders>
              <w:top w:val="nil"/>
              <w:left w:val="nil"/>
              <w:bottom w:val="single" w:sz="4" w:space="0" w:color="auto"/>
              <w:right w:val="nil"/>
            </w:tcBorders>
            <w:shd w:val="clear" w:color="auto" w:fill="auto"/>
          </w:tcPr>
          <w:p w14:paraId="2DDD8F90"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single" w:sz="4" w:space="0" w:color="auto"/>
              <w:right w:val="nil"/>
            </w:tcBorders>
            <w:shd w:val="clear" w:color="auto" w:fill="auto"/>
          </w:tcPr>
          <w:p w14:paraId="27D9535E"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single" w:sz="4" w:space="0" w:color="auto"/>
              <w:right w:val="nil"/>
            </w:tcBorders>
            <w:shd w:val="clear" w:color="auto" w:fill="auto"/>
          </w:tcPr>
          <w:p w14:paraId="575FFEA2"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p>
        </w:tc>
        <w:tc>
          <w:tcPr>
            <w:tcW w:w="1825" w:type="dxa"/>
            <w:tcBorders>
              <w:top w:val="nil"/>
              <w:left w:val="nil"/>
              <w:bottom w:val="single" w:sz="4" w:space="0" w:color="auto"/>
            </w:tcBorders>
            <w:shd w:val="clear" w:color="auto" w:fill="auto"/>
          </w:tcPr>
          <w:p w14:paraId="18B8839E"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b/>
                <w:bCs/>
                <w:sz w:val="20"/>
                <w:szCs w:val="18"/>
              </w:rPr>
            </w:pPr>
            <w:r w:rsidRPr="00B260E3">
              <w:rPr>
                <w:b/>
                <w:bCs/>
                <w:sz w:val="20"/>
                <w:szCs w:val="18"/>
              </w:rPr>
              <w:t>.97484735***</w:t>
            </w:r>
          </w:p>
        </w:tc>
      </w:tr>
      <w:tr w:rsidR="00A27FF6" w:rsidRPr="00B260E3" w14:paraId="2E84CC9D" w14:textId="77777777" w:rsidTr="00A47A90">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nil"/>
              <w:right w:val="nil"/>
            </w:tcBorders>
            <w:shd w:val="clear" w:color="auto" w:fill="auto"/>
          </w:tcPr>
          <w:p w14:paraId="3BA884A5" w14:textId="77777777" w:rsidR="00A27FF6" w:rsidRPr="00B260E3" w:rsidRDefault="00A27FF6" w:rsidP="00A84D6B">
            <w:pPr>
              <w:rPr>
                <w:b w:val="0"/>
                <w:bCs w:val="0"/>
                <w:sz w:val="20"/>
                <w:szCs w:val="18"/>
              </w:rPr>
            </w:pPr>
            <w:r w:rsidRPr="00B260E3">
              <w:rPr>
                <w:sz w:val="20"/>
                <w:szCs w:val="18"/>
              </w:rPr>
              <w:t xml:space="preserve">/cut1 </w:t>
            </w:r>
          </w:p>
        </w:tc>
        <w:tc>
          <w:tcPr>
            <w:tcW w:w="1708" w:type="dxa"/>
            <w:tcBorders>
              <w:top w:val="single" w:sz="4" w:space="0" w:color="auto"/>
              <w:left w:val="nil"/>
              <w:bottom w:val="nil"/>
              <w:right w:val="nil"/>
            </w:tcBorders>
            <w:shd w:val="clear" w:color="auto" w:fill="auto"/>
          </w:tcPr>
          <w:p w14:paraId="4AF57366"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-1.9214665***</w:t>
            </w:r>
          </w:p>
        </w:tc>
        <w:tc>
          <w:tcPr>
            <w:tcW w:w="1825" w:type="dxa"/>
            <w:tcBorders>
              <w:top w:val="single" w:sz="4" w:space="0" w:color="auto"/>
              <w:left w:val="nil"/>
              <w:bottom w:val="nil"/>
              <w:right w:val="nil"/>
            </w:tcBorders>
            <w:shd w:val="clear" w:color="auto" w:fill="auto"/>
          </w:tcPr>
          <w:p w14:paraId="4558F881"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-2.5882647***</w:t>
            </w:r>
          </w:p>
        </w:tc>
        <w:tc>
          <w:tcPr>
            <w:tcW w:w="1825" w:type="dxa"/>
            <w:tcBorders>
              <w:top w:val="single" w:sz="4" w:space="0" w:color="auto"/>
              <w:left w:val="nil"/>
              <w:bottom w:val="nil"/>
              <w:right w:val="nil"/>
            </w:tcBorders>
            <w:shd w:val="clear" w:color="auto" w:fill="auto"/>
          </w:tcPr>
          <w:p w14:paraId="01424EA6"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-2.3711353***</w:t>
            </w:r>
          </w:p>
        </w:tc>
        <w:tc>
          <w:tcPr>
            <w:tcW w:w="1825" w:type="dxa"/>
            <w:tcBorders>
              <w:top w:val="single" w:sz="4" w:space="0" w:color="auto"/>
              <w:left w:val="nil"/>
              <w:bottom w:val="nil"/>
            </w:tcBorders>
            <w:shd w:val="clear" w:color="auto" w:fill="auto"/>
          </w:tcPr>
          <w:p w14:paraId="67CFEB5A"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-1.8123185***</w:t>
            </w:r>
          </w:p>
        </w:tc>
      </w:tr>
      <w:tr w:rsidR="00A27FF6" w:rsidRPr="00B260E3" w14:paraId="608A3EE2"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37AA7E13" w14:textId="77777777" w:rsidR="00A27FF6" w:rsidRPr="00B260E3" w:rsidRDefault="00A27FF6" w:rsidP="00A84D6B">
            <w:pPr>
              <w:rPr>
                <w:sz w:val="20"/>
                <w:szCs w:val="18"/>
              </w:rPr>
            </w:pPr>
            <w:r w:rsidRPr="00B260E3">
              <w:rPr>
                <w:sz w:val="20"/>
                <w:szCs w:val="18"/>
              </w:rPr>
              <w:t>/cut2</w:t>
            </w:r>
          </w:p>
        </w:tc>
        <w:tc>
          <w:tcPr>
            <w:tcW w:w="1708" w:type="dxa"/>
            <w:tcBorders>
              <w:top w:val="nil"/>
              <w:left w:val="nil"/>
              <w:bottom w:val="nil"/>
              <w:right w:val="nil"/>
            </w:tcBorders>
            <w:shd w:val="clear" w:color="auto" w:fill="auto"/>
          </w:tcPr>
          <w:p w14:paraId="22B36CFB"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-1.1073393***</w:t>
            </w:r>
          </w:p>
        </w:tc>
        <w:tc>
          <w:tcPr>
            <w:tcW w:w="1825" w:type="dxa"/>
            <w:tcBorders>
              <w:top w:val="nil"/>
              <w:left w:val="nil"/>
              <w:bottom w:val="nil"/>
              <w:right w:val="nil"/>
            </w:tcBorders>
            <w:shd w:val="clear" w:color="auto" w:fill="auto"/>
          </w:tcPr>
          <w:p w14:paraId="58689700"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-1.6977721***</w:t>
            </w:r>
          </w:p>
        </w:tc>
        <w:tc>
          <w:tcPr>
            <w:tcW w:w="1825" w:type="dxa"/>
            <w:tcBorders>
              <w:top w:val="nil"/>
              <w:left w:val="nil"/>
              <w:bottom w:val="nil"/>
              <w:right w:val="nil"/>
            </w:tcBorders>
            <w:shd w:val="clear" w:color="auto" w:fill="auto"/>
          </w:tcPr>
          <w:p w14:paraId="3F75AF38"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-1.4625869***</w:t>
            </w:r>
          </w:p>
        </w:tc>
        <w:tc>
          <w:tcPr>
            <w:tcW w:w="1825" w:type="dxa"/>
            <w:tcBorders>
              <w:top w:val="nil"/>
              <w:left w:val="nil"/>
              <w:bottom w:val="nil"/>
            </w:tcBorders>
            <w:shd w:val="clear" w:color="auto" w:fill="auto"/>
          </w:tcPr>
          <w:p w14:paraId="20CFD77B"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-.8790645**</w:t>
            </w:r>
          </w:p>
        </w:tc>
      </w:tr>
      <w:tr w:rsidR="00A27FF6" w:rsidRPr="00B260E3" w14:paraId="6C2E94CD" w14:textId="77777777" w:rsidTr="00A47A90">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329B3C98" w14:textId="77777777" w:rsidR="00A27FF6" w:rsidRPr="00B260E3" w:rsidRDefault="00A27FF6" w:rsidP="00A84D6B">
            <w:pPr>
              <w:rPr>
                <w:sz w:val="20"/>
                <w:szCs w:val="18"/>
              </w:rPr>
            </w:pPr>
            <w:r w:rsidRPr="00B260E3">
              <w:rPr>
                <w:sz w:val="20"/>
                <w:szCs w:val="18"/>
              </w:rPr>
              <w:t>/cut3</w:t>
            </w:r>
          </w:p>
        </w:tc>
        <w:tc>
          <w:tcPr>
            <w:tcW w:w="1708" w:type="dxa"/>
            <w:tcBorders>
              <w:top w:val="nil"/>
              <w:left w:val="nil"/>
              <w:bottom w:val="nil"/>
              <w:right w:val="nil"/>
            </w:tcBorders>
            <w:shd w:val="clear" w:color="auto" w:fill="auto"/>
          </w:tcPr>
          <w:p w14:paraId="08705A8E"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.40776972**</w:t>
            </w:r>
          </w:p>
        </w:tc>
        <w:tc>
          <w:tcPr>
            <w:tcW w:w="1825" w:type="dxa"/>
            <w:tcBorders>
              <w:top w:val="nil"/>
              <w:left w:val="nil"/>
              <w:bottom w:val="nil"/>
              <w:right w:val="nil"/>
            </w:tcBorders>
            <w:shd w:val="clear" w:color="auto" w:fill="auto"/>
          </w:tcPr>
          <w:p w14:paraId="594EAA10"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-.05539219</w:t>
            </w:r>
          </w:p>
        </w:tc>
        <w:tc>
          <w:tcPr>
            <w:tcW w:w="1825" w:type="dxa"/>
            <w:tcBorders>
              <w:top w:val="nil"/>
              <w:left w:val="nil"/>
              <w:bottom w:val="nil"/>
              <w:right w:val="nil"/>
            </w:tcBorders>
            <w:shd w:val="clear" w:color="auto" w:fill="auto"/>
          </w:tcPr>
          <w:p w14:paraId="39DF15A8"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.24024116</w:t>
            </w:r>
          </w:p>
        </w:tc>
        <w:tc>
          <w:tcPr>
            <w:tcW w:w="1825" w:type="dxa"/>
            <w:tcBorders>
              <w:top w:val="nil"/>
              <w:left w:val="nil"/>
              <w:bottom w:val="nil"/>
            </w:tcBorders>
            <w:shd w:val="clear" w:color="auto" w:fill="auto"/>
          </w:tcPr>
          <w:p w14:paraId="3E4EB2CF" w14:textId="77777777" w:rsidR="00A27FF6" w:rsidRPr="00B260E3" w:rsidRDefault="00A27FF6"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sidRPr="00B260E3">
              <w:rPr>
                <w:sz w:val="20"/>
                <w:szCs w:val="18"/>
              </w:rPr>
              <w:t>.8957468**</w:t>
            </w:r>
          </w:p>
        </w:tc>
      </w:tr>
      <w:tr w:rsidR="00A27FF6" w:rsidRPr="00B260E3" w14:paraId="384339D7"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4" w:space="0" w:color="auto"/>
              <w:right w:val="nil"/>
            </w:tcBorders>
            <w:shd w:val="clear" w:color="auto" w:fill="auto"/>
          </w:tcPr>
          <w:p w14:paraId="520F6200" w14:textId="77777777" w:rsidR="00A27FF6" w:rsidRPr="00B260E3" w:rsidRDefault="00A27FF6" w:rsidP="00A84D6B">
            <w:pPr>
              <w:rPr>
                <w:sz w:val="20"/>
                <w:szCs w:val="18"/>
              </w:rPr>
            </w:pPr>
            <w:r w:rsidRPr="00B260E3">
              <w:rPr>
                <w:sz w:val="20"/>
                <w:szCs w:val="18"/>
              </w:rPr>
              <w:t>/cut3</w:t>
            </w:r>
          </w:p>
        </w:tc>
        <w:tc>
          <w:tcPr>
            <w:tcW w:w="1708" w:type="dxa"/>
            <w:tcBorders>
              <w:top w:val="nil"/>
              <w:left w:val="nil"/>
              <w:bottom w:val="single" w:sz="4" w:space="0" w:color="auto"/>
              <w:right w:val="nil"/>
            </w:tcBorders>
            <w:shd w:val="clear" w:color="auto" w:fill="auto"/>
          </w:tcPr>
          <w:p w14:paraId="332F78A3"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1.5256867***</w:t>
            </w:r>
          </w:p>
        </w:tc>
        <w:tc>
          <w:tcPr>
            <w:tcW w:w="1825" w:type="dxa"/>
            <w:tcBorders>
              <w:top w:val="nil"/>
              <w:left w:val="nil"/>
              <w:bottom w:val="single" w:sz="4" w:space="0" w:color="auto"/>
              <w:right w:val="nil"/>
            </w:tcBorders>
            <w:shd w:val="clear" w:color="auto" w:fill="auto"/>
          </w:tcPr>
          <w:p w14:paraId="3F33C880"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1.102509***</w:t>
            </w:r>
          </w:p>
        </w:tc>
        <w:tc>
          <w:tcPr>
            <w:tcW w:w="1825" w:type="dxa"/>
            <w:tcBorders>
              <w:top w:val="nil"/>
              <w:left w:val="nil"/>
              <w:bottom w:val="single" w:sz="4" w:space="0" w:color="auto"/>
              <w:right w:val="nil"/>
            </w:tcBorders>
            <w:shd w:val="clear" w:color="auto" w:fill="auto"/>
          </w:tcPr>
          <w:p w14:paraId="409FB4AF"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1.4789451***</w:t>
            </w:r>
          </w:p>
        </w:tc>
        <w:tc>
          <w:tcPr>
            <w:tcW w:w="1825" w:type="dxa"/>
            <w:tcBorders>
              <w:top w:val="nil"/>
              <w:left w:val="nil"/>
              <w:bottom w:val="single" w:sz="4" w:space="0" w:color="auto"/>
            </w:tcBorders>
            <w:shd w:val="clear" w:color="auto" w:fill="auto"/>
          </w:tcPr>
          <w:p w14:paraId="49E383C7" w14:textId="77777777" w:rsidR="00A27FF6" w:rsidRPr="00B260E3" w:rsidRDefault="00A27FF6"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2.1808032***</w:t>
            </w:r>
          </w:p>
        </w:tc>
      </w:tr>
      <w:tr w:rsidR="0072502D" w:rsidRPr="00B260E3" w14:paraId="658B8284" w14:textId="77777777" w:rsidTr="00A47A90">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il"/>
              <w:bottom w:val="single" w:sz="4" w:space="0" w:color="auto"/>
              <w:right w:val="nil"/>
            </w:tcBorders>
            <w:shd w:val="clear" w:color="auto" w:fill="auto"/>
          </w:tcPr>
          <w:p w14:paraId="5F8EA6C0" w14:textId="34E6E4E0" w:rsidR="0072502D" w:rsidRPr="00B260E3" w:rsidRDefault="0072502D" w:rsidP="00A84D6B">
            <w:pPr>
              <w:rPr>
                <w:sz w:val="20"/>
                <w:szCs w:val="18"/>
              </w:rPr>
            </w:pPr>
            <w:r>
              <w:rPr>
                <w:sz w:val="20"/>
                <w:szCs w:val="18"/>
              </w:rPr>
              <w:t>n</w:t>
            </w:r>
          </w:p>
        </w:tc>
        <w:tc>
          <w:tcPr>
            <w:tcW w:w="1708" w:type="dxa"/>
            <w:tcBorders>
              <w:top w:val="single" w:sz="4" w:space="0" w:color="auto"/>
              <w:left w:val="nil"/>
              <w:bottom w:val="single" w:sz="4" w:space="0" w:color="auto"/>
              <w:right w:val="nil"/>
            </w:tcBorders>
            <w:shd w:val="clear" w:color="auto" w:fill="auto"/>
          </w:tcPr>
          <w:p w14:paraId="7E9FF095" w14:textId="685336D3" w:rsidR="0072502D" w:rsidRPr="00B260E3" w:rsidRDefault="0072502D"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396</w:t>
            </w:r>
          </w:p>
        </w:tc>
        <w:tc>
          <w:tcPr>
            <w:tcW w:w="1825" w:type="dxa"/>
            <w:tcBorders>
              <w:top w:val="single" w:sz="4" w:space="0" w:color="auto"/>
              <w:left w:val="nil"/>
              <w:bottom w:val="single" w:sz="4" w:space="0" w:color="auto"/>
              <w:right w:val="nil"/>
            </w:tcBorders>
            <w:shd w:val="clear" w:color="auto" w:fill="auto"/>
          </w:tcPr>
          <w:p w14:paraId="58DD865A" w14:textId="4CC7BBC7" w:rsidR="0072502D" w:rsidRPr="00B260E3" w:rsidRDefault="0072502D"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396</w:t>
            </w:r>
          </w:p>
        </w:tc>
        <w:tc>
          <w:tcPr>
            <w:tcW w:w="1825" w:type="dxa"/>
            <w:tcBorders>
              <w:top w:val="single" w:sz="4" w:space="0" w:color="auto"/>
              <w:left w:val="nil"/>
              <w:bottom w:val="single" w:sz="4" w:space="0" w:color="auto"/>
              <w:right w:val="nil"/>
            </w:tcBorders>
            <w:shd w:val="clear" w:color="auto" w:fill="auto"/>
          </w:tcPr>
          <w:p w14:paraId="45781F35" w14:textId="07990F5E" w:rsidR="0072502D" w:rsidRPr="00B260E3" w:rsidRDefault="0072502D"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396</w:t>
            </w:r>
          </w:p>
        </w:tc>
        <w:tc>
          <w:tcPr>
            <w:tcW w:w="1825" w:type="dxa"/>
            <w:tcBorders>
              <w:top w:val="single" w:sz="4" w:space="0" w:color="auto"/>
              <w:left w:val="nil"/>
              <w:bottom w:val="single" w:sz="4" w:space="0" w:color="auto"/>
              <w:right w:val="nil"/>
            </w:tcBorders>
            <w:shd w:val="clear" w:color="auto" w:fill="auto"/>
          </w:tcPr>
          <w:p w14:paraId="2C521F67" w14:textId="5316F76D" w:rsidR="0072502D" w:rsidRPr="00B260E3" w:rsidRDefault="0072502D"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396</w:t>
            </w:r>
          </w:p>
        </w:tc>
      </w:tr>
      <w:tr w:rsidR="0072502D" w:rsidRPr="00B260E3" w14:paraId="7F4973CA"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il"/>
              <w:bottom w:val="single" w:sz="4" w:space="0" w:color="auto"/>
              <w:right w:val="nil"/>
            </w:tcBorders>
            <w:shd w:val="clear" w:color="auto" w:fill="auto"/>
          </w:tcPr>
          <w:p w14:paraId="6E29C69C" w14:textId="09A7DBAA" w:rsidR="0072502D" w:rsidRPr="00B260E3" w:rsidRDefault="0072502D" w:rsidP="00A84D6B">
            <w:pPr>
              <w:rPr>
                <w:sz w:val="20"/>
                <w:szCs w:val="18"/>
              </w:rPr>
            </w:pPr>
            <w:r>
              <w:rPr>
                <w:sz w:val="20"/>
                <w:szCs w:val="18"/>
              </w:rPr>
              <w:t>Log Likelihood</w:t>
            </w:r>
          </w:p>
        </w:tc>
        <w:tc>
          <w:tcPr>
            <w:tcW w:w="1708" w:type="dxa"/>
            <w:tcBorders>
              <w:top w:val="single" w:sz="4" w:space="0" w:color="auto"/>
              <w:left w:val="nil"/>
              <w:bottom w:val="single" w:sz="4" w:space="0" w:color="auto"/>
              <w:right w:val="nil"/>
            </w:tcBorders>
            <w:shd w:val="clear" w:color="auto" w:fill="auto"/>
          </w:tcPr>
          <w:p w14:paraId="53B53CD1" w14:textId="6DDFB85F" w:rsidR="0072502D" w:rsidRPr="00B260E3" w:rsidRDefault="00174C4D"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174C4D">
              <w:rPr>
                <w:sz w:val="20"/>
                <w:szCs w:val="18"/>
              </w:rPr>
              <w:t>-597.62982</w:t>
            </w:r>
          </w:p>
        </w:tc>
        <w:tc>
          <w:tcPr>
            <w:tcW w:w="1825" w:type="dxa"/>
            <w:tcBorders>
              <w:top w:val="single" w:sz="4" w:space="0" w:color="auto"/>
              <w:left w:val="nil"/>
              <w:bottom w:val="single" w:sz="4" w:space="0" w:color="auto"/>
              <w:right w:val="nil"/>
            </w:tcBorders>
            <w:shd w:val="clear" w:color="auto" w:fill="auto"/>
          </w:tcPr>
          <w:p w14:paraId="6AEAF85D" w14:textId="5067F35B" w:rsidR="0072502D" w:rsidRPr="00B260E3" w:rsidRDefault="00174C4D"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174C4D">
              <w:rPr>
                <w:sz w:val="20"/>
                <w:szCs w:val="18"/>
              </w:rPr>
              <w:t>-579.99149</w:t>
            </w:r>
          </w:p>
        </w:tc>
        <w:tc>
          <w:tcPr>
            <w:tcW w:w="1825" w:type="dxa"/>
            <w:tcBorders>
              <w:top w:val="single" w:sz="4" w:space="0" w:color="auto"/>
              <w:left w:val="nil"/>
              <w:bottom w:val="single" w:sz="4" w:space="0" w:color="auto"/>
              <w:right w:val="nil"/>
            </w:tcBorders>
            <w:shd w:val="clear" w:color="auto" w:fill="auto"/>
          </w:tcPr>
          <w:p w14:paraId="5346EAD7" w14:textId="38960CE6" w:rsidR="0072502D" w:rsidRPr="00B260E3" w:rsidRDefault="00174C4D"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174C4D">
              <w:rPr>
                <w:sz w:val="20"/>
                <w:szCs w:val="18"/>
              </w:rPr>
              <w:t>-564.88382</w:t>
            </w:r>
          </w:p>
        </w:tc>
        <w:tc>
          <w:tcPr>
            <w:tcW w:w="1825" w:type="dxa"/>
            <w:tcBorders>
              <w:top w:val="single" w:sz="4" w:space="0" w:color="auto"/>
              <w:left w:val="nil"/>
              <w:bottom w:val="single" w:sz="4" w:space="0" w:color="auto"/>
              <w:right w:val="nil"/>
            </w:tcBorders>
            <w:shd w:val="clear" w:color="auto" w:fill="auto"/>
          </w:tcPr>
          <w:p w14:paraId="62AC190A" w14:textId="542F3879" w:rsidR="0072502D" w:rsidRPr="00B260E3" w:rsidRDefault="00174C4D" w:rsidP="00A84D6B">
            <w:pPr>
              <w:jc w:val="center"/>
              <w:cnfStyle w:val="000000100000" w:firstRow="0" w:lastRow="0" w:firstColumn="0" w:lastColumn="0" w:oddVBand="0" w:evenVBand="0" w:oddHBand="1" w:evenHBand="0" w:firstRowFirstColumn="0" w:firstRowLastColumn="0" w:lastRowFirstColumn="0" w:lastRowLastColumn="0"/>
              <w:rPr>
                <w:sz w:val="20"/>
                <w:szCs w:val="18"/>
              </w:rPr>
            </w:pPr>
            <w:r w:rsidRPr="00174C4D">
              <w:rPr>
                <w:sz w:val="20"/>
                <w:szCs w:val="18"/>
              </w:rPr>
              <w:t>-553.85994</w:t>
            </w:r>
          </w:p>
        </w:tc>
      </w:tr>
      <w:tr w:rsidR="0072502D" w:rsidRPr="00B260E3" w14:paraId="3FE0FA16" w14:textId="77777777" w:rsidTr="00A47A90">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il"/>
              <w:bottom w:val="single" w:sz="4" w:space="0" w:color="auto"/>
              <w:right w:val="nil"/>
            </w:tcBorders>
            <w:shd w:val="clear" w:color="auto" w:fill="auto"/>
          </w:tcPr>
          <w:p w14:paraId="194B6238" w14:textId="796D182F" w:rsidR="0072502D" w:rsidRPr="00B260E3" w:rsidRDefault="0072502D" w:rsidP="00A84D6B">
            <w:pPr>
              <w:rPr>
                <w:sz w:val="20"/>
                <w:szCs w:val="18"/>
              </w:rPr>
            </w:pPr>
            <w:r>
              <w:rPr>
                <w:sz w:val="20"/>
                <w:szCs w:val="18"/>
              </w:rPr>
              <w:t>p-value</w:t>
            </w:r>
          </w:p>
        </w:tc>
        <w:tc>
          <w:tcPr>
            <w:tcW w:w="1708" w:type="dxa"/>
            <w:tcBorders>
              <w:top w:val="single" w:sz="4" w:space="0" w:color="auto"/>
              <w:left w:val="nil"/>
              <w:bottom w:val="single" w:sz="4" w:space="0" w:color="auto"/>
              <w:right w:val="nil"/>
            </w:tcBorders>
            <w:shd w:val="clear" w:color="auto" w:fill="auto"/>
          </w:tcPr>
          <w:p w14:paraId="7C03BF3A" w14:textId="0BA409FA" w:rsidR="0072502D" w:rsidRPr="00B260E3" w:rsidRDefault="00174C4D"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0.0220</w:t>
            </w:r>
          </w:p>
        </w:tc>
        <w:tc>
          <w:tcPr>
            <w:tcW w:w="1825" w:type="dxa"/>
            <w:tcBorders>
              <w:top w:val="single" w:sz="4" w:space="0" w:color="auto"/>
              <w:left w:val="nil"/>
              <w:bottom w:val="single" w:sz="4" w:space="0" w:color="auto"/>
              <w:right w:val="nil"/>
            </w:tcBorders>
            <w:shd w:val="clear" w:color="auto" w:fill="auto"/>
          </w:tcPr>
          <w:p w14:paraId="36CC1FD0" w14:textId="327C0275" w:rsidR="0072502D" w:rsidRPr="00B260E3" w:rsidRDefault="00174C4D"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0.0000</w:t>
            </w:r>
          </w:p>
        </w:tc>
        <w:tc>
          <w:tcPr>
            <w:tcW w:w="1825" w:type="dxa"/>
            <w:tcBorders>
              <w:top w:val="single" w:sz="4" w:space="0" w:color="auto"/>
              <w:left w:val="nil"/>
              <w:bottom w:val="single" w:sz="4" w:space="0" w:color="auto"/>
              <w:right w:val="nil"/>
            </w:tcBorders>
            <w:shd w:val="clear" w:color="auto" w:fill="auto"/>
          </w:tcPr>
          <w:p w14:paraId="4FED3F42" w14:textId="6B4784A9" w:rsidR="0072502D" w:rsidRPr="00B260E3" w:rsidRDefault="00174C4D"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0.0000</w:t>
            </w:r>
          </w:p>
        </w:tc>
        <w:tc>
          <w:tcPr>
            <w:tcW w:w="1825" w:type="dxa"/>
            <w:tcBorders>
              <w:top w:val="single" w:sz="4" w:space="0" w:color="auto"/>
              <w:left w:val="nil"/>
              <w:bottom w:val="single" w:sz="4" w:space="0" w:color="auto"/>
              <w:right w:val="nil"/>
            </w:tcBorders>
            <w:shd w:val="clear" w:color="auto" w:fill="auto"/>
          </w:tcPr>
          <w:p w14:paraId="5BA0B8DE" w14:textId="79DE4439" w:rsidR="0072502D" w:rsidRPr="00B260E3" w:rsidRDefault="00174C4D" w:rsidP="00A84D6B">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0.0000</w:t>
            </w:r>
          </w:p>
        </w:tc>
      </w:tr>
      <w:tr w:rsidR="00A27FF6" w:rsidRPr="00B260E3" w14:paraId="0E9879B4" w14:textId="77777777" w:rsidTr="00A47A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nil"/>
              <w:right w:val="nil"/>
            </w:tcBorders>
            <w:shd w:val="clear" w:color="auto" w:fill="auto"/>
          </w:tcPr>
          <w:p w14:paraId="060ED110" w14:textId="77777777" w:rsidR="00A27FF6" w:rsidRPr="00B260E3" w:rsidRDefault="00A27FF6" w:rsidP="00A84D6B">
            <w:pPr>
              <w:rPr>
                <w:b w:val="0"/>
                <w:bCs w:val="0"/>
                <w:sz w:val="20"/>
                <w:szCs w:val="18"/>
              </w:rPr>
            </w:pPr>
          </w:p>
        </w:tc>
        <w:tc>
          <w:tcPr>
            <w:tcW w:w="5358" w:type="dxa"/>
            <w:gridSpan w:val="3"/>
            <w:tcBorders>
              <w:top w:val="single" w:sz="4" w:space="0" w:color="auto"/>
              <w:left w:val="nil"/>
              <w:bottom w:val="nil"/>
              <w:right w:val="nil"/>
            </w:tcBorders>
            <w:shd w:val="clear" w:color="auto" w:fill="auto"/>
          </w:tcPr>
          <w:p w14:paraId="01771222" w14:textId="77777777" w:rsidR="00A27FF6" w:rsidRPr="00B260E3" w:rsidRDefault="00A27FF6" w:rsidP="00A84D6B">
            <w:pPr>
              <w:keepNext/>
              <w:cnfStyle w:val="000000100000" w:firstRow="0" w:lastRow="0" w:firstColumn="0" w:lastColumn="0" w:oddVBand="0" w:evenVBand="0" w:oddHBand="1" w:evenHBand="0" w:firstRowFirstColumn="0" w:firstRowLastColumn="0" w:lastRowFirstColumn="0" w:lastRowLastColumn="0"/>
              <w:rPr>
                <w:sz w:val="20"/>
                <w:szCs w:val="18"/>
              </w:rPr>
            </w:pPr>
            <w:r w:rsidRPr="00B260E3">
              <w:rPr>
                <w:sz w:val="20"/>
                <w:szCs w:val="18"/>
              </w:rPr>
              <w:t>legend: * p&lt;0.05; ** p&lt;0.01; *** p&lt;0.001</w:t>
            </w:r>
          </w:p>
        </w:tc>
        <w:tc>
          <w:tcPr>
            <w:tcW w:w="1825" w:type="dxa"/>
            <w:tcBorders>
              <w:top w:val="single" w:sz="4" w:space="0" w:color="auto"/>
              <w:left w:val="nil"/>
              <w:bottom w:val="nil"/>
            </w:tcBorders>
            <w:shd w:val="clear" w:color="auto" w:fill="auto"/>
          </w:tcPr>
          <w:p w14:paraId="4FFF421F" w14:textId="77777777" w:rsidR="00A27FF6" w:rsidRPr="00B260E3" w:rsidRDefault="00A27FF6" w:rsidP="00A84D6B">
            <w:pPr>
              <w:keepNext/>
              <w:cnfStyle w:val="000000100000" w:firstRow="0" w:lastRow="0" w:firstColumn="0" w:lastColumn="0" w:oddVBand="0" w:evenVBand="0" w:oddHBand="1" w:evenHBand="0" w:firstRowFirstColumn="0" w:firstRowLastColumn="0" w:lastRowFirstColumn="0" w:lastRowLastColumn="0"/>
              <w:rPr>
                <w:sz w:val="20"/>
                <w:szCs w:val="18"/>
              </w:rPr>
            </w:pPr>
          </w:p>
        </w:tc>
      </w:tr>
    </w:tbl>
    <w:p w14:paraId="0A81B68D" w14:textId="6147F6FA" w:rsidR="00A27FF6" w:rsidRDefault="00A27FF6" w:rsidP="00A84D6B">
      <w:pPr>
        <w:pStyle w:val="Caption"/>
        <w:spacing w:line="360" w:lineRule="auto"/>
      </w:pPr>
      <w:bookmarkStart w:id="527" w:name="_Toc74492697"/>
      <w:r>
        <w:t xml:space="preserve">Table </w:t>
      </w:r>
      <w:fldSimple w:instr=" SEQ Table \* ARABIC ">
        <w:r w:rsidR="00501544">
          <w:rPr>
            <w:noProof/>
          </w:rPr>
          <w:t>13</w:t>
        </w:r>
      </w:fldSimple>
      <w:r>
        <w:t xml:space="preserve">: </w:t>
      </w:r>
      <w:r w:rsidRPr="00E67CA5">
        <w:t>RBGE Data – Ordered Logistic Regression – Enjoyment compared to Treatment</w:t>
      </w:r>
      <w:bookmarkEnd w:id="527"/>
    </w:p>
    <w:p w14:paraId="0321FABC" w14:textId="36B581EE" w:rsidR="006B37BC" w:rsidRPr="00D26F50" w:rsidRDefault="00A27FF6" w:rsidP="00A84D6B">
      <w:r>
        <w:lastRenderedPageBreak/>
        <w:t>When we consider whether the treatment as a whole there are levels of significance in EM1_Added1 and EM1_Added3 that show participants receiving the experimental, game, treatment are more likely to enjoy themselves compared to those receiving the control treatment.</w:t>
      </w:r>
      <w:r w:rsidR="002A08C6">
        <w:t xml:space="preserve"> It is, perhaps, unsurprising that those who won were also statistically more likely to enjoy themselves.</w:t>
      </w:r>
    </w:p>
    <w:tbl>
      <w:tblPr>
        <w:tblStyle w:val="GridTable2"/>
        <w:tblW w:w="0" w:type="auto"/>
        <w:tblLayout w:type="fixed"/>
        <w:tblLook w:val="04A0" w:firstRow="1" w:lastRow="0" w:firstColumn="1" w:lastColumn="0" w:noHBand="0" w:noVBand="1"/>
      </w:tblPr>
      <w:tblGrid>
        <w:gridCol w:w="1843"/>
        <w:gridCol w:w="1708"/>
        <w:gridCol w:w="1825"/>
        <w:gridCol w:w="1825"/>
        <w:gridCol w:w="1825"/>
      </w:tblGrid>
      <w:tr w:rsidR="006B37BC" w:rsidRPr="00B260E3" w14:paraId="1E39D0CC" w14:textId="77777777" w:rsidTr="006B3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99CB7FE" w14:textId="77777777" w:rsidR="006B37BC" w:rsidRPr="00B260E3" w:rsidRDefault="006B37BC" w:rsidP="00A84D6B">
            <w:pPr>
              <w:rPr>
                <w:sz w:val="18"/>
                <w:szCs w:val="16"/>
              </w:rPr>
            </w:pPr>
            <w:r w:rsidRPr="00B260E3">
              <w:rPr>
                <w:sz w:val="18"/>
                <w:szCs w:val="16"/>
              </w:rPr>
              <w:t>Variable</w:t>
            </w:r>
          </w:p>
        </w:tc>
        <w:tc>
          <w:tcPr>
            <w:tcW w:w="1708" w:type="dxa"/>
          </w:tcPr>
          <w:p w14:paraId="1C4B5FDF" w14:textId="47891821" w:rsidR="006B37BC" w:rsidRPr="00B260E3" w:rsidRDefault="006B37BC" w:rsidP="00A84D6B">
            <w:pPr>
              <w:cnfStyle w:val="100000000000" w:firstRow="1" w:lastRow="0" w:firstColumn="0" w:lastColumn="0" w:oddVBand="0" w:evenVBand="0" w:oddHBand="0" w:evenHBand="0" w:firstRowFirstColumn="0" w:firstRowLastColumn="0" w:lastRowFirstColumn="0" w:lastRowLastColumn="0"/>
              <w:rPr>
                <w:sz w:val="18"/>
                <w:szCs w:val="16"/>
              </w:rPr>
            </w:pPr>
            <w:r w:rsidRPr="00B260E3">
              <w:rPr>
                <w:sz w:val="18"/>
                <w:szCs w:val="16"/>
              </w:rPr>
              <w:t>EM</w:t>
            </w:r>
            <w:r w:rsidR="008B73C6" w:rsidRPr="00B260E3">
              <w:rPr>
                <w:sz w:val="18"/>
                <w:szCs w:val="16"/>
              </w:rPr>
              <w:t>2</w:t>
            </w:r>
            <w:r w:rsidRPr="00B260E3">
              <w:rPr>
                <w:sz w:val="18"/>
                <w:szCs w:val="16"/>
              </w:rPr>
              <w:t>_Simple</w:t>
            </w:r>
          </w:p>
        </w:tc>
        <w:tc>
          <w:tcPr>
            <w:tcW w:w="1825" w:type="dxa"/>
          </w:tcPr>
          <w:p w14:paraId="12A9BB44" w14:textId="5C60C1DC" w:rsidR="006B37BC" w:rsidRPr="00B260E3" w:rsidRDefault="006B37BC" w:rsidP="00A84D6B">
            <w:pPr>
              <w:cnfStyle w:val="100000000000" w:firstRow="1" w:lastRow="0" w:firstColumn="0" w:lastColumn="0" w:oddVBand="0" w:evenVBand="0" w:oddHBand="0" w:evenHBand="0" w:firstRowFirstColumn="0" w:firstRowLastColumn="0" w:lastRowFirstColumn="0" w:lastRowLastColumn="0"/>
              <w:rPr>
                <w:sz w:val="18"/>
                <w:szCs w:val="16"/>
              </w:rPr>
            </w:pPr>
            <w:r w:rsidRPr="00B260E3">
              <w:rPr>
                <w:sz w:val="18"/>
                <w:szCs w:val="16"/>
              </w:rPr>
              <w:t>EM</w:t>
            </w:r>
            <w:r w:rsidR="008B73C6" w:rsidRPr="00B260E3">
              <w:rPr>
                <w:sz w:val="18"/>
                <w:szCs w:val="16"/>
              </w:rPr>
              <w:t>2</w:t>
            </w:r>
            <w:r w:rsidRPr="00B260E3">
              <w:rPr>
                <w:sz w:val="18"/>
                <w:szCs w:val="16"/>
              </w:rPr>
              <w:t xml:space="preserve">_Added1    </w:t>
            </w:r>
          </w:p>
        </w:tc>
        <w:tc>
          <w:tcPr>
            <w:tcW w:w="1825" w:type="dxa"/>
          </w:tcPr>
          <w:p w14:paraId="1481DD99" w14:textId="41994EDA" w:rsidR="006B37BC" w:rsidRPr="00B260E3" w:rsidRDefault="006B37BC" w:rsidP="00A84D6B">
            <w:pPr>
              <w:cnfStyle w:val="100000000000" w:firstRow="1" w:lastRow="0" w:firstColumn="0" w:lastColumn="0" w:oddVBand="0" w:evenVBand="0" w:oddHBand="0" w:evenHBand="0" w:firstRowFirstColumn="0" w:firstRowLastColumn="0" w:lastRowFirstColumn="0" w:lastRowLastColumn="0"/>
              <w:rPr>
                <w:sz w:val="18"/>
                <w:szCs w:val="16"/>
              </w:rPr>
            </w:pPr>
            <w:r w:rsidRPr="00B260E3">
              <w:rPr>
                <w:sz w:val="18"/>
                <w:szCs w:val="16"/>
              </w:rPr>
              <w:t>EM</w:t>
            </w:r>
            <w:r w:rsidR="008B73C6" w:rsidRPr="00B260E3">
              <w:rPr>
                <w:sz w:val="18"/>
                <w:szCs w:val="16"/>
              </w:rPr>
              <w:t>2</w:t>
            </w:r>
            <w:r w:rsidRPr="00B260E3">
              <w:rPr>
                <w:sz w:val="18"/>
                <w:szCs w:val="16"/>
              </w:rPr>
              <w:t xml:space="preserve">_Added2   </w:t>
            </w:r>
          </w:p>
        </w:tc>
        <w:tc>
          <w:tcPr>
            <w:tcW w:w="1825" w:type="dxa"/>
          </w:tcPr>
          <w:p w14:paraId="551EEB68" w14:textId="1CC88B46" w:rsidR="006B37BC" w:rsidRPr="00B260E3" w:rsidRDefault="006B37BC" w:rsidP="00A84D6B">
            <w:pPr>
              <w:cnfStyle w:val="100000000000" w:firstRow="1" w:lastRow="0" w:firstColumn="0" w:lastColumn="0" w:oddVBand="0" w:evenVBand="0" w:oddHBand="0" w:evenHBand="0" w:firstRowFirstColumn="0" w:firstRowLastColumn="0" w:lastRowFirstColumn="0" w:lastRowLastColumn="0"/>
              <w:rPr>
                <w:sz w:val="18"/>
                <w:szCs w:val="16"/>
              </w:rPr>
            </w:pPr>
            <w:r w:rsidRPr="00B260E3">
              <w:rPr>
                <w:sz w:val="18"/>
                <w:szCs w:val="16"/>
              </w:rPr>
              <w:t>EM</w:t>
            </w:r>
            <w:r w:rsidR="008B73C6" w:rsidRPr="00B260E3">
              <w:rPr>
                <w:sz w:val="18"/>
                <w:szCs w:val="16"/>
              </w:rPr>
              <w:t>2</w:t>
            </w:r>
            <w:r w:rsidRPr="00B260E3">
              <w:rPr>
                <w:sz w:val="18"/>
                <w:szCs w:val="16"/>
              </w:rPr>
              <w:t>_Added3</w:t>
            </w:r>
          </w:p>
        </w:tc>
      </w:tr>
      <w:tr w:rsidR="006B37BC" w:rsidRPr="00B260E3" w14:paraId="1776116D"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2B0BD7AF" w14:textId="77777777" w:rsidR="006B37BC" w:rsidRPr="00B260E3" w:rsidRDefault="006B37BC" w:rsidP="00A84D6B">
            <w:pPr>
              <w:rPr>
                <w:b w:val="0"/>
                <w:bCs w:val="0"/>
                <w:sz w:val="18"/>
                <w:szCs w:val="16"/>
              </w:rPr>
            </w:pPr>
            <w:r w:rsidRPr="00B260E3">
              <w:rPr>
                <w:b w:val="0"/>
                <w:bCs w:val="0"/>
                <w:sz w:val="18"/>
                <w:szCs w:val="16"/>
              </w:rPr>
              <w:t>Enjoyment</w:t>
            </w:r>
          </w:p>
        </w:tc>
        <w:tc>
          <w:tcPr>
            <w:tcW w:w="1708" w:type="dxa"/>
            <w:tcBorders>
              <w:top w:val="nil"/>
              <w:left w:val="nil"/>
              <w:bottom w:val="nil"/>
              <w:right w:val="nil"/>
            </w:tcBorders>
            <w:shd w:val="clear" w:color="auto" w:fill="auto"/>
          </w:tcPr>
          <w:p w14:paraId="005E298C"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376C9296"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5B405D35"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single" w:sz="12" w:space="0" w:color="666666"/>
              <w:left w:val="nil"/>
              <w:bottom w:val="nil"/>
            </w:tcBorders>
            <w:shd w:val="clear" w:color="auto" w:fill="auto"/>
          </w:tcPr>
          <w:p w14:paraId="4F44A4E0"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r>
      <w:tr w:rsidR="006B37BC" w:rsidRPr="00B260E3" w14:paraId="15FB0A27"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2787333A" w14:textId="77777777" w:rsidR="006B37BC" w:rsidRPr="00B260E3" w:rsidRDefault="006B37BC" w:rsidP="00A84D6B">
            <w:pPr>
              <w:rPr>
                <w:b w:val="0"/>
                <w:bCs w:val="0"/>
                <w:sz w:val="18"/>
                <w:szCs w:val="16"/>
              </w:rPr>
            </w:pPr>
            <w:r w:rsidRPr="00B260E3">
              <w:rPr>
                <w:b w:val="0"/>
                <w:bCs w:val="0"/>
                <w:sz w:val="18"/>
                <w:szCs w:val="16"/>
              </w:rPr>
              <w:t xml:space="preserve"> Experience</w:t>
            </w:r>
          </w:p>
        </w:tc>
        <w:tc>
          <w:tcPr>
            <w:tcW w:w="1708" w:type="dxa"/>
            <w:tcBorders>
              <w:top w:val="nil"/>
              <w:left w:val="nil"/>
              <w:bottom w:val="nil"/>
              <w:right w:val="nil"/>
            </w:tcBorders>
            <w:shd w:val="clear" w:color="auto" w:fill="auto"/>
          </w:tcPr>
          <w:p w14:paraId="08C50D7E"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0AA350F3"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36653A44"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tcBorders>
            <w:shd w:val="clear" w:color="auto" w:fill="auto"/>
          </w:tcPr>
          <w:p w14:paraId="64792130"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r>
      <w:tr w:rsidR="006B37BC" w:rsidRPr="00B260E3" w14:paraId="2DFA4B0B"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shd w:val="clear" w:color="auto" w:fill="auto"/>
          </w:tcPr>
          <w:p w14:paraId="5AC13A3B" w14:textId="77777777" w:rsidR="006B37BC" w:rsidRPr="00B260E3" w:rsidRDefault="006B37BC" w:rsidP="00A84D6B">
            <w:pPr>
              <w:rPr>
                <w:b w:val="0"/>
                <w:bCs w:val="0"/>
                <w:sz w:val="18"/>
                <w:szCs w:val="16"/>
              </w:rPr>
            </w:pPr>
            <w:r w:rsidRPr="00B260E3">
              <w:rPr>
                <w:b w:val="0"/>
                <w:bCs w:val="0"/>
                <w:sz w:val="18"/>
                <w:szCs w:val="16"/>
              </w:rPr>
              <w:t xml:space="preserve">  ALB(G)</w:t>
            </w:r>
          </w:p>
        </w:tc>
        <w:tc>
          <w:tcPr>
            <w:tcW w:w="1708" w:type="dxa"/>
            <w:tcBorders>
              <w:top w:val="nil"/>
              <w:left w:val="nil"/>
              <w:bottom w:val="nil"/>
              <w:right w:val="nil"/>
            </w:tcBorders>
            <w:shd w:val="clear" w:color="auto" w:fill="auto"/>
          </w:tcPr>
          <w:p w14:paraId="41E3CEE3"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.53708018</w:t>
            </w:r>
          </w:p>
        </w:tc>
        <w:tc>
          <w:tcPr>
            <w:tcW w:w="1825" w:type="dxa"/>
            <w:tcBorders>
              <w:top w:val="nil"/>
              <w:left w:val="nil"/>
              <w:bottom w:val="nil"/>
              <w:right w:val="nil"/>
            </w:tcBorders>
            <w:shd w:val="clear" w:color="auto" w:fill="auto"/>
          </w:tcPr>
          <w:p w14:paraId="5B84B20E"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.5711937</w:t>
            </w:r>
          </w:p>
        </w:tc>
        <w:tc>
          <w:tcPr>
            <w:tcW w:w="1825" w:type="dxa"/>
            <w:tcBorders>
              <w:top w:val="nil"/>
              <w:left w:val="nil"/>
              <w:bottom w:val="nil"/>
              <w:right w:val="nil"/>
            </w:tcBorders>
            <w:shd w:val="clear" w:color="auto" w:fill="auto"/>
          </w:tcPr>
          <w:p w14:paraId="0CAFA9E4"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.42106777</w:t>
            </w:r>
          </w:p>
        </w:tc>
        <w:tc>
          <w:tcPr>
            <w:tcW w:w="1825" w:type="dxa"/>
            <w:tcBorders>
              <w:top w:val="nil"/>
              <w:left w:val="nil"/>
              <w:bottom w:val="nil"/>
              <w:right w:val="nil"/>
            </w:tcBorders>
            <w:shd w:val="clear" w:color="auto" w:fill="auto"/>
          </w:tcPr>
          <w:p w14:paraId="4A154B65"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.43077147</w:t>
            </w:r>
          </w:p>
        </w:tc>
      </w:tr>
      <w:tr w:rsidR="006B37BC" w:rsidRPr="00B260E3" w14:paraId="4D10B880"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shd w:val="clear" w:color="auto" w:fill="auto"/>
          </w:tcPr>
          <w:p w14:paraId="761DA74E" w14:textId="77777777" w:rsidR="006B37BC" w:rsidRPr="00B260E3" w:rsidRDefault="006B37BC" w:rsidP="00A84D6B">
            <w:pPr>
              <w:rPr>
                <w:b w:val="0"/>
                <w:bCs w:val="0"/>
                <w:sz w:val="18"/>
                <w:szCs w:val="16"/>
              </w:rPr>
            </w:pPr>
            <w:r w:rsidRPr="00B260E3">
              <w:rPr>
                <w:b w:val="0"/>
                <w:bCs w:val="0"/>
                <w:sz w:val="18"/>
                <w:szCs w:val="16"/>
              </w:rPr>
              <w:t xml:space="preserve">  EAB(G)</w:t>
            </w:r>
          </w:p>
        </w:tc>
        <w:tc>
          <w:tcPr>
            <w:tcW w:w="1708" w:type="dxa"/>
            <w:tcBorders>
              <w:top w:val="nil"/>
              <w:left w:val="nil"/>
              <w:bottom w:val="nil"/>
              <w:right w:val="nil"/>
            </w:tcBorders>
            <w:shd w:val="clear" w:color="auto" w:fill="auto"/>
          </w:tcPr>
          <w:p w14:paraId="6AA85205"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.08220247</w:t>
            </w:r>
          </w:p>
        </w:tc>
        <w:tc>
          <w:tcPr>
            <w:tcW w:w="1825" w:type="dxa"/>
            <w:tcBorders>
              <w:top w:val="nil"/>
              <w:left w:val="nil"/>
              <w:bottom w:val="nil"/>
              <w:right w:val="nil"/>
            </w:tcBorders>
            <w:shd w:val="clear" w:color="auto" w:fill="auto"/>
          </w:tcPr>
          <w:p w14:paraId="565F7F3A"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.14748641</w:t>
            </w:r>
          </w:p>
        </w:tc>
        <w:tc>
          <w:tcPr>
            <w:tcW w:w="1825" w:type="dxa"/>
            <w:tcBorders>
              <w:top w:val="nil"/>
              <w:left w:val="nil"/>
              <w:bottom w:val="nil"/>
              <w:right w:val="nil"/>
            </w:tcBorders>
            <w:shd w:val="clear" w:color="auto" w:fill="auto"/>
          </w:tcPr>
          <w:p w14:paraId="28A0C61D"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.11267074</w:t>
            </w:r>
          </w:p>
        </w:tc>
        <w:tc>
          <w:tcPr>
            <w:tcW w:w="1825" w:type="dxa"/>
            <w:tcBorders>
              <w:top w:val="nil"/>
              <w:left w:val="nil"/>
              <w:bottom w:val="nil"/>
              <w:right w:val="nil"/>
            </w:tcBorders>
            <w:shd w:val="clear" w:color="auto" w:fill="auto"/>
          </w:tcPr>
          <w:p w14:paraId="3ADD0B8B"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.35197199</w:t>
            </w:r>
          </w:p>
        </w:tc>
      </w:tr>
      <w:tr w:rsidR="006B37BC" w:rsidRPr="00B260E3" w14:paraId="780BACA8"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shd w:val="clear" w:color="auto" w:fill="auto"/>
          </w:tcPr>
          <w:p w14:paraId="1582DAA6" w14:textId="77777777" w:rsidR="006B37BC" w:rsidRPr="00B260E3" w:rsidRDefault="006B37BC" w:rsidP="00A84D6B">
            <w:pPr>
              <w:rPr>
                <w:b w:val="0"/>
                <w:bCs w:val="0"/>
                <w:sz w:val="18"/>
                <w:szCs w:val="16"/>
              </w:rPr>
            </w:pPr>
            <w:r w:rsidRPr="00B260E3">
              <w:rPr>
                <w:b w:val="0"/>
                <w:bCs w:val="0"/>
                <w:sz w:val="18"/>
                <w:szCs w:val="16"/>
              </w:rPr>
              <w:t xml:space="preserve">  OPM(G)</w:t>
            </w:r>
          </w:p>
        </w:tc>
        <w:tc>
          <w:tcPr>
            <w:tcW w:w="1708" w:type="dxa"/>
            <w:tcBorders>
              <w:top w:val="nil"/>
              <w:left w:val="nil"/>
              <w:bottom w:val="nil"/>
              <w:right w:val="nil"/>
            </w:tcBorders>
            <w:shd w:val="clear" w:color="auto" w:fill="auto"/>
          </w:tcPr>
          <w:p w14:paraId="580AC51B"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.21335952</w:t>
            </w:r>
          </w:p>
        </w:tc>
        <w:tc>
          <w:tcPr>
            <w:tcW w:w="1825" w:type="dxa"/>
            <w:tcBorders>
              <w:top w:val="nil"/>
              <w:left w:val="nil"/>
              <w:bottom w:val="nil"/>
              <w:right w:val="nil"/>
            </w:tcBorders>
            <w:shd w:val="clear" w:color="auto" w:fill="auto"/>
          </w:tcPr>
          <w:p w14:paraId="30387C7E"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.27036814</w:t>
            </w:r>
          </w:p>
        </w:tc>
        <w:tc>
          <w:tcPr>
            <w:tcW w:w="1825" w:type="dxa"/>
            <w:tcBorders>
              <w:top w:val="nil"/>
              <w:left w:val="nil"/>
              <w:bottom w:val="nil"/>
              <w:right w:val="nil"/>
            </w:tcBorders>
            <w:shd w:val="clear" w:color="auto" w:fill="auto"/>
          </w:tcPr>
          <w:p w14:paraId="020CC5E5"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.31480118</w:t>
            </w:r>
          </w:p>
        </w:tc>
        <w:tc>
          <w:tcPr>
            <w:tcW w:w="1825" w:type="dxa"/>
            <w:tcBorders>
              <w:top w:val="nil"/>
              <w:left w:val="nil"/>
              <w:bottom w:val="nil"/>
              <w:right w:val="nil"/>
            </w:tcBorders>
            <w:shd w:val="clear" w:color="auto" w:fill="auto"/>
          </w:tcPr>
          <w:p w14:paraId="3F1086AF"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.48060724</w:t>
            </w:r>
          </w:p>
        </w:tc>
      </w:tr>
      <w:tr w:rsidR="006B37BC" w:rsidRPr="00B260E3" w14:paraId="0EB16D1D"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shd w:val="clear" w:color="auto" w:fill="auto"/>
          </w:tcPr>
          <w:p w14:paraId="72EBAC01" w14:textId="77777777" w:rsidR="006B37BC" w:rsidRPr="00B260E3" w:rsidRDefault="006B37BC" w:rsidP="00A84D6B">
            <w:pPr>
              <w:rPr>
                <w:b w:val="0"/>
                <w:bCs w:val="0"/>
                <w:sz w:val="18"/>
                <w:szCs w:val="16"/>
              </w:rPr>
            </w:pPr>
            <w:r w:rsidRPr="00B260E3">
              <w:rPr>
                <w:b w:val="0"/>
                <w:bCs w:val="0"/>
                <w:sz w:val="18"/>
                <w:szCs w:val="16"/>
              </w:rPr>
              <w:t xml:space="preserve">  EAB(NG)</w:t>
            </w:r>
          </w:p>
        </w:tc>
        <w:tc>
          <w:tcPr>
            <w:tcW w:w="1708" w:type="dxa"/>
            <w:tcBorders>
              <w:top w:val="nil"/>
              <w:left w:val="nil"/>
              <w:bottom w:val="nil"/>
              <w:right w:val="nil"/>
            </w:tcBorders>
            <w:shd w:val="clear" w:color="auto" w:fill="auto"/>
          </w:tcPr>
          <w:p w14:paraId="56328FAF"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-.20321279</w:t>
            </w:r>
          </w:p>
        </w:tc>
        <w:tc>
          <w:tcPr>
            <w:tcW w:w="1825" w:type="dxa"/>
            <w:tcBorders>
              <w:top w:val="nil"/>
              <w:left w:val="nil"/>
              <w:bottom w:val="nil"/>
              <w:right w:val="nil"/>
            </w:tcBorders>
            <w:shd w:val="clear" w:color="auto" w:fill="auto"/>
          </w:tcPr>
          <w:p w14:paraId="6CBF0703"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-.10299782</w:t>
            </w:r>
          </w:p>
        </w:tc>
        <w:tc>
          <w:tcPr>
            <w:tcW w:w="1825" w:type="dxa"/>
            <w:tcBorders>
              <w:top w:val="nil"/>
              <w:left w:val="nil"/>
              <w:bottom w:val="nil"/>
              <w:right w:val="nil"/>
            </w:tcBorders>
            <w:shd w:val="clear" w:color="auto" w:fill="auto"/>
          </w:tcPr>
          <w:p w14:paraId="777CE124"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-.17016326</w:t>
            </w:r>
          </w:p>
        </w:tc>
        <w:tc>
          <w:tcPr>
            <w:tcW w:w="1825" w:type="dxa"/>
            <w:tcBorders>
              <w:top w:val="nil"/>
              <w:left w:val="nil"/>
              <w:bottom w:val="nil"/>
              <w:right w:val="nil"/>
            </w:tcBorders>
            <w:shd w:val="clear" w:color="auto" w:fill="auto"/>
          </w:tcPr>
          <w:p w14:paraId="0CD62761"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-.09315005</w:t>
            </w:r>
          </w:p>
        </w:tc>
      </w:tr>
      <w:tr w:rsidR="006B37BC" w:rsidRPr="00B260E3" w14:paraId="1353E43E"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nil"/>
              <w:right w:val="nil"/>
            </w:tcBorders>
            <w:shd w:val="clear" w:color="auto" w:fill="auto"/>
          </w:tcPr>
          <w:p w14:paraId="47B39FD7" w14:textId="77777777" w:rsidR="006B37BC" w:rsidRPr="00B260E3" w:rsidRDefault="006B37BC" w:rsidP="00A84D6B">
            <w:pPr>
              <w:rPr>
                <w:b w:val="0"/>
                <w:bCs w:val="0"/>
                <w:sz w:val="18"/>
                <w:szCs w:val="16"/>
              </w:rPr>
            </w:pPr>
            <w:r w:rsidRPr="00B260E3">
              <w:rPr>
                <w:b w:val="0"/>
                <w:bCs w:val="0"/>
                <w:sz w:val="18"/>
                <w:szCs w:val="16"/>
              </w:rPr>
              <w:t xml:space="preserve">  OPM(NG)</w:t>
            </w:r>
          </w:p>
        </w:tc>
        <w:tc>
          <w:tcPr>
            <w:tcW w:w="1708" w:type="dxa"/>
            <w:tcBorders>
              <w:top w:val="nil"/>
              <w:left w:val="nil"/>
              <w:bottom w:val="nil"/>
              <w:right w:val="nil"/>
            </w:tcBorders>
            <w:shd w:val="clear" w:color="auto" w:fill="auto"/>
          </w:tcPr>
          <w:p w14:paraId="5107DEAF"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-.30975479</w:t>
            </w:r>
          </w:p>
        </w:tc>
        <w:tc>
          <w:tcPr>
            <w:tcW w:w="1825" w:type="dxa"/>
            <w:tcBorders>
              <w:top w:val="nil"/>
              <w:left w:val="nil"/>
              <w:bottom w:val="nil"/>
              <w:right w:val="nil"/>
            </w:tcBorders>
            <w:shd w:val="clear" w:color="auto" w:fill="auto"/>
          </w:tcPr>
          <w:p w14:paraId="35F6C8C6"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-.01254291</w:t>
            </w:r>
          </w:p>
        </w:tc>
        <w:tc>
          <w:tcPr>
            <w:tcW w:w="1825" w:type="dxa"/>
            <w:tcBorders>
              <w:top w:val="nil"/>
              <w:left w:val="nil"/>
              <w:bottom w:val="nil"/>
              <w:right w:val="nil"/>
            </w:tcBorders>
            <w:shd w:val="clear" w:color="auto" w:fill="auto"/>
          </w:tcPr>
          <w:p w14:paraId="57812EAB"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.04394963</w:t>
            </w:r>
          </w:p>
        </w:tc>
        <w:tc>
          <w:tcPr>
            <w:tcW w:w="1825" w:type="dxa"/>
            <w:tcBorders>
              <w:top w:val="nil"/>
              <w:left w:val="nil"/>
              <w:bottom w:val="nil"/>
              <w:right w:val="nil"/>
            </w:tcBorders>
            <w:shd w:val="clear" w:color="auto" w:fill="auto"/>
          </w:tcPr>
          <w:p w14:paraId="11E82EB1"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.19148991</w:t>
            </w:r>
          </w:p>
        </w:tc>
      </w:tr>
      <w:tr w:rsidR="006B37BC" w:rsidRPr="00B260E3" w14:paraId="3A4B5EAD"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1467CAE2" w14:textId="77777777" w:rsidR="006B37BC" w:rsidRPr="00B260E3" w:rsidRDefault="006B37BC" w:rsidP="00A84D6B">
            <w:pPr>
              <w:rPr>
                <w:b w:val="0"/>
                <w:bCs w:val="0"/>
                <w:sz w:val="18"/>
                <w:szCs w:val="16"/>
              </w:rPr>
            </w:pPr>
          </w:p>
        </w:tc>
        <w:tc>
          <w:tcPr>
            <w:tcW w:w="1708" w:type="dxa"/>
            <w:tcBorders>
              <w:top w:val="nil"/>
              <w:left w:val="nil"/>
              <w:bottom w:val="nil"/>
              <w:right w:val="nil"/>
            </w:tcBorders>
            <w:shd w:val="clear" w:color="auto" w:fill="auto"/>
          </w:tcPr>
          <w:p w14:paraId="6CDF07F5"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43412343"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34F2927D"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tcBorders>
            <w:shd w:val="clear" w:color="auto" w:fill="auto"/>
          </w:tcPr>
          <w:p w14:paraId="58EA9462"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r>
      <w:tr w:rsidR="006B37BC" w:rsidRPr="00B260E3" w14:paraId="6BBF5C15"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787BDBF9" w14:textId="77777777" w:rsidR="006B37BC" w:rsidRPr="00B260E3" w:rsidRDefault="006B37BC" w:rsidP="00A84D6B">
            <w:pPr>
              <w:rPr>
                <w:b w:val="0"/>
                <w:bCs w:val="0"/>
                <w:sz w:val="18"/>
                <w:szCs w:val="16"/>
              </w:rPr>
            </w:pPr>
            <w:r w:rsidRPr="00B260E3">
              <w:rPr>
                <w:b w:val="0"/>
                <w:bCs w:val="0"/>
                <w:sz w:val="18"/>
                <w:szCs w:val="16"/>
              </w:rPr>
              <w:t xml:space="preserve"> Gender</w:t>
            </w:r>
          </w:p>
        </w:tc>
        <w:tc>
          <w:tcPr>
            <w:tcW w:w="1708" w:type="dxa"/>
            <w:tcBorders>
              <w:top w:val="nil"/>
              <w:left w:val="nil"/>
              <w:bottom w:val="nil"/>
              <w:right w:val="nil"/>
            </w:tcBorders>
            <w:shd w:val="clear" w:color="auto" w:fill="auto"/>
          </w:tcPr>
          <w:p w14:paraId="42B2EA73"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64D91584"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771B5DB0"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tcBorders>
            <w:shd w:val="clear" w:color="auto" w:fill="auto"/>
          </w:tcPr>
          <w:p w14:paraId="6FE628FD"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r>
      <w:tr w:rsidR="006B37BC" w:rsidRPr="00B260E3" w14:paraId="18802A18"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273C7A4E" w14:textId="77777777" w:rsidR="006B37BC" w:rsidRPr="00B260E3" w:rsidRDefault="006B37BC" w:rsidP="00A84D6B">
            <w:pPr>
              <w:rPr>
                <w:b w:val="0"/>
                <w:bCs w:val="0"/>
                <w:sz w:val="18"/>
                <w:szCs w:val="16"/>
              </w:rPr>
            </w:pPr>
            <w:r w:rsidRPr="00B260E3">
              <w:rPr>
                <w:b w:val="0"/>
                <w:bCs w:val="0"/>
                <w:sz w:val="18"/>
                <w:szCs w:val="16"/>
              </w:rPr>
              <w:t xml:space="preserve">  Male</w:t>
            </w:r>
          </w:p>
        </w:tc>
        <w:tc>
          <w:tcPr>
            <w:tcW w:w="1708" w:type="dxa"/>
            <w:tcBorders>
              <w:top w:val="nil"/>
              <w:left w:val="nil"/>
              <w:bottom w:val="nil"/>
              <w:right w:val="nil"/>
            </w:tcBorders>
            <w:shd w:val="clear" w:color="auto" w:fill="auto"/>
          </w:tcPr>
          <w:p w14:paraId="562CD2BC"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109D4C51"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-.1694548</w:t>
            </w:r>
          </w:p>
        </w:tc>
        <w:tc>
          <w:tcPr>
            <w:tcW w:w="1825" w:type="dxa"/>
            <w:tcBorders>
              <w:top w:val="nil"/>
              <w:left w:val="nil"/>
              <w:bottom w:val="nil"/>
              <w:right w:val="nil"/>
            </w:tcBorders>
            <w:shd w:val="clear" w:color="auto" w:fill="auto"/>
          </w:tcPr>
          <w:p w14:paraId="7D8586FB"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-.15537788</w:t>
            </w:r>
          </w:p>
        </w:tc>
        <w:tc>
          <w:tcPr>
            <w:tcW w:w="1825" w:type="dxa"/>
            <w:tcBorders>
              <w:top w:val="nil"/>
              <w:left w:val="nil"/>
              <w:bottom w:val="nil"/>
            </w:tcBorders>
            <w:shd w:val="clear" w:color="auto" w:fill="auto"/>
          </w:tcPr>
          <w:p w14:paraId="069836EF"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-.11825225</w:t>
            </w:r>
          </w:p>
        </w:tc>
      </w:tr>
      <w:tr w:rsidR="006B37BC" w:rsidRPr="00B260E3" w14:paraId="5AA401D4"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07DBA833" w14:textId="77777777" w:rsidR="006B37BC" w:rsidRPr="00B260E3" w:rsidRDefault="006B37BC" w:rsidP="00A84D6B">
            <w:pPr>
              <w:rPr>
                <w:b w:val="0"/>
                <w:bCs w:val="0"/>
                <w:sz w:val="18"/>
                <w:szCs w:val="16"/>
              </w:rPr>
            </w:pPr>
            <w:r w:rsidRPr="00B260E3">
              <w:rPr>
                <w:b w:val="0"/>
                <w:bCs w:val="0"/>
                <w:sz w:val="18"/>
                <w:szCs w:val="16"/>
              </w:rPr>
              <w:t xml:space="preserve">  Other</w:t>
            </w:r>
          </w:p>
        </w:tc>
        <w:tc>
          <w:tcPr>
            <w:tcW w:w="1708" w:type="dxa"/>
            <w:tcBorders>
              <w:top w:val="nil"/>
              <w:left w:val="nil"/>
              <w:bottom w:val="nil"/>
              <w:right w:val="nil"/>
            </w:tcBorders>
            <w:shd w:val="clear" w:color="auto" w:fill="auto"/>
          </w:tcPr>
          <w:p w14:paraId="10D058F7"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23F1A432"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b/>
                <w:bCs/>
                <w:sz w:val="18"/>
                <w:szCs w:val="16"/>
              </w:rPr>
            </w:pPr>
            <w:r w:rsidRPr="00B260E3">
              <w:rPr>
                <w:b/>
                <w:bCs/>
                <w:sz w:val="18"/>
                <w:szCs w:val="16"/>
              </w:rPr>
              <w:t>-1.8362204***</w:t>
            </w:r>
          </w:p>
        </w:tc>
        <w:tc>
          <w:tcPr>
            <w:tcW w:w="1825" w:type="dxa"/>
            <w:tcBorders>
              <w:top w:val="nil"/>
              <w:left w:val="nil"/>
              <w:bottom w:val="nil"/>
              <w:right w:val="nil"/>
            </w:tcBorders>
            <w:shd w:val="clear" w:color="auto" w:fill="auto"/>
          </w:tcPr>
          <w:p w14:paraId="0834C8F1"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b/>
                <w:bCs/>
                <w:sz w:val="18"/>
                <w:szCs w:val="16"/>
              </w:rPr>
            </w:pPr>
            <w:r w:rsidRPr="00B260E3">
              <w:rPr>
                <w:b/>
                <w:bCs/>
                <w:sz w:val="18"/>
                <w:szCs w:val="16"/>
              </w:rPr>
              <w:t>-2.0719792***</w:t>
            </w:r>
          </w:p>
        </w:tc>
        <w:tc>
          <w:tcPr>
            <w:tcW w:w="1825" w:type="dxa"/>
            <w:tcBorders>
              <w:top w:val="nil"/>
              <w:left w:val="nil"/>
              <w:bottom w:val="nil"/>
            </w:tcBorders>
            <w:shd w:val="clear" w:color="auto" w:fill="auto"/>
          </w:tcPr>
          <w:p w14:paraId="6C0D708F"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b/>
                <w:bCs/>
                <w:sz w:val="18"/>
                <w:szCs w:val="16"/>
              </w:rPr>
            </w:pPr>
            <w:r w:rsidRPr="00B260E3">
              <w:rPr>
                <w:b/>
                <w:bCs/>
                <w:sz w:val="18"/>
                <w:szCs w:val="16"/>
              </w:rPr>
              <w:t>-1.9589752***</w:t>
            </w:r>
          </w:p>
        </w:tc>
      </w:tr>
      <w:tr w:rsidR="006B37BC" w:rsidRPr="00B260E3" w14:paraId="285F3294"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60E700CC" w14:textId="77777777" w:rsidR="006B37BC" w:rsidRPr="00B260E3" w:rsidRDefault="006B37BC" w:rsidP="00A84D6B">
            <w:pPr>
              <w:rPr>
                <w:b w:val="0"/>
                <w:bCs w:val="0"/>
                <w:sz w:val="18"/>
                <w:szCs w:val="16"/>
              </w:rPr>
            </w:pPr>
            <w:r w:rsidRPr="00B260E3">
              <w:rPr>
                <w:b w:val="0"/>
                <w:bCs w:val="0"/>
                <w:sz w:val="18"/>
                <w:szCs w:val="16"/>
              </w:rPr>
              <w:t xml:space="preserve">  Rather Not Say</w:t>
            </w:r>
          </w:p>
        </w:tc>
        <w:tc>
          <w:tcPr>
            <w:tcW w:w="1708" w:type="dxa"/>
            <w:tcBorders>
              <w:top w:val="nil"/>
              <w:left w:val="nil"/>
              <w:bottom w:val="nil"/>
              <w:right w:val="nil"/>
            </w:tcBorders>
            <w:shd w:val="clear" w:color="auto" w:fill="auto"/>
          </w:tcPr>
          <w:p w14:paraId="191689B3"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10AD479C"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-.32086781</w:t>
            </w:r>
          </w:p>
        </w:tc>
        <w:tc>
          <w:tcPr>
            <w:tcW w:w="1825" w:type="dxa"/>
            <w:tcBorders>
              <w:top w:val="nil"/>
              <w:left w:val="nil"/>
              <w:bottom w:val="nil"/>
              <w:right w:val="nil"/>
            </w:tcBorders>
            <w:shd w:val="clear" w:color="auto" w:fill="auto"/>
          </w:tcPr>
          <w:p w14:paraId="62A0EC42"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-.52442051</w:t>
            </w:r>
          </w:p>
        </w:tc>
        <w:tc>
          <w:tcPr>
            <w:tcW w:w="1825" w:type="dxa"/>
            <w:tcBorders>
              <w:top w:val="nil"/>
              <w:left w:val="nil"/>
              <w:bottom w:val="nil"/>
            </w:tcBorders>
            <w:shd w:val="clear" w:color="auto" w:fill="auto"/>
          </w:tcPr>
          <w:p w14:paraId="52948FD8"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-.32319414</w:t>
            </w:r>
          </w:p>
        </w:tc>
      </w:tr>
      <w:tr w:rsidR="006B37BC" w:rsidRPr="00B260E3" w14:paraId="757CABD5"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67241AD3" w14:textId="77777777" w:rsidR="006B37BC" w:rsidRPr="00B260E3" w:rsidRDefault="006B37BC" w:rsidP="00A84D6B">
            <w:pPr>
              <w:rPr>
                <w:b w:val="0"/>
                <w:bCs w:val="0"/>
                <w:sz w:val="18"/>
                <w:szCs w:val="16"/>
              </w:rPr>
            </w:pPr>
          </w:p>
        </w:tc>
        <w:tc>
          <w:tcPr>
            <w:tcW w:w="1708" w:type="dxa"/>
            <w:tcBorders>
              <w:top w:val="nil"/>
              <w:left w:val="nil"/>
              <w:bottom w:val="nil"/>
              <w:right w:val="nil"/>
            </w:tcBorders>
            <w:shd w:val="clear" w:color="auto" w:fill="auto"/>
          </w:tcPr>
          <w:p w14:paraId="6F26004B"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1FE62FD0"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5CC50E0F"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tcBorders>
            <w:shd w:val="clear" w:color="auto" w:fill="auto"/>
          </w:tcPr>
          <w:p w14:paraId="0EB94AF1"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r>
      <w:tr w:rsidR="006B37BC" w:rsidRPr="00B260E3" w14:paraId="4F1FA79F"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4AD8F1A1" w14:textId="77777777" w:rsidR="006B37BC" w:rsidRPr="00B260E3" w:rsidRDefault="006B37BC" w:rsidP="00A84D6B">
            <w:pPr>
              <w:rPr>
                <w:b w:val="0"/>
                <w:bCs w:val="0"/>
                <w:sz w:val="18"/>
                <w:szCs w:val="16"/>
              </w:rPr>
            </w:pPr>
            <w:r w:rsidRPr="00B260E3">
              <w:rPr>
                <w:b w:val="0"/>
                <w:bCs w:val="0"/>
                <w:sz w:val="18"/>
                <w:szCs w:val="16"/>
              </w:rPr>
              <w:t xml:space="preserve"> Age</w:t>
            </w:r>
          </w:p>
        </w:tc>
        <w:tc>
          <w:tcPr>
            <w:tcW w:w="1708" w:type="dxa"/>
            <w:tcBorders>
              <w:top w:val="nil"/>
              <w:left w:val="nil"/>
              <w:bottom w:val="nil"/>
              <w:right w:val="nil"/>
            </w:tcBorders>
            <w:shd w:val="clear" w:color="auto" w:fill="auto"/>
          </w:tcPr>
          <w:p w14:paraId="7FBA9303"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33A6DF04"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23C658EC"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tcBorders>
            <w:shd w:val="clear" w:color="auto" w:fill="auto"/>
          </w:tcPr>
          <w:p w14:paraId="0B4E1F9E"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r>
      <w:tr w:rsidR="006B37BC" w:rsidRPr="00B260E3" w14:paraId="250A64A0"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0C6E5396" w14:textId="77777777" w:rsidR="006B37BC" w:rsidRPr="00B260E3" w:rsidRDefault="006B37BC" w:rsidP="00A84D6B">
            <w:pPr>
              <w:rPr>
                <w:b w:val="0"/>
                <w:bCs w:val="0"/>
                <w:sz w:val="18"/>
                <w:szCs w:val="16"/>
              </w:rPr>
            </w:pPr>
            <w:r w:rsidRPr="00B260E3">
              <w:rPr>
                <w:b w:val="0"/>
                <w:bCs w:val="0"/>
                <w:sz w:val="18"/>
                <w:szCs w:val="16"/>
              </w:rPr>
              <w:t xml:space="preserve">  18 to 27</w:t>
            </w:r>
          </w:p>
        </w:tc>
        <w:tc>
          <w:tcPr>
            <w:tcW w:w="1708" w:type="dxa"/>
            <w:tcBorders>
              <w:top w:val="nil"/>
              <w:left w:val="nil"/>
              <w:bottom w:val="nil"/>
              <w:right w:val="nil"/>
            </w:tcBorders>
            <w:shd w:val="clear" w:color="auto" w:fill="auto"/>
          </w:tcPr>
          <w:p w14:paraId="7F894647"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505A191D"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b/>
                <w:bCs/>
                <w:sz w:val="18"/>
                <w:szCs w:val="16"/>
              </w:rPr>
            </w:pPr>
            <w:r w:rsidRPr="00B260E3">
              <w:rPr>
                <w:b/>
                <w:bCs/>
                <w:sz w:val="18"/>
                <w:szCs w:val="16"/>
              </w:rPr>
              <w:t>-.60456692*</w:t>
            </w:r>
          </w:p>
        </w:tc>
        <w:tc>
          <w:tcPr>
            <w:tcW w:w="1825" w:type="dxa"/>
            <w:tcBorders>
              <w:top w:val="nil"/>
              <w:left w:val="nil"/>
              <w:bottom w:val="nil"/>
              <w:right w:val="nil"/>
            </w:tcBorders>
            <w:shd w:val="clear" w:color="auto" w:fill="auto"/>
          </w:tcPr>
          <w:p w14:paraId="2B82492D"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b/>
                <w:bCs/>
                <w:sz w:val="18"/>
                <w:szCs w:val="16"/>
              </w:rPr>
            </w:pPr>
            <w:r w:rsidRPr="00B260E3">
              <w:rPr>
                <w:b/>
                <w:bCs/>
                <w:sz w:val="18"/>
                <w:szCs w:val="16"/>
              </w:rPr>
              <w:t>-1.1595358**</w:t>
            </w:r>
          </w:p>
        </w:tc>
        <w:tc>
          <w:tcPr>
            <w:tcW w:w="1825" w:type="dxa"/>
            <w:tcBorders>
              <w:top w:val="nil"/>
              <w:left w:val="nil"/>
              <w:bottom w:val="nil"/>
            </w:tcBorders>
            <w:shd w:val="clear" w:color="auto" w:fill="auto"/>
          </w:tcPr>
          <w:p w14:paraId="403DFC71"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b/>
                <w:bCs/>
                <w:sz w:val="18"/>
                <w:szCs w:val="16"/>
              </w:rPr>
            </w:pPr>
            <w:r w:rsidRPr="00B260E3">
              <w:rPr>
                <w:b/>
                <w:bCs/>
                <w:sz w:val="18"/>
                <w:szCs w:val="16"/>
              </w:rPr>
              <w:t>-.98689597*</w:t>
            </w:r>
          </w:p>
        </w:tc>
      </w:tr>
      <w:tr w:rsidR="006B37BC" w:rsidRPr="00B260E3" w14:paraId="704B12D1"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1AC32558" w14:textId="77777777" w:rsidR="006B37BC" w:rsidRPr="00B260E3" w:rsidRDefault="006B37BC" w:rsidP="00A84D6B">
            <w:pPr>
              <w:rPr>
                <w:b w:val="0"/>
                <w:bCs w:val="0"/>
                <w:sz w:val="18"/>
                <w:szCs w:val="16"/>
              </w:rPr>
            </w:pPr>
            <w:r w:rsidRPr="00B260E3">
              <w:rPr>
                <w:b w:val="0"/>
                <w:bCs w:val="0"/>
                <w:sz w:val="18"/>
                <w:szCs w:val="16"/>
              </w:rPr>
              <w:t xml:space="preserve">  28 to 37</w:t>
            </w:r>
          </w:p>
        </w:tc>
        <w:tc>
          <w:tcPr>
            <w:tcW w:w="1708" w:type="dxa"/>
            <w:tcBorders>
              <w:top w:val="nil"/>
              <w:left w:val="nil"/>
              <w:bottom w:val="nil"/>
              <w:right w:val="nil"/>
            </w:tcBorders>
            <w:shd w:val="clear" w:color="auto" w:fill="auto"/>
          </w:tcPr>
          <w:p w14:paraId="4B7C64EE"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7E38CEA1"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b/>
                <w:bCs/>
                <w:sz w:val="18"/>
                <w:szCs w:val="16"/>
              </w:rPr>
            </w:pPr>
            <w:r w:rsidRPr="00B260E3">
              <w:rPr>
                <w:b/>
                <w:bCs/>
                <w:sz w:val="18"/>
                <w:szCs w:val="16"/>
              </w:rPr>
              <w:t>-.87757701**</w:t>
            </w:r>
          </w:p>
        </w:tc>
        <w:tc>
          <w:tcPr>
            <w:tcW w:w="1825" w:type="dxa"/>
            <w:tcBorders>
              <w:top w:val="nil"/>
              <w:left w:val="nil"/>
              <w:bottom w:val="nil"/>
              <w:right w:val="nil"/>
            </w:tcBorders>
            <w:shd w:val="clear" w:color="auto" w:fill="auto"/>
          </w:tcPr>
          <w:p w14:paraId="645C0453"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b/>
                <w:bCs/>
                <w:sz w:val="18"/>
                <w:szCs w:val="16"/>
              </w:rPr>
            </w:pPr>
            <w:r w:rsidRPr="00B260E3">
              <w:rPr>
                <w:b/>
                <w:bCs/>
                <w:sz w:val="18"/>
                <w:szCs w:val="16"/>
              </w:rPr>
              <w:t>-1.451263***</w:t>
            </w:r>
          </w:p>
        </w:tc>
        <w:tc>
          <w:tcPr>
            <w:tcW w:w="1825" w:type="dxa"/>
            <w:tcBorders>
              <w:top w:val="nil"/>
              <w:left w:val="nil"/>
              <w:bottom w:val="nil"/>
            </w:tcBorders>
            <w:shd w:val="clear" w:color="auto" w:fill="auto"/>
          </w:tcPr>
          <w:p w14:paraId="391EDE83"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b/>
                <w:bCs/>
                <w:sz w:val="18"/>
                <w:szCs w:val="16"/>
              </w:rPr>
            </w:pPr>
            <w:r w:rsidRPr="00B260E3">
              <w:rPr>
                <w:b/>
                <w:bCs/>
                <w:sz w:val="18"/>
                <w:szCs w:val="16"/>
              </w:rPr>
              <w:t>-1.3263943**</w:t>
            </w:r>
          </w:p>
        </w:tc>
      </w:tr>
      <w:tr w:rsidR="006B37BC" w:rsidRPr="00B260E3" w14:paraId="7A4E051B"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0B1DC3DB" w14:textId="77777777" w:rsidR="006B37BC" w:rsidRPr="00B260E3" w:rsidRDefault="006B37BC" w:rsidP="00A84D6B">
            <w:pPr>
              <w:rPr>
                <w:b w:val="0"/>
                <w:bCs w:val="0"/>
                <w:sz w:val="18"/>
                <w:szCs w:val="16"/>
              </w:rPr>
            </w:pPr>
            <w:r w:rsidRPr="00B260E3">
              <w:rPr>
                <w:b w:val="0"/>
                <w:bCs w:val="0"/>
                <w:sz w:val="18"/>
                <w:szCs w:val="16"/>
              </w:rPr>
              <w:t xml:space="preserve">  38 to 47</w:t>
            </w:r>
          </w:p>
        </w:tc>
        <w:tc>
          <w:tcPr>
            <w:tcW w:w="1708" w:type="dxa"/>
            <w:tcBorders>
              <w:top w:val="nil"/>
              <w:left w:val="nil"/>
              <w:bottom w:val="nil"/>
              <w:right w:val="nil"/>
            </w:tcBorders>
            <w:shd w:val="clear" w:color="auto" w:fill="auto"/>
          </w:tcPr>
          <w:p w14:paraId="0FEF59A4"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6C4E9B14"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-.26408047</w:t>
            </w:r>
          </w:p>
        </w:tc>
        <w:tc>
          <w:tcPr>
            <w:tcW w:w="1825" w:type="dxa"/>
            <w:tcBorders>
              <w:top w:val="nil"/>
              <w:left w:val="nil"/>
              <w:bottom w:val="nil"/>
              <w:right w:val="nil"/>
            </w:tcBorders>
            <w:shd w:val="clear" w:color="auto" w:fill="auto"/>
          </w:tcPr>
          <w:p w14:paraId="1EA03871"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b/>
                <w:bCs/>
                <w:sz w:val="18"/>
                <w:szCs w:val="16"/>
              </w:rPr>
            </w:pPr>
            <w:r w:rsidRPr="00B260E3">
              <w:rPr>
                <w:b/>
                <w:bCs/>
                <w:sz w:val="18"/>
                <w:szCs w:val="16"/>
              </w:rPr>
              <w:t>-1.0528849*</w:t>
            </w:r>
          </w:p>
        </w:tc>
        <w:tc>
          <w:tcPr>
            <w:tcW w:w="1825" w:type="dxa"/>
            <w:tcBorders>
              <w:top w:val="nil"/>
              <w:left w:val="nil"/>
              <w:bottom w:val="nil"/>
            </w:tcBorders>
            <w:shd w:val="clear" w:color="auto" w:fill="auto"/>
          </w:tcPr>
          <w:p w14:paraId="03A2095E"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b/>
                <w:bCs/>
                <w:sz w:val="18"/>
                <w:szCs w:val="16"/>
              </w:rPr>
            </w:pPr>
            <w:r w:rsidRPr="00B260E3">
              <w:rPr>
                <w:b/>
                <w:bCs/>
                <w:sz w:val="18"/>
                <w:szCs w:val="16"/>
              </w:rPr>
              <w:t>-.96150726*</w:t>
            </w:r>
          </w:p>
        </w:tc>
      </w:tr>
      <w:tr w:rsidR="006B37BC" w:rsidRPr="00B260E3" w14:paraId="19C9F9A0"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1E26D239" w14:textId="77777777" w:rsidR="006B37BC" w:rsidRPr="00B260E3" w:rsidRDefault="006B37BC" w:rsidP="00A84D6B">
            <w:pPr>
              <w:rPr>
                <w:b w:val="0"/>
                <w:bCs w:val="0"/>
                <w:sz w:val="18"/>
                <w:szCs w:val="16"/>
              </w:rPr>
            </w:pPr>
            <w:r w:rsidRPr="00B260E3">
              <w:rPr>
                <w:b w:val="0"/>
                <w:bCs w:val="0"/>
                <w:sz w:val="18"/>
                <w:szCs w:val="16"/>
              </w:rPr>
              <w:t xml:space="preserve">  48 to 57</w:t>
            </w:r>
          </w:p>
        </w:tc>
        <w:tc>
          <w:tcPr>
            <w:tcW w:w="1708" w:type="dxa"/>
            <w:tcBorders>
              <w:top w:val="nil"/>
              <w:left w:val="nil"/>
              <w:bottom w:val="nil"/>
              <w:right w:val="nil"/>
            </w:tcBorders>
            <w:shd w:val="clear" w:color="auto" w:fill="auto"/>
          </w:tcPr>
          <w:p w14:paraId="525BA075"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20279AD9"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-.45784115</w:t>
            </w:r>
          </w:p>
        </w:tc>
        <w:tc>
          <w:tcPr>
            <w:tcW w:w="1825" w:type="dxa"/>
            <w:tcBorders>
              <w:top w:val="nil"/>
              <w:left w:val="nil"/>
              <w:bottom w:val="nil"/>
              <w:right w:val="nil"/>
            </w:tcBorders>
            <w:shd w:val="clear" w:color="auto" w:fill="auto"/>
          </w:tcPr>
          <w:p w14:paraId="2A6C315A"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b/>
                <w:bCs/>
                <w:sz w:val="18"/>
                <w:szCs w:val="16"/>
              </w:rPr>
            </w:pPr>
            <w:r w:rsidRPr="00B260E3">
              <w:rPr>
                <w:b/>
                <w:bCs/>
                <w:sz w:val="18"/>
                <w:szCs w:val="16"/>
              </w:rPr>
              <w:t>-1.1483746*</w:t>
            </w:r>
          </w:p>
        </w:tc>
        <w:tc>
          <w:tcPr>
            <w:tcW w:w="1825" w:type="dxa"/>
            <w:tcBorders>
              <w:top w:val="nil"/>
              <w:left w:val="nil"/>
              <w:bottom w:val="nil"/>
            </w:tcBorders>
            <w:shd w:val="clear" w:color="auto" w:fill="auto"/>
          </w:tcPr>
          <w:p w14:paraId="13AE1E38"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-.93670018</w:t>
            </w:r>
          </w:p>
        </w:tc>
      </w:tr>
      <w:tr w:rsidR="006B37BC" w:rsidRPr="00B260E3" w14:paraId="1BA3B94F"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747A3A33" w14:textId="77777777" w:rsidR="006B37BC" w:rsidRPr="00B260E3" w:rsidRDefault="006B37BC" w:rsidP="00A84D6B">
            <w:pPr>
              <w:rPr>
                <w:b w:val="0"/>
                <w:bCs w:val="0"/>
                <w:sz w:val="18"/>
                <w:szCs w:val="16"/>
              </w:rPr>
            </w:pPr>
            <w:r w:rsidRPr="00B260E3">
              <w:rPr>
                <w:b w:val="0"/>
                <w:bCs w:val="0"/>
                <w:sz w:val="18"/>
                <w:szCs w:val="16"/>
              </w:rPr>
              <w:t xml:space="preserve">  58 to 67</w:t>
            </w:r>
          </w:p>
        </w:tc>
        <w:tc>
          <w:tcPr>
            <w:tcW w:w="1708" w:type="dxa"/>
            <w:tcBorders>
              <w:top w:val="nil"/>
              <w:left w:val="nil"/>
              <w:bottom w:val="nil"/>
              <w:right w:val="nil"/>
            </w:tcBorders>
            <w:shd w:val="clear" w:color="auto" w:fill="auto"/>
          </w:tcPr>
          <w:p w14:paraId="1017B6E2"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78CFB56B"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-.1148869</w:t>
            </w:r>
          </w:p>
        </w:tc>
        <w:tc>
          <w:tcPr>
            <w:tcW w:w="1825" w:type="dxa"/>
            <w:tcBorders>
              <w:top w:val="nil"/>
              <w:left w:val="nil"/>
              <w:bottom w:val="nil"/>
              <w:right w:val="nil"/>
            </w:tcBorders>
            <w:shd w:val="clear" w:color="auto" w:fill="auto"/>
          </w:tcPr>
          <w:p w14:paraId="536FC859"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-.85593428</w:t>
            </w:r>
          </w:p>
        </w:tc>
        <w:tc>
          <w:tcPr>
            <w:tcW w:w="1825" w:type="dxa"/>
            <w:tcBorders>
              <w:top w:val="nil"/>
              <w:left w:val="nil"/>
              <w:bottom w:val="nil"/>
            </w:tcBorders>
            <w:shd w:val="clear" w:color="auto" w:fill="auto"/>
          </w:tcPr>
          <w:p w14:paraId="0265EF8E"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-.37195207</w:t>
            </w:r>
          </w:p>
        </w:tc>
      </w:tr>
      <w:tr w:rsidR="006B37BC" w:rsidRPr="00B260E3" w14:paraId="0D49D396"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7308D14F" w14:textId="77777777" w:rsidR="006B37BC" w:rsidRPr="00B260E3" w:rsidRDefault="006B37BC" w:rsidP="00A84D6B">
            <w:pPr>
              <w:rPr>
                <w:b w:val="0"/>
                <w:bCs w:val="0"/>
                <w:sz w:val="18"/>
                <w:szCs w:val="16"/>
              </w:rPr>
            </w:pPr>
            <w:r w:rsidRPr="00B260E3">
              <w:rPr>
                <w:b w:val="0"/>
                <w:bCs w:val="0"/>
                <w:sz w:val="18"/>
                <w:szCs w:val="16"/>
              </w:rPr>
              <w:t xml:space="preserve">  68 and Above</w:t>
            </w:r>
          </w:p>
        </w:tc>
        <w:tc>
          <w:tcPr>
            <w:tcW w:w="1708" w:type="dxa"/>
            <w:tcBorders>
              <w:top w:val="nil"/>
              <w:left w:val="nil"/>
              <w:bottom w:val="nil"/>
              <w:right w:val="nil"/>
            </w:tcBorders>
            <w:shd w:val="clear" w:color="auto" w:fill="auto"/>
          </w:tcPr>
          <w:p w14:paraId="3452AABA"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626C721E"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 xml:space="preserve"> -.06900956</w:t>
            </w:r>
          </w:p>
        </w:tc>
        <w:tc>
          <w:tcPr>
            <w:tcW w:w="1825" w:type="dxa"/>
            <w:tcBorders>
              <w:top w:val="nil"/>
              <w:left w:val="nil"/>
              <w:bottom w:val="nil"/>
              <w:right w:val="nil"/>
            </w:tcBorders>
            <w:shd w:val="clear" w:color="auto" w:fill="auto"/>
          </w:tcPr>
          <w:p w14:paraId="7562CCDA"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b/>
                <w:bCs/>
                <w:sz w:val="18"/>
                <w:szCs w:val="16"/>
              </w:rPr>
            </w:pPr>
            <w:r w:rsidRPr="00B260E3">
              <w:rPr>
                <w:b/>
                <w:bCs/>
                <w:sz w:val="18"/>
                <w:szCs w:val="16"/>
              </w:rPr>
              <w:t>-1.2009289*</w:t>
            </w:r>
          </w:p>
        </w:tc>
        <w:tc>
          <w:tcPr>
            <w:tcW w:w="1825" w:type="dxa"/>
            <w:tcBorders>
              <w:top w:val="nil"/>
              <w:left w:val="nil"/>
              <w:bottom w:val="nil"/>
            </w:tcBorders>
            <w:shd w:val="clear" w:color="auto" w:fill="auto"/>
          </w:tcPr>
          <w:p w14:paraId="6A59ACDF"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b/>
                <w:bCs/>
                <w:sz w:val="18"/>
                <w:szCs w:val="16"/>
              </w:rPr>
            </w:pPr>
            <w:r w:rsidRPr="00B260E3">
              <w:rPr>
                <w:b/>
                <w:bCs/>
                <w:sz w:val="18"/>
                <w:szCs w:val="16"/>
              </w:rPr>
              <w:t>-1.043314*</w:t>
            </w:r>
          </w:p>
        </w:tc>
      </w:tr>
      <w:tr w:rsidR="006B37BC" w:rsidRPr="00B260E3" w14:paraId="003DA427"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6446DC89" w14:textId="77777777" w:rsidR="006B37BC" w:rsidRPr="00B260E3" w:rsidRDefault="006B37BC" w:rsidP="00A84D6B">
            <w:pPr>
              <w:rPr>
                <w:b w:val="0"/>
                <w:bCs w:val="0"/>
                <w:sz w:val="18"/>
                <w:szCs w:val="16"/>
              </w:rPr>
            </w:pPr>
          </w:p>
        </w:tc>
        <w:tc>
          <w:tcPr>
            <w:tcW w:w="1708" w:type="dxa"/>
            <w:tcBorders>
              <w:top w:val="nil"/>
              <w:left w:val="nil"/>
              <w:bottom w:val="nil"/>
              <w:right w:val="nil"/>
            </w:tcBorders>
            <w:shd w:val="clear" w:color="auto" w:fill="auto"/>
          </w:tcPr>
          <w:p w14:paraId="0D8752B5"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1B7CA28D"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1774C8ED"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tcBorders>
            <w:shd w:val="clear" w:color="auto" w:fill="auto"/>
          </w:tcPr>
          <w:p w14:paraId="764CED6F"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r>
      <w:tr w:rsidR="006B37BC" w:rsidRPr="00B260E3" w14:paraId="1BB34227"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57CF2423" w14:textId="77777777" w:rsidR="006B37BC" w:rsidRPr="00B260E3" w:rsidRDefault="006B37BC" w:rsidP="00A84D6B">
            <w:pPr>
              <w:rPr>
                <w:b w:val="0"/>
                <w:bCs w:val="0"/>
                <w:sz w:val="18"/>
                <w:szCs w:val="16"/>
              </w:rPr>
            </w:pPr>
            <w:r w:rsidRPr="00B260E3">
              <w:rPr>
                <w:b w:val="0"/>
                <w:bCs w:val="0"/>
                <w:sz w:val="18"/>
                <w:szCs w:val="16"/>
              </w:rPr>
              <w:t xml:space="preserve"> Education</w:t>
            </w:r>
          </w:p>
        </w:tc>
        <w:tc>
          <w:tcPr>
            <w:tcW w:w="1708" w:type="dxa"/>
            <w:tcBorders>
              <w:top w:val="nil"/>
              <w:left w:val="nil"/>
              <w:bottom w:val="nil"/>
              <w:right w:val="nil"/>
            </w:tcBorders>
            <w:shd w:val="clear" w:color="auto" w:fill="auto"/>
          </w:tcPr>
          <w:p w14:paraId="40AA46DB"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5F6D1640"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76FB7528"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tcBorders>
            <w:shd w:val="clear" w:color="auto" w:fill="auto"/>
          </w:tcPr>
          <w:p w14:paraId="27CA6C8E"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r>
      <w:tr w:rsidR="006B37BC" w:rsidRPr="00B260E3" w14:paraId="00625F8B"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46FD9F58" w14:textId="77777777" w:rsidR="006B37BC" w:rsidRPr="00B260E3" w:rsidRDefault="006B37BC" w:rsidP="00A84D6B">
            <w:pPr>
              <w:rPr>
                <w:b w:val="0"/>
                <w:bCs w:val="0"/>
                <w:sz w:val="18"/>
                <w:szCs w:val="16"/>
              </w:rPr>
            </w:pPr>
            <w:r w:rsidRPr="00B260E3">
              <w:rPr>
                <w:b w:val="0"/>
                <w:bCs w:val="0"/>
                <w:sz w:val="18"/>
                <w:szCs w:val="16"/>
              </w:rPr>
              <w:t xml:space="preserve">  Secondary</w:t>
            </w:r>
          </w:p>
        </w:tc>
        <w:tc>
          <w:tcPr>
            <w:tcW w:w="1708" w:type="dxa"/>
            <w:tcBorders>
              <w:top w:val="nil"/>
              <w:left w:val="nil"/>
              <w:bottom w:val="nil"/>
              <w:right w:val="nil"/>
            </w:tcBorders>
            <w:shd w:val="clear" w:color="auto" w:fill="auto"/>
          </w:tcPr>
          <w:p w14:paraId="0AD6D042"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6E002CEB"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17C83560"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 xml:space="preserve">  .03390016</w:t>
            </w:r>
          </w:p>
        </w:tc>
        <w:tc>
          <w:tcPr>
            <w:tcW w:w="1825" w:type="dxa"/>
            <w:tcBorders>
              <w:top w:val="nil"/>
              <w:left w:val="nil"/>
              <w:bottom w:val="nil"/>
            </w:tcBorders>
            <w:shd w:val="clear" w:color="auto" w:fill="auto"/>
          </w:tcPr>
          <w:p w14:paraId="76B45D0B"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-.12470183</w:t>
            </w:r>
          </w:p>
        </w:tc>
      </w:tr>
      <w:tr w:rsidR="006B37BC" w:rsidRPr="00B260E3" w14:paraId="276020C4"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58F80460" w14:textId="77777777" w:rsidR="006B37BC" w:rsidRPr="00B260E3" w:rsidRDefault="006B37BC" w:rsidP="00A84D6B">
            <w:pPr>
              <w:rPr>
                <w:b w:val="0"/>
                <w:bCs w:val="0"/>
                <w:sz w:val="18"/>
                <w:szCs w:val="16"/>
              </w:rPr>
            </w:pPr>
            <w:r w:rsidRPr="00B260E3">
              <w:rPr>
                <w:b w:val="0"/>
                <w:bCs w:val="0"/>
                <w:sz w:val="18"/>
                <w:szCs w:val="16"/>
              </w:rPr>
              <w:t xml:space="preserve">  HNC or HND</w:t>
            </w:r>
          </w:p>
        </w:tc>
        <w:tc>
          <w:tcPr>
            <w:tcW w:w="1708" w:type="dxa"/>
            <w:tcBorders>
              <w:top w:val="nil"/>
              <w:left w:val="nil"/>
              <w:bottom w:val="nil"/>
              <w:right w:val="nil"/>
            </w:tcBorders>
            <w:shd w:val="clear" w:color="auto" w:fill="auto"/>
          </w:tcPr>
          <w:p w14:paraId="3DCCCF83"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7541A762"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72BF4FC9"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.42014512</w:t>
            </w:r>
          </w:p>
        </w:tc>
        <w:tc>
          <w:tcPr>
            <w:tcW w:w="1825" w:type="dxa"/>
            <w:tcBorders>
              <w:top w:val="nil"/>
              <w:left w:val="nil"/>
              <w:bottom w:val="nil"/>
            </w:tcBorders>
            <w:shd w:val="clear" w:color="auto" w:fill="auto"/>
          </w:tcPr>
          <w:p w14:paraId="3064D585"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.0507389</w:t>
            </w:r>
          </w:p>
        </w:tc>
      </w:tr>
      <w:tr w:rsidR="006B37BC" w:rsidRPr="00B260E3" w14:paraId="0E5B7BDB"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2DD5C3B0" w14:textId="77777777" w:rsidR="006B37BC" w:rsidRPr="00B260E3" w:rsidRDefault="006B37BC" w:rsidP="00A84D6B">
            <w:pPr>
              <w:rPr>
                <w:b w:val="0"/>
                <w:bCs w:val="0"/>
                <w:sz w:val="18"/>
                <w:szCs w:val="16"/>
              </w:rPr>
            </w:pPr>
            <w:r w:rsidRPr="00B260E3">
              <w:rPr>
                <w:b w:val="0"/>
                <w:bCs w:val="0"/>
                <w:sz w:val="18"/>
                <w:szCs w:val="16"/>
              </w:rPr>
              <w:t xml:space="preserve">  Undergraduate</w:t>
            </w:r>
          </w:p>
        </w:tc>
        <w:tc>
          <w:tcPr>
            <w:tcW w:w="1708" w:type="dxa"/>
            <w:tcBorders>
              <w:top w:val="nil"/>
              <w:left w:val="nil"/>
              <w:bottom w:val="nil"/>
              <w:right w:val="nil"/>
            </w:tcBorders>
            <w:shd w:val="clear" w:color="auto" w:fill="auto"/>
          </w:tcPr>
          <w:p w14:paraId="7CC11186"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15CA32AD"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0906C708"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.87798797</w:t>
            </w:r>
          </w:p>
        </w:tc>
        <w:tc>
          <w:tcPr>
            <w:tcW w:w="1825" w:type="dxa"/>
            <w:tcBorders>
              <w:top w:val="nil"/>
              <w:left w:val="nil"/>
              <w:bottom w:val="nil"/>
            </w:tcBorders>
            <w:shd w:val="clear" w:color="auto" w:fill="auto"/>
          </w:tcPr>
          <w:p w14:paraId="640E2983"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.53218575</w:t>
            </w:r>
          </w:p>
        </w:tc>
      </w:tr>
      <w:tr w:rsidR="006B37BC" w:rsidRPr="00B260E3" w14:paraId="09E98B86"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66AB3E4C" w14:textId="77777777" w:rsidR="006B37BC" w:rsidRPr="00B260E3" w:rsidRDefault="006B37BC" w:rsidP="00A84D6B">
            <w:pPr>
              <w:rPr>
                <w:b w:val="0"/>
                <w:bCs w:val="0"/>
                <w:sz w:val="18"/>
                <w:szCs w:val="16"/>
              </w:rPr>
            </w:pPr>
            <w:r w:rsidRPr="00B260E3">
              <w:rPr>
                <w:b w:val="0"/>
                <w:bCs w:val="0"/>
                <w:sz w:val="18"/>
                <w:szCs w:val="16"/>
              </w:rPr>
              <w:t xml:space="preserve">  Postgraduate</w:t>
            </w:r>
          </w:p>
        </w:tc>
        <w:tc>
          <w:tcPr>
            <w:tcW w:w="1708" w:type="dxa"/>
            <w:tcBorders>
              <w:top w:val="nil"/>
              <w:left w:val="nil"/>
              <w:bottom w:val="nil"/>
              <w:right w:val="nil"/>
            </w:tcBorders>
            <w:shd w:val="clear" w:color="auto" w:fill="auto"/>
          </w:tcPr>
          <w:p w14:paraId="5281DD39"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5B10B7F6"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2B6E338E"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.90326718*</w:t>
            </w:r>
          </w:p>
        </w:tc>
        <w:tc>
          <w:tcPr>
            <w:tcW w:w="1825" w:type="dxa"/>
            <w:tcBorders>
              <w:top w:val="nil"/>
              <w:left w:val="nil"/>
              <w:bottom w:val="nil"/>
            </w:tcBorders>
            <w:shd w:val="clear" w:color="auto" w:fill="auto"/>
          </w:tcPr>
          <w:p w14:paraId="3DBCAA99"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.54816746</w:t>
            </w:r>
          </w:p>
        </w:tc>
      </w:tr>
      <w:tr w:rsidR="006B37BC" w:rsidRPr="00B260E3" w14:paraId="4EAA3844"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5F9A4249" w14:textId="77777777" w:rsidR="006B37BC" w:rsidRPr="00B260E3" w:rsidRDefault="006B37BC" w:rsidP="00A84D6B">
            <w:pPr>
              <w:rPr>
                <w:b w:val="0"/>
                <w:bCs w:val="0"/>
                <w:sz w:val="18"/>
                <w:szCs w:val="16"/>
              </w:rPr>
            </w:pPr>
          </w:p>
        </w:tc>
        <w:tc>
          <w:tcPr>
            <w:tcW w:w="1708" w:type="dxa"/>
            <w:tcBorders>
              <w:top w:val="nil"/>
              <w:left w:val="nil"/>
              <w:bottom w:val="nil"/>
              <w:right w:val="nil"/>
            </w:tcBorders>
            <w:shd w:val="clear" w:color="auto" w:fill="auto"/>
          </w:tcPr>
          <w:p w14:paraId="3BEDC39C"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2B761063"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6B5F8233"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tcBorders>
            <w:shd w:val="clear" w:color="auto" w:fill="auto"/>
          </w:tcPr>
          <w:p w14:paraId="4A12CF5E"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r>
      <w:tr w:rsidR="006B37BC" w:rsidRPr="00B260E3" w14:paraId="6EA07F05"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733D70DA" w14:textId="77777777" w:rsidR="006B37BC" w:rsidRPr="00B260E3" w:rsidRDefault="006B37BC" w:rsidP="00A84D6B">
            <w:pPr>
              <w:rPr>
                <w:b w:val="0"/>
                <w:bCs w:val="0"/>
                <w:sz w:val="18"/>
                <w:szCs w:val="16"/>
              </w:rPr>
            </w:pPr>
            <w:r w:rsidRPr="00B260E3">
              <w:rPr>
                <w:b w:val="0"/>
                <w:bCs w:val="0"/>
                <w:sz w:val="18"/>
                <w:szCs w:val="16"/>
              </w:rPr>
              <w:t xml:space="preserve"> Prior  knowledge</w:t>
            </w:r>
          </w:p>
        </w:tc>
        <w:tc>
          <w:tcPr>
            <w:tcW w:w="1708" w:type="dxa"/>
            <w:tcBorders>
              <w:top w:val="nil"/>
              <w:left w:val="nil"/>
              <w:bottom w:val="nil"/>
              <w:right w:val="nil"/>
            </w:tcBorders>
            <w:shd w:val="clear" w:color="auto" w:fill="auto"/>
          </w:tcPr>
          <w:p w14:paraId="171F4778"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26058C34"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3DE076EA"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tcBorders>
            <w:shd w:val="clear" w:color="auto" w:fill="auto"/>
          </w:tcPr>
          <w:p w14:paraId="673EC88C"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r>
      <w:tr w:rsidR="006B37BC" w:rsidRPr="00B260E3" w14:paraId="39F6A1D4"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1E35CCB1" w14:textId="77777777" w:rsidR="006B37BC" w:rsidRPr="00B260E3" w:rsidRDefault="006B37BC" w:rsidP="00A84D6B">
            <w:pPr>
              <w:rPr>
                <w:b w:val="0"/>
                <w:bCs w:val="0"/>
                <w:sz w:val="18"/>
                <w:szCs w:val="16"/>
              </w:rPr>
            </w:pPr>
            <w:r w:rsidRPr="00B260E3">
              <w:rPr>
                <w:b w:val="0"/>
                <w:bCs w:val="0"/>
                <w:sz w:val="18"/>
                <w:szCs w:val="16"/>
              </w:rPr>
              <w:t xml:space="preserve">  2 – A Little</w:t>
            </w:r>
          </w:p>
        </w:tc>
        <w:tc>
          <w:tcPr>
            <w:tcW w:w="1708" w:type="dxa"/>
            <w:tcBorders>
              <w:top w:val="nil"/>
              <w:left w:val="nil"/>
              <w:bottom w:val="nil"/>
              <w:right w:val="nil"/>
            </w:tcBorders>
            <w:shd w:val="clear" w:color="auto" w:fill="auto"/>
          </w:tcPr>
          <w:p w14:paraId="10FA6F1B"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72851940"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7726A029"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.1868628</w:t>
            </w:r>
          </w:p>
        </w:tc>
        <w:tc>
          <w:tcPr>
            <w:tcW w:w="1825" w:type="dxa"/>
            <w:tcBorders>
              <w:top w:val="nil"/>
              <w:left w:val="nil"/>
              <w:bottom w:val="nil"/>
            </w:tcBorders>
            <w:shd w:val="clear" w:color="auto" w:fill="auto"/>
          </w:tcPr>
          <w:p w14:paraId="1FDB4519"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.17492842</w:t>
            </w:r>
          </w:p>
        </w:tc>
      </w:tr>
      <w:tr w:rsidR="006B37BC" w:rsidRPr="00B260E3" w14:paraId="29D44F9D"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45AB2260" w14:textId="77777777" w:rsidR="006B37BC" w:rsidRPr="00B260E3" w:rsidRDefault="006B37BC" w:rsidP="00A84D6B">
            <w:pPr>
              <w:rPr>
                <w:b w:val="0"/>
                <w:bCs w:val="0"/>
                <w:sz w:val="18"/>
                <w:szCs w:val="16"/>
              </w:rPr>
            </w:pPr>
            <w:r w:rsidRPr="00B260E3">
              <w:rPr>
                <w:b w:val="0"/>
                <w:bCs w:val="0"/>
                <w:sz w:val="18"/>
                <w:szCs w:val="16"/>
              </w:rPr>
              <w:t xml:space="preserve">  3 - Some</w:t>
            </w:r>
          </w:p>
        </w:tc>
        <w:tc>
          <w:tcPr>
            <w:tcW w:w="1708" w:type="dxa"/>
            <w:tcBorders>
              <w:top w:val="nil"/>
              <w:left w:val="nil"/>
              <w:bottom w:val="nil"/>
              <w:right w:val="nil"/>
            </w:tcBorders>
            <w:shd w:val="clear" w:color="auto" w:fill="auto"/>
          </w:tcPr>
          <w:p w14:paraId="515286FA"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6611174F"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38B82085"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.44593304</w:t>
            </w:r>
          </w:p>
        </w:tc>
        <w:tc>
          <w:tcPr>
            <w:tcW w:w="1825" w:type="dxa"/>
            <w:tcBorders>
              <w:top w:val="nil"/>
              <w:left w:val="nil"/>
              <w:bottom w:val="nil"/>
            </w:tcBorders>
            <w:shd w:val="clear" w:color="auto" w:fill="auto"/>
          </w:tcPr>
          <w:p w14:paraId="0AC45A99"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.44480132</w:t>
            </w:r>
          </w:p>
        </w:tc>
      </w:tr>
      <w:tr w:rsidR="006B37BC" w:rsidRPr="00B260E3" w14:paraId="421BCD9B"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50FEFE12" w14:textId="77777777" w:rsidR="006B37BC" w:rsidRPr="00B260E3" w:rsidRDefault="006B37BC" w:rsidP="00A84D6B">
            <w:pPr>
              <w:rPr>
                <w:b w:val="0"/>
                <w:bCs w:val="0"/>
                <w:sz w:val="18"/>
                <w:szCs w:val="16"/>
              </w:rPr>
            </w:pPr>
            <w:r w:rsidRPr="00B260E3">
              <w:rPr>
                <w:b w:val="0"/>
                <w:bCs w:val="0"/>
                <w:sz w:val="18"/>
                <w:szCs w:val="16"/>
              </w:rPr>
              <w:t xml:space="preserve">  4 - A Lot</w:t>
            </w:r>
          </w:p>
        </w:tc>
        <w:tc>
          <w:tcPr>
            <w:tcW w:w="1708" w:type="dxa"/>
            <w:tcBorders>
              <w:top w:val="nil"/>
              <w:left w:val="nil"/>
              <w:bottom w:val="nil"/>
              <w:right w:val="nil"/>
            </w:tcBorders>
            <w:shd w:val="clear" w:color="auto" w:fill="auto"/>
          </w:tcPr>
          <w:p w14:paraId="6165CFAE"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19DD2992"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549073F8"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b/>
                <w:bCs/>
                <w:sz w:val="18"/>
                <w:szCs w:val="16"/>
              </w:rPr>
            </w:pPr>
            <w:r w:rsidRPr="00B260E3">
              <w:rPr>
                <w:b/>
                <w:bCs/>
                <w:sz w:val="18"/>
                <w:szCs w:val="16"/>
              </w:rPr>
              <w:t>.82851481*</w:t>
            </w:r>
          </w:p>
        </w:tc>
        <w:tc>
          <w:tcPr>
            <w:tcW w:w="1825" w:type="dxa"/>
            <w:tcBorders>
              <w:top w:val="nil"/>
              <w:left w:val="nil"/>
              <w:bottom w:val="nil"/>
            </w:tcBorders>
            <w:shd w:val="clear" w:color="auto" w:fill="auto"/>
          </w:tcPr>
          <w:p w14:paraId="44BDD832"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b/>
                <w:bCs/>
                <w:sz w:val="18"/>
                <w:szCs w:val="16"/>
              </w:rPr>
            </w:pPr>
            <w:r w:rsidRPr="00B260E3">
              <w:rPr>
                <w:b/>
                <w:bCs/>
                <w:sz w:val="18"/>
                <w:szCs w:val="16"/>
              </w:rPr>
              <w:t>1.0682216**</w:t>
            </w:r>
          </w:p>
        </w:tc>
      </w:tr>
      <w:tr w:rsidR="006B37BC" w:rsidRPr="00B260E3" w14:paraId="337B0346"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3FAB8C2D" w14:textId="77777777" w:rsidR="006B37BC" w:rsidRPr="00B260E3" w:rsidRDefault="006B37BC" w:rsidP="00A84D6B">
            <w:pPr>
              <w:rPr>
                <w:b w:val="0"/>
                <w:bCs w:val="0"/>
                <w:sz w:val="18"/>
                <w:szCs w:val="16"/>
              </w:rPr>
            </w:pPr>
            <w:r w:rsidRPr="00B260E3">
              <w:rPr>
                <w:b w:val="0"/>
                <w:bCs w:val="0"/>
                <w:sz w:val="18"/>
                <w:szCs w:val="16"/>
              </w:rPr>
              <w:t xml:space="preserve">  5 - Expert</w:t>
            </w:r>
          </w:p>
        </w:tc>
        <w:tc>
          <w:tcPr>
            <w:tcW w:w="1708" w:type="dxa"/>
            <w:tcBorders>
              <w:top w:val="nil"/>
              <w:left w:val="nil"/>
              <w:bottom w:val="nil"/>
              <w:right w:val="nil"/>
            </w:tcBorders>
            <w:shd w:val="clear" w:color="auto" w:fill="auto"/>
          </w:tcPr>
          <w:p w14:paraId="332D5E29"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6E820D21"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0E3E9AB6"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b/>
                <w:bCs/>
                <w:sz w:val="18"/>
                <w:szCs w:val="16"/>
              </w:rPr>
            </w:pPr>
            <w:r w:rsidRPr="00B260E3">
              <w:rPr>
                <w:b/>
                <w:bCs/>
                <w:sz w:val="18"/>
                <w:szCs w:val="16"/>
              </w:rPr>
              <w:t>1.7234839***</w:t>
            </w:r>
          </w:p>
        </w:tc>
        <w:tc>
          <w:tcPr>
            <w:tcW w:w="1825" w:type="dxa"/>
            <w:tcBorders>
              <w:top w:val="nil"/>
              <w:left w:val="nil"/>
              <w:bottom w:val="nil"/>
            </w:tcBorders>
            <w:shd w:val="clear" w:color="auto" w:fill="auto"/>
          </w:tcPr>
          <w:p w14:paraId="12C1E501"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b/>
                <w:bCs/>
                <w:sz w:val="18"/>
                <w:szCs w:val="16"/>
              </w:rPr>
            </w:pPr>
            <w:r w:rsidRPr="00B260E3">
              <w:rPr>
                <w:b/>
                <w:bCs/>
                <w:sz w:val="18"/>
                <w:szCs w:val="16"/>
              </w:rPr>
              <w:t>1.9832581***</w:t>
            </w:r>
          </w:p>
        </w:tc>
      </w:tr>
      <w:tr w:rsidR="006B37BC" w:rsidRPr="00B260E3" w14:paraId="1228F7B8"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113958D8" w14:textId="77777777" w:rsidR="006B37BC" w:rsidRPr="00B260E3" w:rsidRDefault="006B37BC" w:rsidP="00A84D6B">
            <w:pPr>
              <w:rPr>
                <w:sz w:val="18"/>
                <w:szCs w:val="16"/>
              </w:rPr>
            </w:pPr>
          </w:p>
        </w:tc>
        <w:tc>
          <w:tcPr>
            <w:tcW w:w="1708" w:type="dxa"/>
            <w:tcBorders>
              <w:top w:val="nil"/>
              <w:left w:val="nil"/>
              <w:bottom w:val="nil"/>
              <w:right w:val="nil"/>
            </w:tcBorders>
            <w:shd w:val="clear" w:color="auto" w:fill="auto"/>
          </w:tcPr>
          <w:p w14:paraId="601203B9"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2E25C552"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7A0FB0F4"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nil"/>
            </w:tcBorders>
            <w:shd w:val="clear" w:color="auto" w:fill="auto"/>
          </w:tcPr>
          <w:p w14:paraId="47047C7F"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r>
      <w:tr w:rsidR="006B37BC" w:rsidRPr="00B260E3" w14:paraId="0E98F9BE"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48B410AE" w14:textId="77777777" w:rsidR="006B37BC" w:rsidRPr="00B260E3" w:rsidRDefault="006B37BC" w:rsidP="00A84D6B">
            <w:pPr>
              <w:rPr>
                <w:b w:val="0"/>
                <w:bCs w:val="0"/>
                <w:sz w:val="18"/>
                <w:szCs w:val="16"/>
              </w:rPr>
            </w:pPr>
            <w:r w:rsidRPr="00B260E3">
              <w:rPr>
                <w:b w:val="0"/>
                <w:bCs w:val="0"/>
                <w:sz w:val="18"/>
                <w:szCs w:val="16"/>
              </w:rPr>
              <w:t xml:space="preserve"> </w:t>
            </w:r>
            <w:proofErr w:type="spellStart"/>
            <w:r w:rsidRPr="00B260E3">
              <w:rPr>
                <w:b w:val="0"/>
                <w:bCs w:val="0"/>
                <w:sz w:val="18"/>
                <w:szCs w:val="16"/>
              </w:rPr>
              <w:t>LossWin</w:t>
            </w:r>
            <w:proofErr w:type="spellEnd"/>
          </w:p>
        </w:tc>
        <w:tc>
          <w:tcPr>
            <w:tcW w:w="1708" w:type="dxa"/>
            <w:tcBorders>
              <w:top w:val="nil"/>
              <w:left w:val="nil"/>
              <w:bottom w:val="nil"/>
              <w:right w:val="nil"/>
            </w:tcBorders>
            <w:shd w:val="clear" w:color="auto" w:fill="auto"/>
          </w:tcPr>
          <w:p w14:paraId="3EF0BDF3"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34B3EBD8"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right w:val="nil"/>
            </w:tcBorders>
            <w:shd w:val="clear" w:color="auto" w:fill="auto"/>
          </w:tcPr>
          <w:p w14:paraId="756B8BC4"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c>
          <w:tcPr>
            <w:tcW w:w="1825" w:type="dxa"/>
            <w:tcBorders>
              <w:top w:val="nil"/>
              <w:left w:val="nil"/>
              <w:bottom w:val="nil"/>
            </w:tcBorders>
            <w:shd w:val="clear" w:color="auto" w:fill="auto"/>
          </w:tcPr>
          <w:p w14:paraId="39DDD74A"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p>
        </w:tc>
      </w:tr>
      <w:tr w:rsidR="006B37BC" w:rsidRPr="00B260E3" w14:paraId="11F7381E"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4" w:space="0" w:color="auto"/>
              <w:right w:val="nil"/>
            </w:tcBorders>
            <w:shd w:val="clear" w:color="auto" w:fill="auto"/>
          </w:tcPr>
          <w:p w14:paraId="1DB1A8EB" w14:textId="77777777" w:rsidR="006B37BC" w:rsidRPr="00B260E3" w:rsidRDefault="006B37BC" w:rsidP="00A84D6B">
            <w:pPr>
              <w:rPr>
                <w:b w:val="0"/>
                <w:bCs w:val="0"/>
                <w:sz w:val="18"/>
                <w:szCs w:val="16"/>
              </w:rPr>
            </w:pPr>
            <w:r w:rsidRPr="00B260E3">
              <w:rPr>
                <w:b w:val="0"/>
                <w:bCs w:val="0"/>
                <w:sz w:val="18"/>
                <w:szCs w:val="16"/>
              </w:rPr>
              <w:t xml:space="preserve">  Win</w:t>
            </w:r>
          </w:p>
        </w:tc>
        <w:tc>
          <w:tcPr>
            <w:tcW w:w="1708" w:type="dxa"/>
            <w:tcBorders>
              <w:top w:val="nil"/>
              <w:left w:val="nil"/>
              <w:bottom w:val="single" w:sz="4" w:space="0" w:color="auto"/>
              <w:right w:val="nil"/>
            </w:tcBorders>
            <w:shd w:val="clear" w:color="auto" w:fill="auto"/>
          </w:tcPr>
          <w:p w14:paraId="43AA105E"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single" w:sz="4" w:space="0" w:color="auto"/>
              <w:right w:val="nil"/>
            </w:tcBorders>
            <w:shd w:val="clear" w:color="auto" w:fill="auto"/>
          </w:tcPr>
          <w:p w14:paraId="6E42CD8C"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single" w:sz="4" w:space="0" w:color="auto"/>
              <w:right w:val="nil"/>
            </w:tcBorders>
            <w:shd w:val="clear" w:color="auto" w:fill="auto"/>
          </w:tcPr>
          <w:p w14:paraId="13D4672D"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p>
        </w:tc>
        <w:tc>
          <w:tcPr>
            <w:tcW w:w="1825" w:type="dxa"/>
            <w:tcBorders>
              <w:top w:val="nil"/>
              <w:left w:val="nil"/>
              <w:bottom w:val="single" w:sz="4" w:space="0" w:color="auto"/>
            </w:tcBorders>
            <w:shd w:val="clear" w:color="auto" w:fill="auto"/>
          </w:tcPr>
          <w:p w14:paraId="5686F1CD"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b/>
                <w:bCs/>
                <w:sz w:val="18"/>
                <w:szCs w:val="16"/>
              </w:rPr>
            </w:pPr>
            <w:r w:rsidRPr="00B260E3">
              <w:rPr>
                <w:b/>
                <w:bCs/>
                <w:sz w:val="18"/>
                <w:szCs w:val="16"/>
              </w:rPr>
              <w:t>.97941103***</w:t>
            </w:r>
          </w:p>
        </w:tc>
      </w:tr>
      <w:tr w:rsidR="006B37BC" w:rsidRPr="00B260E3" w14:paraId="5ECA8A2F"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nil"/>
              <w:right w:val="nil"/>
            </w:tcBorders>
            <w:shd w:val="clear" w:color="auto" w:fill="auto"/>
          </w:tcPr>
          <w:p w14:paraId="543086ED" w14:textId="77777777" w:rsidR="006B37BC" w:rsidRPr="00B260E3" w:rsidRDefault="006B37BC" w:rsidP="00A84D6B">
            <w:pPr>
              <w:rPr>
                <w:b w:val="0"/>
                <w:bCs w:val="0"/>
                <w:sz w:val="18"/>
                <w:szCs w:val="16"/>
              </w:rPr>
            </w:pPr>
            <w:r w:rsidRPr="00B260E3">
              <w:rPr>
                <w:sz w:val="18"/>
                <w:szCs w:val="16"/>
              </w:rPr>
              <w:t xml:space="preserve">/cut1 </w:t>
            </w:r>
          </w:p>
        </w:tc>
        <w:tc>
          <w:tcPr>
            <w:tcW w:w="1708" w:type="dxa"/>
            <w:tcBorders>
              <w:top w:val="single" w:sz="4" w:space="0" w:color="auto"/>
              <w:left w:val="nil"/>
              <w:bottom w:val="nil"/>
              <w:right w:val="nil"/>
            </w:tcBorders>
            <w:shd w:val="clear" w:color="auto" w:fill="auto"/>
          </w:tcPr>
          <w:p w14:paraId="64B51C7E"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-2.0716433***</w:t>
            </w:r>
          </w:p>
        </w:tc>
        <w:tc>
          <w:tcPr>
            <w:tcW w:w="1825" w:type="dxa"/>
            <w:tcBorders>
              <w:top w:val="single" w:sz="4" w:space="0" w:color="auto"/>
              <w:left w:val="nil"/>
              <w:bottom w:val="nil"/>
              <w:right w:val="nil"/>
            </w:tcBorders>
            <w:shd w:val="clear" w:color="auto" w:fill="auto"/>
          </w:tcPr>
          <w:p w14:paraId="13130B48"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-2.6188516***</w:t>
            </w:r>
          </w:p>
        </w:tc>
        <w:tc>
          <w:tcPr>
            <w:tcW w:w="1825" w:type="dxa"/>
            <w:tcBorders>
              <w:top w:val="single" w:sz="4" w:space="0" w:color="auto"/>
              <w:left w:val="nil"/>
              <w:bottom w:val="nil"/>
              <w:right w:val="nil"/>
            </w:tcBorders>
            <w:shd w:val="clear" w:color="auto" w:fill="auto"/>
          </w:tcPr>
          <w:p w14:paraId="5CA48625"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-2.4107706***</w:t>
            </w:r>
          </w:p>
        </w:tc>
        <w:tc>
          <w:tcPr>
            <w:tcW w:w="1825" w:type="dxa"/>
            <w:tcBorders>
              <w:top w:val="single" w:sz="4" w:space="0" w:color="auto"/>
              <w:left w:val="nil"/>
              <w:bottom w:val="nil"/>
            </w:tcBorders>
            <w:shd w:val="clear" w:color="auto" w:fill="auto"/>
          </w:tcPr>
          <w:p w14:paraId="2EBB341A"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-1.7913218***</w:t>
            </w:r>
          </w:p>
        </w:tc>
      </w:tr>
      <w:tr w:rsidR="006B37BC" w:rsidRPr="00B260E3" w14:paraId="030DD6A3"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1B240485" w14:textId="77777777" w:rsidR="006B37BC" w:rsidRPr="00B260E3" w:rsidRDefault="006B37BC" w:rsidP="00A84D6B">
            <w:pPr>
              <w:rPr>
                <w:sz w:val="18"/>
                <w:szCs w:val="16"/>
              </w:rPr>
            </w:pPr>
            <w:r w:rsidRPr="00B260E3">
              <w:rPr>
                <w:sz w:val="18"/>
                <w:szCs w:val="16"/>
              </w:rPr>
              <w:t>/cut2</w:t>
            </w:r>
          </w:p>
        </w:tc>
        <w:tc>
          <w:tcPr>
            <w:tcW w:w="1708" w:type="dxa"/>
            <w:tcBorders>
              <w:top w:val="nil"/>
              <w:left w:val="nil"/>
              <w:bottom w:val="nil"/>
              <w:right w:val="nil"/>
            </w:tcBorders>
            <w:shd w:val="clear" w:color="auto" w:fill="auto"/>
          </w:tcPr>
          <w:p w14:paraId="4FCE14D1"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-1.2541649***</w:t>
            </w:r>
          </w:p>
        </w:tc>
        <w:tc>
          <w:tcPr>
            <w:tcW w:w="1825" w:type="dxa"/>
            <w:tcBorders>
              <w:top w:val="nil"/>
              <w:left w:val="nil"/>
              <w:bottom w:val="nil"/>
              <w:right w:val="nil"/>
            </w:tcBorders>
            <w:shd w:val="clear" w:color="auto" w:fill="auto"/>
          </w:tcPr>
          <w:p w14:paraId="3001801A"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-1.7278238***</w:t>
            </w:r>
          </w:p>
        </w:tc>
        <w:tc>
          <w:tcPr>
            <w:tcW w:w="1825" w:type="dxa"/>
            <w:tcBorders>
              <w:top w:val="nil"/>
              <w:left w:val="nil"/>
              <w:bottom w:val="nil"/>
              <w:right w:val="nil"/>
            </w:tcBorders>
            <w:shd w:val="clear" w:color="auto" w:fill="auto"/>
          </w:tcPr>
          <w:p w14:paraId="449C27AF"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-1.501826***</w:t>
            </w:r>
          </w:p>
        </w:tc>
        <w:tc>
          <w:tcPr>
            <w:tcW w:w="1825" w:type="dxa"/>
            <w:tcBorders>
              <w:top w:val="nil"/>
              <w:left w:val="nil"/>
              <w:bottom w:val="nil"/>
            </w:tcBorders>
            <w:shd w:val="clear" w:color="auto" w:fill="auto"/>
          </w:tcPr>
          <w:p w14:paraId="35AB2DEE"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-.85731941**</w:t>
            </w:r>
          </w:p>
        </w:tc>
      </w:tr>
      <w:tr w:rsidR="006B37BC" w:rsidRPr="00B260E3" w14:paraId="3B4A9545"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44EFD028" w14:textId="77777777" w:rsidR="006B37BC" w:rsidRPr="00B260E3" w:rsidRDefault="006B37BC" w:rsidP="00A84D6B">
            <w:pPr>
              <w:rPr>
                <w:sz w:val="18"/>
                <w:szCs w:val="16"/>
              </w:rPr>
            </w:pPr>
            <w:r w:rsidRPr="00B260E3">
              <w:rPr>
                <w:sz w:val="18"/>
                <w:szCs w:val="16"/>
              </w:rPr>
              <w:lastRenderedPageBreak/>
              <w:t>/cut3</w:t>
            </w:r>
          </w:p>
        </w:tc>
        <w:tc>
          <w:tcPr>
            <w:tcW w:w="1708" w:type="dxa"/>
            <w:tcBorders>
              <w:top w:val="nil"/>
              <w:left w:val="nil"/>
              <w:bottom w:val="nil"/>
              <w:right w:val="nil"/>
            </w:tcBorders>
            <w:shd w:val="clear" w:color="auto" w:fill="auto"/>
          </w:tcPr>
          <w:p w14:paraId="3F115711"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.26867898</w:t>
            </w:r>
          </w:p>
        </w:tc>
        <w:tc>
          <w:tcPr>
            <w:tcW w:w="1825" w:type="dxa"/>
            <w:tcBorders>
              <w:top w:val="nil"/>
              <w:left w:val="nil"/>
              <w:bottom w:val="nil"/>
              <w:right w:val="nil"/>
            </w:tcBorders>
            <w:shd w:val="clear" w:color="auto" w:fill="auto"/>
          </w:tcPr>
          <w:p w14:paraId="1745EB10"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-.08228894</w:t>
            </w:r>
          </w:p>
        </w:tc>
        <w:tc>
          <w:tcPr>
            <w:tcW w:w="1825" w:type="dxa"/>
            <w:tcBorders>
              <w:top w:val="nil"/>
              <w:left w:val="nil"/>
              <w:bottom w:val="nil"/>
              <w:right w:val="nil"/>
            </w:tcBorders>
            <w:shd w:val="clear" w:color="auto" w:fill="auto"/>
          </w:tcPr>
          <w:p w14:paraId="70578E04"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.20397028</w:t>
            </w:r>
          </w:p>
        </w:tc>
        <w:tc>
          <w:tcPr>
            <w:tcW w:w="1825" w:type="dxa"/>
            <w:tcBorders>
              <w:top w:val="nil"/>
              <w:left w:val="nil"/>
              <w:bottom w:val="nil"/>
            </w:tcBorders>
            <w:shd w:val="clear" w:color="auto" w:fill="auto"/>
          </w:tcPr>
          <w:p w14:paraId="69F01B0C" w14:textId="77777777" w:rsidR="006B37BC" w:rsidRPr="00B260E3" w:rsidRDefault="006B37BC"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sidRPr="00B260E3">
              <w:rPr>
                <w:sz w:val="18"/>
                <w:szCs w:val="16"/>
              </w:rPr>
              <w:t>.92032536**</w:t>
            </w:r>
          </w:p>
        </w:tc>
      </w:tr>
      <w:tr w:rsidR="006B37BC" w:rsidRPr="00B260E3" w14:paraId="43822C55"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4" w:space="0" w:color="auto"/>
              <w:right w:val="nil"/>
            </w:tcBorders>
            <w:shd w:val="clear" w:color="auto" w:fill="auto"/>
          </w:tcPr>
          <w:p w14:paraId="374D3FD9" w14:textId="77777777" w:rsidR="006B37BC" w:rsidRPr="00B260E3" w:rsidRDefault="006B37BC" w:rsidP="00A84D6B">
            <w:pPr>
              <w:rPr>
                <w:sz w:val="18"/>
                <w:szCs w:val="16"/>
              </w:rPr>
            </w:pPr>
            <w:r w:rsidRPr="00B260E3">
              <w:rPr>
                <w:sz w:val="18"/>
                <w:szCs w:val="16"/>
              </w:rPr>
              <w:t>/cut3</w:t>
            </w:r>
          </w:p>
        </w:tc>
        <w:tc>
          <w:tcPr>
            <w:tcW w:w="1708" w:type="dxa"/>
            <w:tcBorders>
              <w:top w:val="nil"/>
              <w:left w:val="nil"/>
              <w:bottom w:val="single" w:sz="4" w:space="0" w:color="auto"/>
              <w:right w:val="nil"/>
            </w:tcBorders>
            <w:shd w:val="clear" w:color="auto" w:fill="auto"/>
          </w:tcPr>
          <w:p w14:paraId="2997421F"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1.3922049***</w:t>
            </w:r>
          </w:p>
        </w:tc>
        <w:tc>
          <w:tcPr>
            <w:tcW w:w="1825" w:type="dxa"/>
            <w:tcBorders>
              <w:top w:val="nil"/>
              <w:left w:val="nil"/>
              <w:bottom w:val="single" w:sz="4" w:space="0" w:color="auto"/>
              <w:right w:val="nil"/>
            </w:tcBorders>
            <w:shd w:val="clear" w:color="auto" w:fill="auto"/>
          </w:tcPr>
          <w:p w14:paraId="2AD07462"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1.079179***</w:t>
            </w:r>
          </w:p>
        </w:tc>
        <w:tc>
          <w:tcPr>
            <w:tcW w:w="1825" w:type="dxa"/>
            <w:tcBorders>
              <w:top w:val="nil"/>
              <w:left w:val="nil"/>
              <w:bottom w:val="single" w:sz="4" w:space="0" w:color="auto"/>
              <w:right w:val="nil"/>
            </w:tcBorders>
            <w:shd w:val="clear" w:color="auto" w:fill="auto"/>
          </w:tcPr>
          <w:p w14:paraId="1A0D9444"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1.444865***</w:t>
            </w:r>
          </w:p>
        </w:tc>
        <w:tc>
          <w:tcPr>
            <w:tcW w:w="1825" w:type="dxa"/>
            <w:tcBorders>
              <w:top w:val="nil"/>
              <w:left w:val="nil"/>
              <w:bottom w:val="single" w:sz="4" w:space="0" w:color="auto"/>
            </w:tcBorders>
            <w:shd w:val="clear" w:color="auto" w:fill="auto"/>
          </w:tcPr>
          <w:p w14:paraId="15FDC52E" w14:textId="77777777" w:rsidR="006B37BC" w:rsidRPr="00B260E3" w:rsidRDefault="006B37BC"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2.2069565***</w:t>
            </w:r>
          </w:p>
        </w:tc>
      </w:tr>
      <w:tr w:rsidR="00B853A4" w:rsidRPr="00B260E3" w14:paraId="531B08B6"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4" w:space="0" w:color="auto"/>
              <w:right w:val="nil"/>
            </w:tcBorders>
            <w:shd w:val="clear" w:color="auto" w:fill="auto"/>
          </w:tcPr>
          <w:p w14:paraId="7E4777E3" w14:textId="1F5C908C" w:rsidR="00B853A4" w:rsidRPr="00B260E3" w:rsidRDefault="00B853A4" w:rsidP="00A84D6B">
            <w:pPr>
              <w:rPr>
                <w:sz w:val="18"/>
                <w:szCs w:val="16"/>
              </w:rPr>
            </w:pPr>
            <w:r>
              <w:rPr>
                <w:sz w:val="18"/>
                <w:szCs w:val="16"/>
              </w:rPr>
              <w:t>n</w:t>
            </w:r>
          </w:p>
        </w:tc>
        <w:tc>
          <w:tcPr>
            <w:tcW w:w="1708" w:type="dxa"/>
            <w:tcBorders>
              <w:top w:val="nil"/>
              <w:left w:val="nil"/>
              <w:bottom w:val="single" w:sz="4" w:space="0" w:color="auto"/>
              <w:right w:val="nil"/>
            </w:tcBorders>
            <w:shd w:val="clear" w:color="auto" w:fill="auto"/>
          </w:tcPr>
          <w:p w14:paraId="16CF4DAE" w14:textId="1652A424" w:rsidR="00B853A4" w:rsidRPr="00B260E3" w:rsidRDefault="00AE1363"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396</w:t>
            </w:r>
          </w:p>
        </w:tc>
        <w:tc>
          <w:tcPr>
            <w:tcW w:w="1825" w:type="dxa"/>
            <w:tcBorders>
              <w:top w:val="nil"/>
              <w:left w:val="nil"/>
              <w:bottom w:val="single" w:sz="4" w:space="0" w:color="auto"/>
              <w:right w:val="nil"/>
            </w:tcBorders>
            <w:shd w:val="clear" w:color="auto" w:fill="auto"/>
          </w:tcPr>
          <w:p w14:paraId="29E3DCC3" w14:textId="0948AC5F" w:rsidR="00B853A4" w:rsidRPr="00B260E3" w:rsidRDefault="00AE1363"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396</w:t>
            </w:r>
          </w:p>
        </w:tc>
        <w:tc>
          <w:tcPr>
            <w:tcW w:w="1825" w:type="dxa"/>
            <w:tcBorders>
              <w:top w:val="nil"/>
              <w:left w:val="nil"/>
              <w:bottom w:val="single" w:sz="4" w:space="0" w:color="auto"/>
              <w:right w:val="nil"/>
            </w:tcBorders>
            <w:shd w:val="clear" w:color="auto" w:fill="auto"/>
          </w:tcPr>
          <w:p w14:paraId="2598E26F" w14:textId="12FFB7EB" w:rsidR="00B853A4" w:rsidRPr="00B260E3" w:rsidRDefault="00AE1363"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396</w:t>
            </w:r>
          </w:p>
        </w:tc>
        <w:tc>
          <w:tcPr>
            <w:tcW w:w="1825" w:type="dxa"/>
            <w:tcBorders>
              <w:top w:val="nil"/>
              <w:left w:val="nil"/>
              <w:bottom w:val="single" w:sz="4" w:space="0" w:color="auto"/>
            </w:tcBorders>
            <w:shd w:val="clear" w:color="auto" w:fill="auto"/>
          </w:tcPr>
          <w:p w14:paraId="75337BA3" w14:textId="70A8CE29" w:rsidR="00B853A4" w:rsidRPr="00B260E3" w:rsidRDefault="00AE1363"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396</w:t>
            </w:r>
          </w:p>
        </w:tc>
      </w:tr>
      <w:tr w:rsidR="00B853A4" w:rsidRPr="00B260E3" w14:paraId="5080E560"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4" w:space="0" w:color="auto"/>
              <w:right w:val="nil"/>
            </w:tcBorders>
            <w:shd w:val="clear" w:color="auto" w:fill="auto"/>
          </w:tcPr>
          <w:p w14:paraId="65D55612" w14:textId="7C46E3D9" w:rsidR="00B853A4" w:rsidRPr="00B260E3" w:rsidRDefault="00B853A4" w:rsidP="00A84D6B">
            <w:pPr>
              <w:rPr>
                <w:sz w:val="18"/>
                <w:szCs w:val="16"/>
              </w:rPr>
            </w:pPr>
            <w:r>
              <w:rPr>
                <w:sz w:val="18"/>
                <w:szCs w:val="16"/>
              </w:rPr>
              <w:t>Log Likelihood</w:t>
            </w:r>
          </w:p>
        </w:tc>
        <w:tc>
          <w:tcPr>
            <w:tcW w:w="1708" w:type="dxa"/>
            <w:tcBorders>
              <w:top w:val="nil"/>
              <w:left w:val="nil"/>
              <w:bottom w:val="single" w:sz="4" w:space="0" w:color="auto"/>
              <w:right w:val="nil"/>
            </w:tcBorders>
            <w:shd w:val="clear" w:color="auto" w:fill="auto"/>
          </w:tcPr>
          <w:p w14:paraId="4453E068" w14:textId="64C626A4" w:rsidR="00B853A4" w:rsidRPr="00B260E3" w:rsidRDefault="00AE1363"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AE1363">
              <w:rPr>
                <w:sz w:val="18"/>
                <w:szCs w:val="16"/>
              </w:rPr>
              <w:t>-596.03918</w:t>
            </w:r>
          </w:p>
        </w:tc>
        <w:tc>
          <w:tcPr>
            <w:tcW w:w="1825" w:type="dxa"/>
            <w:tcBorders>
              <w:top w:val="nil"/>
              <w:left w:val="nil"/>
              <w:bottom w:val="single" w:sz="4" w:space="0" w:color="auto"/>
              <w:right w:val="nil"/>
            </w:tcBorders>
            <w:shd w:val="clear" w:color="auto" w:fill="auto"/>
          </w:tcPr>
          <w:p w14:paraId="60D4D6E3" w14:textId="6AAB6B35" w:rsidR="00B853A4" w:rsidRPr="00B260E3" w:rsidRDefault="00AE1363"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AE1363">
              <w:rPr>
                <w:sz w:val="18"/>
                <w:szCs w:val="16"/>
              </w:rPr>
              <w:t>-579.03083</w:t>
            </w:r>
          </w:p>
        </w:tc>
        <w:tc>
          <w:tcPr>
            <w:tcW w:w="1825" w:type="dxa"/>
            <w:tcBorders>
              <w:top w:val="nil"/>
              <w:left w:val="nil"/>
              <w:bottom w:val="single" w:sz="4" w:space="0" w:color="auto"/>
              <w:right w:val="nil"/>
            </w:tcBorders>
            <w:shd w:val="clear" w:color="auto" w:fill="auto"/>
          </w:tcPr>
          <w:p w14:paraId="6044ABE3" w14:textId="72086056" w:rsidR="00B853A4" w:rsidRPr="00B260E3" w:rsidRDefault="00AE1363"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AE1363">
              <w:rPr>
                <w:sz w:val="18"/>
                <w:szCs w:val="16"/>
              </w:rPr>
              <w:t>-564.2263</w:t>
            </w:r>
          </w:p>
        </w:tc>
        <w:tc>
          <w:tcPr>
            <w:tcW w:w="1825" w:type="dxa"/>
            <w:tcBorders>
              <w:top w:val="nil"/>
              <w:left w:val="nil"/>
              <w:bottom w:val="single" w:sz="4" w:space="0" w:color="auto"/>
            </w:tcBorders>
            <w:shd w:val="clear" w:color="auto" w:fill="auto"/>
          </w:tcPr>
          <w:p w14:paraId="4583131C" w14:textId="32C23C0C" w:rsidR="00B853A4" w:rsidRPr="00B260E3" w:rsidRDefault="00AE1363" w:rsidP="00A84D6B">
            <w:pPr>
              <w:jc w:val="center"/>
              <w:cnfStyle w:val="000000100000" w:firstRow="0" w:lastRow="0" w:firstColumn="0" w:lastColumn="0" w:oddVBand="0" w:evenVBand="0" w:oddHBand="1" w:evenHBand="0" w:firstRowFirstColumn="0" w:firstRowLastColumn="0" w:lastRowFirstColumn="0" w:lastRowLastColumn="0"/>
              <w:rPr>
                <w:sz w:val="18"/>
                <w:szCs w:val="16"/>
              </w:rPr>
            </w:pPr>
            <w:r w:rsidRPr="00AE1363">
              <w:rPr>
                <w:sz w:val="18"/>
                <w:szCs w:val="16"/>
              </w:rPr>
              <w:t>-553.45862</w:t>
            </w:r>
          </w:p>
        </w:tc>
      </w:tr>
      <w:tr w:rsidR="00B853A4" w:rsidRPr="00B260E3" w14:paraId="6530E20A" w14:textId="77777777" w:rsidTr="006B37BC">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4" w:space="0" w:color="auto"/>
              <w:right w:val="nil"/>
            </w:tcBorders>
            <w:shd w:val="clear" w:color="auto" w:fill="auto"/>
          </w:tcPr>
          <w:p w14:paraId="74F7E7A1" w14:textId="6A1BD06F" w:rsidR="00B853A4" w:rsidRPr="00B260E3" w:rsidRDefault="00B853A4" w:rsidP="00A84D6B">
            <w:pPr>
              <w:rPr>
                <w:sz w:val="18"/>
                <w:szCs w:val="16"/>
              </w:rPr>
            </w:pPr>
            <w:r>
              <w:rPr>
                <w:sz w:val="18"/>
                <w:szCs w:val="16"/>
              </w:rPr>
              <w:t>p-value</w:t>
            </w:r>
          </w:p>
        </w:tc>
        <w:tc>
          <w:tcPr>
            <w:tcW w:w="1708" w:type="dxa"/>
            <w:tcBorders>
              <w:top w:val="nil"/>
              <w:left w:val="nil"/>
              <w:bottom w:val="single" w:sz="4" w:space="0" w:color="auto"/>
              <w:right w:val="nil"/>
            </w:tcBorders>
            <w:shd w:val="clear" w:color="auto" w:fill="auto"/>
          </w:tcPr>
          <w:p w14:paraId="657DF104" w14:textId="212C7EBD" w:rsidR="00B853A4" w:rsidRPr="00B260E3" w:rsidRDefault="00AE1363"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0.1343</w:t>
            </w:r>
          </w:p>
        </w:tc>
        <w:tc>
          <w:tcPr>
            <w:tcW w:w="1825" w:type="dxa"/>
            <w:tcBorders>
              <w:top w:val="nil"/>
              <w:left w:val="nil"/>
              <w:bottom w:val="single" w:sz="4" w:space="0" w:color="auto"/>
              <w:right w:val="nil"/>
            </w:tcBorders>
            <w:shd w:val="clear" w:color="auto" w:fill="auto"/>
          </w:tcPr>
          <w:p w14:paraId="2B940517" w14:textId="1EEE9ACA" w:rsidR="00B853A4" w:rsidRPr="00B260E3" w:rsidRDefault="00AE1363"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0.0001</w:t>
            </w:r>
          </w:p>
        </w:tc>
        <w:tc>
          <w:tcPr>
            <w:tcW w:w="1825" w:type="dxa"/>
            <w:tcBorders>
              <w:top w:val="nil"/>
              <w:left w:val="nil"/>
              <w:bottom w:val="single" w:sz="4" w:space="0" w:color="auto"/>
              <w:right w:val="nil"/>
            </w:tcBorders>
            <w:shd w:val="clear" w:color="auto" w:fill="auto"/>
          </w:tcPr>
          <w:p w14:paraId="689406A4" w14:textId="06E254F2" w:rsidR="00B853A4" w:rsidRPr="00B260E3" w:rsidRDefault="00AE1363"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0.0000</w:t>
            </w:r>
          </w:p>
        </w:tc>
        <w:tc>
          <w:tcPr>
            <w:tcW w:w="1825" w:type="dxa"/>
            <w:tcBorders>
              <w:top w:val="nil"/>
              <w:left w:val="nil"/>
              <w:bottom w:val="single" w:sz="4" w:space="0" w:color="auto"/>
            </w:tcBorders>
            <w:shd w:val="clear" w:color="auto" w:fill="auto"/>
          </w:tcPr>
          <w:p w14:paraId="11CF9FC4" w14:textId="6A90F269" w:rsidR="00B853A4" w:rsidRPr="00B260E3" w:rsidRDefault="00AE1363" w:rsidP="00A84D6B">
            <w:pPr>
              <w:jc w:val="center"/>
              <w:cnfStyle w:val="000000000000" w:firstRow="0" w:lastRow="0" w:firstColumn="0" w:lastColumn="0" w:oddVBand="0" w:evenVBand="0" w:oddHBand="0" w:evenHBand="0" w:firstRowFirstColumn="0" w:firstRowLastColumn="0" w:lastRowFirstColumn="0" w:lastRowLastColumn="0"/>
              <w:rPr>
                <w:sz w:val="18"/>
                <w:szCs w:val="16"/>
              </w:rPr>
            </w:pPr>
            <w:r>
              <w:rPr>
                <w:sz w:val="18"/>
                <w:szCs w:val="16"/>
              </w:rPr>
              <w:t>0.0000</w:t>
            </w:r>
          </w:p>
        </w:tc>
      </w:tr>
      <w:tr w:rsidR="006B37BC" w:rsidRPr="00B260E3" w14:paraId="70907440" w14:textId="77777777" w:rsidTr="006B37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right w:val="nil"/>
            </w:tcBorders>
            <w:shd w:val="clear" w:color="auto" w:fill="auto"/>
          </w:tcPr>
          <w:p w14:paraId="73EBA2AD" w14:textId="77777777" w:rsidR="006B37BC" w:rsidRPr="00B260E3" w:rsidRDefault="006B37BC" w:rsidP="00A84D6B">
            <w:pPr>
              <w:rPr>
                <w:b w:val="0"/>
                <w:bCs w:val="0"/>
                <w:sz w:val="18"/>
                <w:szCs w:val="16"/>
              </w:rPr>
            </w:pPr>
          </w:p>
        </w:tc>
        <w:tc>
          <w:tcPr>
            <w:tcW w:w="5358" w:type="dxa"/>
            <w:gridSpan w:val="3"/>
            <w:tcBorders>
              <w:top w:val="nil"/>
              <w:left w:val="nil"/>
              <w:bottom w:val="nil"/>
              <w:right w:val="nil"/>
            </w:tcBorders>
            <w:shd w:val="clear" w:color="auto" w:fill="auto"/>
          </w:tcPr>
          <w:p w14:paraId="31CCB2F8" w14:textId="77777777" w:rsidR="006B37BC" w:rsidRPr="00B260E3" w:rsidRDefault="006B37BC" w:rsidP="00A84D6B">
            <w:pPr>
              <w:keepNext/>
              <w:cnfStyle w:val="000000100000" w:firstRow="0" w:lastRow="0" w:firstColumn="0" w:lastColumn="0" w:oddVBand="0" w:evenVBand="0" w:oddHBand="1" w:evenHBand="0" w:firstRowFirstColumn="0" w:firstRowLastColumn="0" w:lastRowFirstColumn="0" w:lastRowLastColumn="0"/>
              <w:rPr>
                <w:sz w:val="18"/>
                <w:szCs w:val="16"/>
              </w:rPr>
            </w:pPr>
            <w:r w:rsidRPr="00B260E3">
              <w:rPr>
                <w:sz w:val="18"/>
                <w:szCs w:val="16"/>
              </w:rPr>
              <w:t>legend: * p&lt;0.05; ** p&lt;0.01; *** p&lt;0.001</w:t>
            </w:r>
          </w:p>
        </w:tc>
        <w:tc>
          <w:tcPr>
            <w:tcW w:w="1825" w:type="dxa"/>
            <w:tcBorders>
              <w:top w:val="nil"/>
              <w:left w:val="nil"/>
              <w:bottom w:val="nil"/>
            </w:tcBorders>
            <w:shd w:val="clear" w:color="auto" w:fill="auto"/>
          </w:tcPr>
          <w:p w14:paraId="14FAB222" w14:textId="77777777" w:rsidR="006B37BC" w:rsidRPr="00B260E3" w:rsidRDefault="006B37BC" w:rsidP="00A84D6B">
            <w:pPr>
              <w:keepNext/>
              <w:cnfStyle w:val="000000100000" w:firstRow="0" w:lastRow="0" w:firstColumn="0" w:lastColumn="0" w:oddVBand="0" w:evenVBand="0" w:oddHBand="1" w:evenHBand="0" w:firstRowFirstColumn="0" w:firstRowLastColumn="0" w:lastRowFirstColumn="0" w:lastRowLastColumn="0"/>
              <w:rPr>
                <w:sz w:val="18"/>
                <w:szCs w:val="16"/>
              </w:rPr>
            </w:pPr>
          </w:p>
        </w:tc>
      </w:tr>
    </w:tbl>
    <w:p w14:paraId="269027CB" w14:textId="61D0BFDF" w:rsidR="00FD10F1" w:rsidRDefault="00FD10F1" w:rsidP="00A84D6B">
      <w:pPr>
        <w:pStyle w:val="Caption"/>
        <w:spacing w:line="360" w:lineRule="auto"/>
      </w:pPr>
      <w:bookmarkStart w:id="528" w:name="_Toc74492698"/>
      <w:r>
        <w:t xml:space="preserve">Table </w:t>
      </w:r>
      <w:fldSimple w:instr=" SEQ Table \* ARABIC ">
        <w:r w:rsidR="00501544">
          <w:rPr>
            <w:noProof/>
          </w:rPr>
          <w:t>14</w:t>
        </w:r>
      </w:fldSimple>
      <w:r>
        <w:t xml:space="preserve">: </w:t>
      </w:r>
      <w:r w:rsidRPr="00462F8F">
        <w:t>RBGE Data – Ordered Logistic Regression – Enjoyment compared to Experience</w:t>
      </w:r>
      <w:bookmarkEnd w:id="528"/>
    </w:p>
    <w:p w14:paraId="5FA3E4B2" w14:textId="74219F07" w:rsidR="006B37BC" w:rsidRDefault="006B37BC" w:rsidP="00A84D6B">
      <w:r>
        <w:t xml:space="preserve">Compared to the Asian Longhorn Beetle Non-Game experience, no other experience that a participant could receive would be significantly </w:t>
      </w:r>
      <w:r w:rsidR="002A08C6">
        <w:t xml:space="preserve">more </w:t>
      </w:r>
      <w:r>
        <w:t>likely to make them enjoy or dislike their overall experience.</w:t>
      </w:r>
      <w:r w:rsidR="002A08C6">
        <w:t xml:space="preserve"> This is in contrast to WLM2 where we did see</w:t>
      </w:r>
      <w:r w:rsidR="003B5104">
        <w:t xml:space="preserve"> </w:t>
      </w:r>
      <w:proofErr w:type="spellStart"/>
      <w:r w:rsidR="003B5104">
        <w:t>particpants</w:t>
      </w:r>
      <w:proofErr w:type="spellEnd"/>
      <w:r w:rsidR="003B5104">
        <w:t xml:space="preserve"> being significantly more likely to lose when presented with any Oak Processionary Moth or Emerald Ash Borer experience. </w:t>
      </w:r>
    </w:p>
    <w:p w14:paraId="24C97BAC" w14:textId="2654C85E" w:rsidR="003B5104" w:rsidRDefault="002A08C6" w:rsidP="00A84D6B">
      <w:r>
        <w:t xml:space="preserve">Interestingly, compared to the Under 18s several of the age groups </w:t>
      </w:r>
      <w:r w:rsidR="00480658">
        <w:t>were</w:t>
      </w:r>
      <w:r>
        <w:t xml:space="preserve"> </w:t>
      </w:r>
      <w:r w:rsidR="00BB25A7">
        <w:t xml:space="preserve">consistently </w:t>
      </w:r>
      <w:r>
        <w:t>significantly less likely to enjoy themselves. This may be a reflection on the relative lack of challenge in the game.</w:t>
      </w:r>
    </w:p>
    <w:p w14:paraId="22082E47" w14:textId="48DEC21C" w:rsidR="006B37BC" w:rsidRDefault="002A08C6" w:rsidP="00A84D6B">
      <w:r>
        <w:t xml:space="preserve">Additionally, those with advanced levels of prior knowledge were significantly more likely to enjoy themselves compared to those with no prior knowledge. This is in contrast to the WLM models where those levels of prior knowledge were an indicator of being more likely to lose. </w:t>
      </w:r>
    </w:p>
    <w:p w14:paraId="42C8444D" w14:textId="77777777" w:rsidR="006B37BC" w:rsidRPr="000F2D2F" w:rsidRDefault="006B37BC" w:rsidP="00A84D6B">
      <w:pPr>
        <w:pStyle w:val="Heading3"/>
      </w:pPr>
      <w:bookmarkStart w:id="529" w:name="_Toc35954762"/>
      <w:bookmarkStart w:id="530" w:name="_Toc74501184"/>
      <w:r>
        <w:t>Discussion</w:t>
      </w:r>
      <w:bookmarkEnd w:id="529"/>
      <w:bookmarkEnd w:id="530"/>
    </w:p>
    <w:p w14:paraId="17F126BA" w14:textId="77777777" w:rsidR="006B37BC" w:rsidRDefault="006B37BC" w:rsidP="00A84D6B">
      <w:pPr>
        <w:rPr>
          <w:rFonts w:eastAsiaTheme="majorEastAsia" w:cstheme="majorBidi"/>
          <w:szCs w:val="24"/>
        </w:rPr>
      </w:pPr>
      <w:r>
        <w:rPr>
          <w:rFonts w:eastAsiaTheme="majorEastAsia" w:cstheme="majorBidi"/>
          <w:szCs w:val="24"/>
        </w:rPr>
        <w:t>While no definitive results have emerged to indicate that presenting information via a serious game compared to the same information on its own leads to better performance during the end of experience quiz, there have been significant learnings from this experiment.</w:t>
      </w:r>
    </w:p>
    <w:p w14:paraId="2DA11F6E" w14:textId="7C594A62" w:rsidR="006B37BC" w:rsidRDefault="006B37BC" w:rsidP="00A84D6B">
      <w:pPr>
        <w:rPr>
          <w:rFonts w:eastAsiaTheme="majorEastAsia" w:cstheme="majorBidi"/>
          <w:szCs w:val="24"/>
        </w:rPr>
      </w:pPr>
      <w:r>
        <w:rPr>
          <w:rFonts w:eastAsiaTheme="majorEastAsia" w:cstheme="majorBidi"/>
          <w:szCs w:val="24"/>
        </w:rPr>
        <w:t>The assumption that participants would have limited time to spend with the experiment limited the number of questions we asked. Limiting, in turn, the analysis on winning or losing. While there were no significant results for individual experiences or the broad treatments to either positively or negatively, predict the likelihood o</w:t>
      </w:r>
      <w:r w:rsidR="0094082F">
        <w:rPr>
          <w:rFonts w:eastAsiaTheme="majorEastAsia" w:cstheme="majorBidi"/>
          <w:szCs w:val="24"/>
        </w:rPr>
        <w:t>f</w:t>
      </w:r>
      <w:r>
        <w:rPr>
          <w:rFonts w:eastAsiaTheme="majorEastAsia" w:cstheme="majorBidi"/>
          <w:szCs w:val="24"/>
        </w:rPr>
        <w:t xml:space="preserve"> winning or losing, this caveat should be kept in mind. This particular shortcoming in the experiment would be challenged in future experiments by having pre and post</w:t>
      </w:r>
      <w:r w:rsidR="0094082F">
        <w:rPr>
          <w:rFonts w:eastAsiaTheme="majorEastAsia" w:cstheme="majorBidi"/>
          <w:szCs w:val="24"/>
        </w:rPr>
        <w:t>-</w:t>
      </w:r>
      <w:r>
        <w:rPr>
          <w:rFonts w:eastAsiaTheme="majorEastAsia" w:cstheme="majorBidi"/>
          <w:szCs w:val="24"/>
        </w:rPr>
        <w:t xml:space="preserve">learning questions or by having more questions to answer. </w:t>
      </w:r>
    </w:p>
    <w:p w14:paraId="193F8B04" w14:textId="0F6110B3" w:rsidR="006B37BC" w:rsidRDefault="006B37BC" w:rsidP="00A84D6B">
      <w:pPr>
        <w:rPr>
          <w:rFonts w:eastAsiaTheme="majorEastAsia" w:cstheme="majorBidi"/>
          <w:szCs w:val="24"/>
        </w:rPr>
      </w:pPr>
      <w:r>
        <w:rPr>
          <w:rFonts w:eastAsiaTheme="majorEastAsia" w:cstheme="majorBidi"/>
          <w:szCs w:val="24"/>
        </w:rPr>
        <w:t xml:space="preserve">Interestingly, when looking at factors that influence the ability of a participant to win or lose a level of achieved education at UK college (HNC or HND) or above </w:t>
      </w:r>
      <w:r>
        <w:rPr>
          <w:rFonts w:eastAsiaTheme="majorEastAsia" w:cstheme="majorBidi"/>
          <w:szCs w:val="24"/>
        </w:rPr>
        <w:lastRenderedPageBreak/>
        <w:t xml:space="preserve">shows that participants are significantly more likely to win. However, when considering knowledge on the subject participants that believe they have A Lot or Expert knowledge on the threat are significantly </w:t>
      </w:r>
      <w:r w:rsidR="002A08C6">
        <w:rPr>
          <w:rFonts w:eastAsiaTheme="majorEastAsia" w:cstheme="majorBidi"/>
          <w:szCs w:val="24"/>
        </w:rPr>
        <w:t xml:space="preserve">more </w:t>
      </w:r>
      <w:r>
        <w:rPr>
          <w:rFonts w:eastAsiaTheme="majorEastAsia" w:cstheme="majorBidi"/>
          <w:szCs w:val="24"/>
        </w:rPr>
        <w:t>likely to lose.</w:t>
      </w:r>
    </w:p>
    <w:p w14:paraId="35C4D9F1" w14:textId="77777777" w:rsidR="006B37BC" w:rsidRDefault="006B37BC" w:rsidP="00A84D6B">
      <w:pPr>
        <w:rPr>
          <w:rFonts w:eastAsiaTheme="majorEastAsia" w:cstheme="majorBidi"/>
          <w:szCs w:val="24"/>
        </w:rPr>
      </w:pPr>
      <w:r>
        <w:rPr>
          <w:rFonts w:eastAsiaTheme="majorEastAsia" w:cstheme="majorBidi"/>
          <w:szCs w:val="24"/>
        </w:rPr>
        <w:t>While no definitive conclusions can be stated for why this is, it does raise an interesting question – what is the role of prior knowledge in the ability to win? It may be that participants who believe they know more are less likely to pay attention. However, this question goes beyond the scope of this study.</w:t>
      </w:r>
    </w:p>
    <w:p w14:paraId="5BE9C2F3" w14:textId="315ECF89" w:rsidR="006B37BC" w:rsidRDefault="006B37BC" w:rsidP="00A84D6B">
      <w:pPr>
        <w:rPr>
          <w:rFonts w:eastAsiaTheme="majorEastAsia" w:cstheme="majorBidi"/>
          <w:szCs w:val="24"/>
        </w:rPr>
      </w:pPr>
      <w:r>
        <w:rPr>
          <w:rFonts w:eastAsiaTheme="majorEastAsia" w:cstheme="majorBidi"/>
          <w:szCs w:val="24"/>
        </w:rPr>
        <w:t>Considering whether participants enjoyed themselves also reveals a series of interesting questions and observations. In two of the four models that compare treatments, the SG treatment is significantly</w:t>
      </w:r>
      <w:r w:rsidR="002A08C6">
        <w:rPr>
          <w:rFonts w:eastAsiaTheme="majorEastAsia" w:cstheme="majorBidi"/>
          <w:szCs w:val="24"/>
        </w:rPr>
        <w:t xml:space="preserve"> more</w:t>
      </w:r>
      <w:r>
        <w:rPr>
          <w:rFonts w:eastAsiaTheme="majorEastAsia" w:cstheme="majorBidi"/>
          <w:szCs w:val="24"/>
        </w:rPr>
        <w:t xml:space="preserve"> likely to contribute to participants enjoying themselves compared to the Non-Game treatment.  </w:t>
      </w:r>
    </w:p>
    <w:p w14:paraId="31E8BA4C" w14:textId="5AC911C3" w:rsidR="006B37BC" w:rsidRDefault="006B37BC" w:rsidP="00A84D6B">
      <w:pPr>
        <w:rPr>
          <w:rFonts w:eastAsiaTheme="majorEastAsia" w:cstheme="majorBidi"/>
          <w:szCs w:val="24"/>
        </w:rPr>
      </w:pPr>
      <w:r>
        <w:rPr>
          <w:rFonts w:eastAsiaTheme="majorEastAsia" w:cstheme="majorBidi"/>
          <w:szCs w:val="24"/>
        </w:rPr>
        <w:t xml:space="preserve">Across both sets of enjoyment models when compared to Under 18s, all other age groups are either neutral or significantly </w:t>
      </w:r>
      <w:r w:rsidR="002A08C6">
        <w:rPr>
          <w:rFonts w:eastAsiaTheme="majorEastAsia" w:cstheme="majorBidi"/>
          <w:szCs w:val="24"/>
        </w:rPr>
        <w:t xml:space="preserve">more </w:t>
      </w:r>
      <w:r>
        <w:rPr>
          <w:rFonts w:eastAsiaTheme="majorEastAsia" w:cstheme="majorBidi"/>
          <w:szCs w:val="24"/>
        </w:rPr>
        <w:t xml:space="preserve">likely to lead to the participant disliking their experience. This result could be a function of the </w:t>
      </w:r>
      <w:r w:rsidR="00AE76CD">
        <w:rPr>
          <w:rFonts w:eastAsiaTheme="majorEastAsia" w:cstheme="majorBidi"/>
          <w:szCs w:val="24"/>
        </w:rPr>
        <w:t>experiment</w:t>
      </w:r>
      <w:r>
        <w:rPr>
          <w:rFonts w:eastAsiaTheme="majorEastAsia" w:cstheme="majorBidi"/>
          <w:szCs w:val="24"/>
        </w:rPr>
        <w:t xml:space="preserve"> design, given that it is a simple experience that does not offer much in the way of challenge. Another factor to consider is the immediate placement of the quiz question after learning the information needed to answer it. One person noted this in the playtest as patronising. </w:t>
      </w:r>
    </w:p>
    <w:p w14:paraId="54A24C46" w14:textId="468590D8" w:rsidR="00C80046" w:rsidRDefault="00C80046" w:rsidP="00A84D6B">
      <w:pPr>
        <w:rPr>
          <w:rFonts w:eastAsiaTheme="majorEastAsia" w:cstheme="majorBidi"/>
          <w:szCs w:val="24"/>
        </w:rPr>
      </w:pPr>
      <w:r>
        <w:rPr>
          <w:rFonts w:eastAsiaTheme="majorEastAsia" w:cstheme="majorBidi"/>
          <w:szCs w:val="24"/>
        </w:rPr>
        <w:t>It is interesting to note that these results may reflect concerns raised by participants of the study in Chapter 4. There the respondents said that SGs were often designed for children and did not pose much of a challenge. If this is a root cause, then it runs counter to the experience of a Participant in Chapter 3. That Participant stated that in their experience, designing events for children ensured an enjoyable experience for everyone. However, when looking at factors that influence enjoyment, in nearly every age band, there was evidence of having a significantly less enjoyable experience compared to Under 18s.</w:t>
      </w:r>
      <w:r w:rsidR="00812FAB">
        <w:rPr>
          <w:rFonts w:eastAsiaTheme="majorEastAsia" w:cstheme="majorBidi"/>
          <w:szCs w:val="24"/>
        </w:rPr>
        <w:t xml:space="preserve"> Future designs of the experiment may ask participants to comment on why they liked or disliked their experience.</w:t>
      </w:r>
    </w:p>
    <w:p w14:paraId="483FBD2A" w14:textId="77777777" w:rsidR="006B37BC" w:rsidRDefault="006B37BC" w:rsidP="00A84D6B">
      <w:pPr>
        <w:rPr>
          <w:rFonts w:eastAsiaTheme="majorEastAsia" w:cstheme="majorBidi"/>
          <w:szCs w:val="24"/>
        </w:rPr>
      </w:pPr>
      <w:r>
        <w:rPr>
          <w:rFonts w:eastAsiaTheme="majorEastAsia" w:cstheme="majorBidi"/>
          <w:szCs w:val="24"/>
        </w:rPr>
        <w:t xml:space="preserve">What are the impacts of a participant enjoying their experience? Considering that having either A Lot or Expert levels of prior knowledge is an indicator of losing and are also an indicator of positively enjoying the experience, what does this mean? </w:t>
      </w:r>
      <w:r>
        <w:rPr>
          <w:rFonts w:eastAsiaTheme="majorEastAsia" w:cstheme="majorBidi"/>
          <w:szCs w:val="24"/>
        </w:rPr>
        <w:lastRenderedPageBreak/>
        <w:t>Are participants that enjoy their experience more likely to remember the content?; to share it with others afterwards?; to change their habits and behaviours?</w:t>
      </w:r>
    </w:p>
    <w:p w14:paraId="5048E001" w14:textId="1E05F837" w:rsidR="006B37BC" w:rsidRPr="00F327D7" w:rsidRDefault="006B37BC" w:rsidP="00A84D6B">
      <w:pPr>
        <w:rPr>
          <w:rFonts w:eastAsiaTheme="majorEastAsia" w:cstheme="majorBidi"/>
          <w:szCs w:val="24"/>
        </w:rPr>
      </w:pPr>
      <w:r>
        <w:rPr>
          <w:rFonts w:eastAsiaTheme="majorEastAsia" w:cstheme="majorBidi"/>
          <w:szCs w:val="24"/>
        </w:rPr>
        <w:t xml:space="preserve">Enjoyment impact analysis appears to be limited to educational games in classroom environments </w:t>
      </w:r>
      <w:r w:rsidR="0053236A">
        <w:rPr>
          <w:rFonts w:eastAsiaTheme="majorEastAsia" w:cstheme="majorBidi"/>
          <w:szCs w:val="24"/>
        </w:rPr>
        <w:fldChar w:fldCharType="begin" w:fldLock="1"/>
      </w:r>
      <w:r w:rsidR="00CF082D">
        <w:rPr>
          <w:rFonts w:eastAsiaTheme="majorEastAsia" w:cstheme="majorBidi"/>
          <w:szCs w:val="24"/>
        </w:rPr>
        <w:instrText>ADDIN CSL_CITATION {"citationItems":[{"id":"ITEM-1","itemData":{"DOI":"10.1111/bjet.12226","ISSN":"14678535","abstract":"Serious games are generally considered to induce positive effects in the areas of learning motivation and learning gains. Yet few studies have examined how these factors are related. Therefore, an empirical study was conducted to test the relationship between anticipated enjoyment and willingness to play, as well as between game enjoyment, self-reported cognitive and motivational learning gains and test results. In an explorative study, 74 children from five primary schools played the learning game AWWWARE. The results of pre- and post-tests were analysed using multiple linear regressions. The analysis showed that anticipated enjoyment played only a minor part in students' willingness to learn with serious games. Of greater importance was the students' expectation that the learning game would be easy and instructive. The level of actual enjoyment of the game also had a smaller influence than expected. While there was a correlation between enjoyment and the motivation to continue being engaged with the subject matter of the game, no effect was found with respect to self-assessed or tested learning gains. The results lead to the conclusion that other factors, such as explicit learning tasks, instruction and support inherent in the game or supplemented by teachers, may be more decisive than the experience of fun during the game.","author":[{"dropping-particle":"","family":"Iten","given":"Nina","non-dropping-particle":"","parse-names":false,"suffix":""},{"dropping-particle":"","family":"Petko","given":"Dominik","non-dropping-particle":"","parse-names":false,"suffix":""}],"container-title":"British Journal of Educational Technology","id":"ITEM-1","issue":"1","issued":{"date-parts":[["2016"]]},"page":"151-163","title":"Learning with serious games: Is fun playing the game a predictor of learning success?","type":"article-journal","volume":"47"},"uris":["http://www.mendeley.com/documents/?uuid=e2f491e9-61a0-4a44-a1c9-c6d9c9211872"]}],"mendeley":{"formattedCitation":"[93]","plainTextFormattedCitation":"[93]","previouslyFormattedCitation":"[93]"},"properties":{"noteIndex":0},"schema":"https://github.com/citation-style-language/schema/raw/master/csl-citation.json"}</w:instrText>
      </w:r>
      <w:r w:rsidR="0053236A">
        <w:rPr>
          <w:rFonts w:eastAsiaTheme="majorEastAsia" w:cstheme="majorBidi"/>
          <w:szCs w:val="24"/>
        </w:rPr>
        <w:fldChar w:fldCharType="separate"/>
      </w:r>
      <w:r w:rsidR="00385601" w:rsidRPr="00385601">
        <w:rPr>
          <w:rFonts w:eastAsiaTheme="majorEastAsia" w:cstheme="majorBidi"/>
          <w:noProof/>
          <w:szCs w:val="24"/>
        </w:rPr>
        <w:t>[93]</w:t>
      </w:r>
      <w:r w:rsidR="0053236A">
        <w:rPr>
          <w:rFonts w:eastAsiaTheme="majorEastAsia" w:cstheme="majorBidi"/>
          <w:szCs w:val="24"/>
        </w:rPr>
        <w:fldChar w:fldCharType="end"/>
      </w:r>
      <w:r>
        <w:rPr>
          <w:rFonts w:eastAsiaTheme="majorEastAsia" w:cstheme="majorBidi"/>
          <w:szCs w:val="24"/>
        </w:rPr>
        <w:t>. Unfortunately, further exploration of enjoyment and what creates an enjoyable experience do go beyond the scope of this thesis.</w:t>
      </w:r>
    </w:p>
    <w:p w14:paraId="16C667D9" w14:textId="6D180C2C" w:rsidR="006B37BC" w:rsidRPr="00DE00C1" w:rsidRDefault="006B37BC" w:rsidP="00A84D6B">
      <w:r>
        <w:rPr>
          <w:rFonts w:eastAsiaTheme="majorEastAsia" w:cstheme="majorBidi"/>
          <w:szCs w:val="24"/>
        </w:rPr>
        <w:t xml:space="preserve">From a design perspective, the need to closely link the content that is taught to the game world became evident </w:t>
      </w:r>
      <w:r w:rsidR="0053236A">
        <w:rPr>
          <w:rFonts w:eastAsiaTheme="majorEastAsia" w:cstheme="majorBidi"/>
          <w:szCs w:val="24"/>
        </w:rPr>
        <w:fldChar w:fldCharType="begin" w:fldLock="1"/>
      </w:r>
      <w:r w:rsidR="00CF082D">
        <w:rPr>
          <w:rFonts w:eastAsiaTheme="majorEastAsia" w:cstheme="majorBidi"/>
          <w:szCs w:val="24"/>
        </w:rPr>
        <w:instrText>ADDIN CSL_CITATION {"citationItems":[{"id":"ITEM-1","itemData":{"DOI":"10.1111/bjet.12226","ISSN":"14678535","abstract":"Serious games are generally considered to induce positive effects in the areas of learning motivation and learning gains. Yet few studies have examined how these factors are related. Therefore, an empirical study was conducted to test the relationship between anticipated enjoyment and willingness to play, as well as between game enjoyment, self-reported cognitive and motivational learning gains and test results. In an explorative study, 74 children from five primary schools played the learning game AWWWARE. The results of pre- and post-tests were analysed using multiple linear regressions. The analysis showed that anticipated enjoyment played only a minor part in students' willingness to learn with serious games. Of greater importance was the students' expectation that the learning game would be easy and instructive. The level of actual enjoyment of the game also had a smaller influence than expected. While there was a correlation between enjoyment and the motivation to continue being engaged with the subject matter of the game, no effect was found with respect to self-assessed or tested learning gains. The results lead to the conclusion that other factors, such as explicit learning tasks, instruction and support inherent in the game or supplemented by teachers, may be more decisive than the experience of fun during the game.","author":[{"dropping-particle":"","family":"Iten","given":"Nina","non-dropping-particle":"","parse-names":false,"suffix":""},{"dropping-particle":"","family":"Petko","given":"Dominik","non-dropping-particle":"","parse-names":false,"suffix":""}],"container-title":"British Journal of Educational Technology","id":"ITEM-1","issue":"1","issued":{"date-parts":[["2016"]]},"page":"151-163","title":"Learning with serious games: Is fun playing the game a predictor of learning success?","type":"article-journal","volume":"47"},"uris":["http://www.mendeley.com/documents/?uuid=e2f491e9-61a0-4a44-a1c9-c6d9c9211872"]}],"mendeley":{"formattedCitation":"[93]","plainTextFormattedCitation":"[93]","previouslyFormattedCitation":"[93]"},"properties":{"noteIndex":0},"schema":"https://github.com/citation-style-language/schema/raw/master/csl-citation.json"}</w:instrText>
      </w:r>
      <w:r w:rsidR="0053236A">
        <w:rPr>
          <w:rFonts w:eastAsiaTheme="majorEastAsia" w:cstheme="majorBidi"/>
          <w:szCs w:val="24"/>
        </w:rPr>
        <w:fldChar w:fldCharType="separate"/>
      </w:r>
      <w:r w:rsidR="00385601" w:rsidRPr="00385601">
        <w:rPr>
          <w:rFonts w:eastAsiaTheme="majorEastAsia" w:cstheme="majorBidi"/>
          <w:noProof/>
          <w:szCs w:val="24"/>
        </w:rPr>
        <w:t>[93]</w:t>
      </w:r>
      <w:r w:rsidR="0053236A">
        <w:rPr>
          <w:rFonts w:eastAsiaTheme="majorEastAsia" w:cstheme="majorBidi"/>
          <w:szCs w:val="24"/>
        </w:rPr>
        <w:fldChar w:fldCharType="end"/>
      </w:r>
      <w:r w:rsidR="0053236A">
        <w:rPr>
          <w:rFonts w:eastAsiaTheme="majorEastAsia" w:cstheme="majorBidi"/>
          <w:szCs w:val="24"/>
        </w:rPr>
        <w:t xml:space="preserve">. </w:t>
      </w:r>
      <w:r>
        <w:rPr>
          <w:rFonts w:eastAsiaTheme="majorEastAsia" w:cstheme="majorBidi"/>
          <w:szCs w:val="24"/>
        </w:rPr>
        <w:t>Confusion over the symbols used and their relation to the facts in the card matching game highlighted this point. Similarly, having strong theming as in the pipe rotation game, where that pathogen attacks roots and water supplies, is not enough for a playable game. Games need to be accessible and understandable by the audience. This deeper embedding of information is something that will be a focus of the experiment discussed in Chapter 6.</w:t>
      </w:r>
    </w:p>
    <w:p w14:paraId="548AAF5F" w14:textId="77777777" w:rsidR="006B37BC" w:rsidRDefault="006B37BC" w:rsidP="00A84D6B">
      <w:pPr>
        <w:rPr>
          <w:rFonts w:eastAsiaTheme="majorEastAsia" w:cstheme="majorBidi"/>
          <w:szCs w:val="24"/>
        </w:rPr>
      </w:pPr>
      <w:r>
        <w:rPr>
          <w:rFonts w:eastAsiaTheme="majorEastAsia" w:cstheme="majorBidi"/>
          <w:szCs w:val="24"/>
        </w:rPr>
        <w:t xml:space="preserve">Working with partners was beneficial in setting expectations for how participants would be likely to engage with our experiment. Certainly from the garden show perspective, which is their area of expertise, this proved to be very accurate. </w:t>
      </w:r>
    </w:p>
    <w:p w14:paraId="6776AA8C" w14:textId="77777777" w:rsidR="006B37BC" w:rsidRDefault="006B37BC" w:rsidP="00A84D6B">
      <w:pPr>
        <w:rPr>
          <w:rFonts w:eastAsiaTheme="majorEastAsia" w:cstheme="majorBidi"/>
          <w:szCs w:val="24"/>
        </w:rPr>
      </w:pPr>
      <w:r>
        <w:rPr>
          <w:rFonts w:eastAsiaTheme="majorEastAsia" w:cstheme="majorBidi"/>
          <w:szCs w:val="24"/>
        </w:rPr>
        <w:t>However, the location for the second phase of the experiment was not one our partners had extensive knowledge of. Having a more extensive range of stakeholders in the design and development phase would have provided a more rounded picture of the environments where the experiment was conducted.</w:t>
      </w:r>
    </w:p>
    <w:p w14:paraId="3D4F0F2B" w14:textId="15F1CAA6" w:rsidR="005C6A7F" w:rsidRDefault="006B37BC" w:rsidP="00A84D6B">
      <w:pPr>
        <w:rPr>
          <w:rFonts w:eastAsiaTheme="majorEastAsia" w:cstheme="majorBidi"/>
          <w:szCs w:val="24"/>
        </w:rPr>
      </w:pPr>
      <w:r>
        <w:rPr>
          <w:rFonts w:eastAsiaTheme="majorEastAsia" w:cstheme="majorBidi"/>
          <w:szCs w:val="24"/>
        </w:rPr>
        <w:t>The number of participants that engaged with the experiment was sufficiently higher than was expected. We had estimated that between 50-100 completed experiences would be good based on the 40 participants recruited during the playtest. The fact that there were just under four times the upper amount was significantly beyond expectations.</w:t>
      </w:r>
      <w:r w:rsidR="005C6A7F">
        <w:rPr>
          <w:rFonts w:eastAsiaTheme="majorEastAsia" w:cstheme="majorBidi"/>
          <w:szCs w:val="24"/>
        </w:rPr>
        <w:br w:type="page"/>
      </w:r>
    </w:p>
    <w:p w14:paraId="1FF2E910" w14:textId="77777777" w:rsidR="006B37BC" w:rsidRDefault="006B37BC" w:rsidP="00A84D6B">
      <w:pPr>
        <w:pStyle w:val="Title"/>
        <w:spacing w:line="360" w:lineRule="auto"/>
        <w:rPr>
          <w:sz w:val="24"/>
        </w:rPr>
      </w:pPr>
      <w:bookmarkStart w:id="531" w:name="_Toc35954763"/>
      <w:bookmarkStart w:id="532" w:name="_Toc74501185"/>
      <w:r>
        <w:lastRenderedPageBreak/>
        <w:t>Comparing Game v. Non-Game approaches in an online setting</w:t>
      </w:r>
      <w:bookmarkEnd w:id="531"/>
      <w:bookmarkEnd w:id="532"/>
    </w:p>
    <w:p w14:paraId="44E3BCB7" w14:textId="5F3AA1C0" w:rsidR="006B37BC" w:rsidRDefault="006B37BC" w:rsidP="00A84D6B">
      <w:pPr>
        <w:rPr>
          <w:rFonts w:cs="Arial"/>
        </w:rPr>
      </w:pPr>
      <w:r>
        <w:rPr>
          <w:rFonts w:cs="Arial"/>
        </w:rPr>
        <w:t>In Chapter 5</w:t>
      </w:r>
      <w:r w:rsidR="005A4A52">
        <w:rPr>
          <w:rFonts w:cs="Arial"/>
        </w:rPr>
        <w:t>,</w:t>
      </w:r>
      <w:r>
        <w:rPr>
          <w:rFonts w:cs="Arial"/>
        </w:rPr>
        <w:t xml:space="preserve"> we discussed a Game v. Non-Game experiment that we conducted in the Royal Botanic Garden Edinburgh. In that experiment, we discovered that neither the treatment, Game or Non-Game, nor the experience, the combination of treatment and material, had any significant impact on a player winning or losing. Investigating participant enjoyment, we discovered that the Game treatment, in half of the model specifications, had a statistically significant impact. This result posed the question: what does participants enjoying themselves mean?</w:t>
      </w:r>
    </w:p>
    <w:p w14:paraId="6FCB9145" w14:textId="5F049C86" w:rsidR="006B37BC" w:rsidRDefault="006B37BC" w:rsidP="00A84D6B">
      <w:pPr>
        <w:keepNext/>
        <w:rPr>
          <w:rFonts w:cs="Arial"/>
        </w:rPr>
      </w:pPr>
      <w:r>
        <w:rPr>
          <w:rFonts w:cs="Arial"/>
        </w:rPr>
        <w:t>In Chapter 6</w:t>
      </w:r>
      <w:r w:rsidR="00E04426">
        <w:rPr>
          <w:rFonts w:cs="Arial"/>
        </w:rPr>
        <w:t>,</w:t>
      </w:r>
      <w:r>
        <w:rPr>
          <w:rFonts w:cs="Arial"/>
        </w:rPr>
        <w:t xml:space="preserve"> we also compare a Game v. Non-Game presentation of information. This experiment is the culmination of the outcomes of previous chapters, shown in </w:t>
      </w:r>
      <w:r w:rsidR="00602FDE">
        <w:rPr>
          <w:rFonts w:cs="Arial"/>
        </w:rPr>
        <w:fldChar w:fldCharType="begin"/>
      </w:r>
      <w:r w:rsidR="00602FDE">
        <w:rPr>
          <w:rFonts w:cs="Arial"/>
        </w:rPr>
        <w:instrText xml:space="preserve"> REF _Ref50570048 \h </w:instrText>
      </w:r>
      <w:r w:rsidR="00A84D6B">
        <w:rPr>
          <w:rFonts w:cs="Arial"/>
        </w:rPr>
        <w:instrText xml:space="preserve"> \* MERGEFORMAT </w:instrText>
      </w:r>
      <w:r w:rsidR="00602FDE">
        <w:rPr>
          <w:rFonts w:cs="Arial"/>
        </w:rPr>
      </w:r>
      <w:r w:rsidR="00602FDE">
        <w:rPr>
          <w:rFonts w:cs="Arial"/>
        </w:rPr>
        <w:fldChar w:fldCharType="separate"/>
      </w:r>
      <w:r w:rsidR="006258BC">
        <w:t xml:space="preserve">Figure </w:t>
      </w:r>
      <w:r w:rsidR="006258BC">
        <w:rPr>
          <w:noProof/>
        </w:rPr>
        <w:t>31</w:t>
      </w:r>
      <w:r w:rsidR="00602FDE">
        <w:rPr>
          <w:rFonts w:cs="Arial"/>
        </w:rPr>
        <w:fldChar w:fldCharType="end"/>
      </w:r>
      <w:r w:rsidR="00602FDE">
        <w:rPr>
          <w:rFonts w:cs="Arial"/>
        </w:rPr>
        <w:t xml:space="preserve"> </w:t>
      </w:r>
      <w:r>
        <w:rPr>
          <w:rFonts w:cs="Arial"/>
        </w:rPr>
        <w:t>below.</w:t>
      </w:r>
    </w:p>
    <w:p w14:paraId="6F90E745" w14:textId="77777777" w:rsidR="006B37BC" w:rsidRDefault="006B37BC" w:rsidP="00A84D6B">
      <w:r>
        <w:t>The research questions we are interested in answering led to requirement gathering (RG) and game v. non-game experiment (G-NG) strands of work through this thesis. Chapter 3, the first of two RG chapters, revealed that the general public would be a practitioner preferred target audience and that those practitioners we interviewed were interested in the use of SGs. The highlighting of plant provenance as an area of interest also emerged in this study. These outcomes directly led to survey in Chapter 4, the second RG chapter, and Chapter 5, the first G-NG experiment.</w:t>
      </w:r>
    </w:p>
    <w:p w14:paraId="25052ECA" w14:textId="77777777" w:rsidR="006B37BC" w:rsidRDefault="006B37BC" w:rsidP="00A84D6B">
      <w:r>
        <w:t xml:space="preserve">Chapter 4 revealed that the members of the public surveyed felt that a SG would have an impact on their ability to learn information at a place like a botanic garden, they also suggested puzzle, strategy, and simulation genres as ones they would prefer to play. </w:t>
      </w:r>
    </w:p>
    <w:p w14:paraId="52E0C470" w14:textId="74DF1A27" w:rsidR="006B37BC" w:rsidRDefault="006B37BC" w:rsidP="00A84D6B">
      <w:r>
        <w:t>Chapter 5 not only raised the question of what enjoyment means, but we learned that the information we want participants to learn must be tightly coupled to the gameplay. That is the actions players undertake in the game world must link to what we are teaching them, ideally using that information to reach a win state.</w:t>
      </w:r>
    </w:p>
    <w:p w14:paraId="2DFB42BB" w14:textId="708FC819" w:rsidR="00E04426" w:rsidRDefault="00E04426" w:rsidP="00A84D6B">
      <w:r>
        <w:t xml:space="preserve">We also see evidence in both Chapters 4 and 5 that a simple game aimed at children may not be enjoyable for all. The game designed for Chapter 5 was very simple and designed for people to play without much challenge. Consequently, we </w:t>
      </w:r>
      <w:r>
        <w:lastRenderedPageBreak/>
        <w:t xml:space="preserve">do see evidence that nearly all age groups, when compared to Under 18s, are significantly more likely to have a less enjoyable experience. </w:t>
      </w:r>
      <w:r w:rsidR="006258BC">
        <w:t>However,</w:t>
      </w:r>
      <w:r>
        <w:t xml:space="preserve"> we cannot say for sure that the design of the game was a reason for this as we did </w:t>
      </w:r>
      <w:r w:rsidR="006258BC">
        <w:t xml:space="preserve">not </w:t>
      </w:r>
      <w:r>
        <w:t>collect that information from participants.</w:t>
      </w:r>
    </w:p>
    <w:p w14:paraId="13DCDA5A" w14:textId="5C48B15F" w:rsidR="006B37BC" w:rsidRDefault="006B37BC" w:rsidP="00A84D6B">
      <w:pPr>
        <w:pStyle w:val="Caption"/>
        <w:spacing w:line="360" w:lineRule="auto"/>
        <w:rPr>
          <w:b w:val="0"/>
          <w:bCs w:val="0"/>
          <w:color w:val="auto"/>
          <w:sz w:val="24"/>
          <w:szCs w:val="22"/>
        </w:rPr>
      </w:pPr>
      <w:r>
        <w:rPr>
          <w:b w:val="0"/>
          <w:bCs w:val="0"/>
          <w:color w:val="auto"/>
          <w:sz w:val="24"/>
          <w:szCs w:val="22"/>
        </w:rPr>
        <w:t>Two key differences between the experiments in Chapters 5 and this Chapter are the location used and the amount of time we expected the participant to spend on our experiment. We did not use a physical location for this experiment, instead opting to host it online. We also increased: the number of questions; the amount of information we present to the participant; the length of time the game will take to complete. This increase was in part due to the online nature of the experiment, and we felt we needed to ask participants more questions in the quiz phase to understand any impact that the treatment might have.</w:t>
      </w:r>
    </w:p>
    <w:p w14:paraId="394D5A88" w14:textId="0B8DAAE5" w:rsidR="00D604ED" w:rsidRDefault="006B37BC" w:rsidP="00A84D6B">
      <w:r>
        <w:t xml:space="preserve">We also introduce a second phase in this experiment that we invited participants to complete three weeks after they participated in Phase 1. </w:t>
      </w:r>
      <w:r w:rsidR="00624BD4">
        <w:t>Three weeks sits between the two weeks used by All et al.</w:t>
      </w:r>
      <w:r w:rsidR="00624BD4">
        <w:fldChar w:fldCharType="begin" w:fldLock="1"/>
      </w:r>
      <w:r w:rsidR="00F871FF">
        <w:instrText>ADDIN CSL_CITATION {"citationItems":[{"id":"ITEM-1","itemData":{"DOI":"10.1016/j.compedu.2015.10.007","ISSN":"03601315","abstract":"In recent years, research into the effectiveness of digital game-based learning (DGBL) has increased. However, a large heterogeneity in methods for assessing the effectiveness of DGBL exist, leading to questions regarding reliability and validity of certain methods. This has resulted in the need for a scientific basis to conduct this type of research, providing procedures, frameworks and methods that can be validated. The present study is part of a larger systematic process towards the development of a standardized procedure for conducting DGBL effectiveness studies. In a first phase, the variety in methods that are used for sampling, implementation of the interventions, measures and data analysis were mapped in a systematic literature review using Cochrane guidelines. The present paper reflects the second stage, where this variety in elements are presented to experts in psychology and pedagogy by means of semi-structured interviews, in order to define preferred methods for conducting DGBL effectiveness studies. The interview was structured according to five dimensions that were used in the literature review: 1) participants (e.g., characteristics of the sample involved) 2) intervention (e.g., contents, format, timings and treatment lengths, intervention(s) in control group(s)) 3) methods (sampling, assignment of participants to conditions, number of testing moments) 4) outcome measures (e.g., instruments used to measure a certain outcome) and 5) data-analysis. The interviews were transcribed and analyzed using qualitative software package nVivo. Our results show that areas for improvement involve the intervention dimension and the methods dimension. The proposed improvements relate to implementation of the interventions in both the experimental and control group, determining which elements are preferably omitted during the intervention (such as guidance by the instructor, extra elements that consist of substantive information) and which elements would be aloud (e.g., procedural help, training session). Also, variables on which similarity between experimental and control condition should be attained were determined (e.g., time exposed to intervention, instructor, day of the week). With regard to the methods dimension, proposed improvements relate to assignment of participants to conditions (e.g., variables to take into account when using blocked randomized design), general design (e.g. necessity of a pre-test and control group) test development (e.g., d…","author":[{"dropping-particle":"","family":"All","given":"Anissa","non-dropping-particle":"","parse-names":false,"suffix":""},{"dropping-particle":"","family":"Nuñez Castellar","given":"Elena Patricia","non-dropping-particle":"","parse-names":false,"suffix":""},{"dropping-particle":"","family":"Looy","given":"Jan","non-dropping-particle":"Van","parse-names":false,"suffix":""}],"container-title":"Computers and Education","id":"ITEM-1","issued":{"date-parts":[["2016"]]},"page":"90-103","title":"Assessing the effectiveness of digital game-based learning: Best practices","type":"article-journal","volume":"92-93"},"uris":["http://www.mendeley.com/documents/?uuid=16181821-dd1b-44c5-9a7e-7492ec6ae23a"]}],"mendeley":{"formattedCitation":"[172]","plainTextFormattedCitation":"[172]","previouslyFormattedCitation":"[171]"},"properties":{"noteIndex":0},"schema":"https://github.com/citation-style-language/schema/raw/master/csl-citation.json"}</w:instrText>
      </w:r>
      <w:r w:rsidR="00624BD4">
        <w:fldChar w:fldCharType="separate"/>
      </w:r>
      <w:r w:rsidR="00F871FF" w:rsidRPr="00F871FF">
        <w:rPr>
          <w:noProof/>
        </w:rPr>
        <w:t>[172]</w:t>
      </w:r>
      <w:r w:rsidR="00624BD4">
        <w:fldChar w:fldCharType="end"/>
      </w:r>
      <w:r w:rsidR="00624BD4">
        <w:t xml:space="preserve">  and the four week delay used by Carolyn Yang &amp; Chang </w:t>
      </w:r>
      <w:r w:rsidR="00624BD4">
        <w:fldChar w:fldCharType="begin" w:fldLock="1"/>
      </w:r>
      <w:r w:rsidR="00F871FF">
        <w:instrText>ADDIN CSL_CITATION {"citationItems":[{"id":"ITEM-1","itemData":{"DOI":"10.1016/j.compedu.2013.05.023","ISBN":"0360-1315","ISSN":"03601315","abstract":"Digital game-based learning is a popular strategy for engaging students by making learning fun. Actively involving students as designers and producers of digital games may have even greater potential for student empowerment through enhancing concentration and engagement, fostering higher order thinking, and improving learning outcomes. Thus, this study empirically investigated the impact of digital game authoring on students' concentration, critical thinking skills, and academic achievement. A total of 67 students in two seventh-grade classes participated in this 19-week-long experiment, and were divided into an experimental group (32 students designing digital games) and a comparison group (35 students designing Flash animations). The interdisciplinary approach involved integrating biology and computer programming classes. Students in the experimental group designed digital games based upon biology course content, while the comparison group collaboratively produced Flash animations based upon the same course content. The experimental results, using MANCOVA for pretest, posttest, and delayed posttest scores, demonstrate significant improvements in critical thinking skills, and academic achievement, with increased retention of both course content and critical thinking skills observed for the delayed posttest. For concentration, a relative advantage for the experimental group as compared with the comparison group was noted, but did not reach statistical significance. Based on the results of this study, implications for practitioners and researchers are provided, including the integration of programming or computer science with other courses for digital game authoring and the evaluation of other learning outcomes such as creative thinking, problem-solving, and flow. ?? 2013 Elsevier Ltd. All rights reserved.","author":[{"dropping-particle":"","family":"Carolyn Yang","given":"Ya Ting","non-dropping-particle":"","parse-names":false,"suffix":""},{"dropping-particle":"","family":"Chang","given":"Chao Hsiang","non-dropping-particle":"","parse-names":false,"suffix":""}],"container-title":"Computers and Education","id":"ITEM-1","issued":{"date-parts":[["2013"]]},"page":"334-344","publisher":"Elsevier Ltd","title":"Empowering students through digital game authorship: Enhancing concentration, critical thinking, and academic achievement","type":"article-journal","volume":"68"},"uris":["http://www.mendeley.com/documents/?uuid=e6c4fb15-98a9-45a9-8c18-36ec95b7db2d"]}],"mendeley":{"formattedCitation":"[173]","plainTextFormattedCitation":"[173]","previouslyFormattedCitation":"[172]"},"properties":{"noteIndex":0},"schema":"https://github.com/citation-style-language/schema/raw/master/csl-citation.json"}</w:instrText>
      </w:r>
      <w:r w:rsidR="00624BD4">
        <w:fldChar w:fldCharType="separate"/>
      </w:r>
      <w:r w:rsidR="00F871FF" w:rsidRPr="00F871FF">
        <w:rPr>
          <w:noProof/>
        </w:rPr>
        <w:t>[173]</w:t>
      </w:r>
      <w:r w:rsidR="00624BD4">
        <w:fldChar w:fldCharType="end"/>
      </w:r>
      <w:r w:rsidR="00624BD4">
        <w:t xml:space="preserve">. </w:t>
      </w:r>
      <w:r>
        <w:t>We are interested in exploring, alongside the immediate educational effectiveness, the longer-term retention of information. Given that participants do not, from Chapters 4 and 5, visit horticultural shows or botanic gardens regularly the ability to remember key points in-after visiting is essential</w:t>
      </w:r>
      <w:r w:rsidR="00624BD4">
        <w:t xml:space="preserve">. </w:t>
      </w:r>
    </w:p>
    <w:p w14:paraId="405AABBB" w14:textId="77777777" w:rsidR="006B37BC" w:rsidRDefault="006B37BC" w:rsidP="00A84D6B">
      <w:pPr>
        <w:pStyle w:val="Heading3"/>
      </w:pPr>
      <w:bookmarkStart w:id="533" w:name="_Toc74501186"/>
      <w:r>
        <w:lastRenderedPageBreak/>
        <w:t>Methods</w:t>
      </w:r>
      <w:bookmarkEnd w:id="533"/>
    </w:p>
    <w:p w14:paraId="717B0836" w14:textId="1856FF78" w:rsidR="006B37BC" w:rsidRDefault="006B37BC" w:rsidP="00A84D6B">
      <w:pPr>
        <w:pStyle w:val="Heading4"/>
      </w:pPr>
      <w:r>
        <w:t>Experiment Structure, Phases, and Recruitment</w:t>
      </w:r>
      <w:r>
        <w:br/>
      </w:r>
      <w:r>
        <w:rPr>
          <w:noProof/>
        </w:rPr>
        <w:drawing>
          <wp:inline distT="0" distB="0" distL="0" distR="0" wp14:anchorId="1A13EB4C" wp14:editId="129279CA">
            <wp:extent cx="3022600" cy="7835900"/>
            <wp:effectExtent l="0" t="0" r="0" b="0"/>
            <wp:docPr id="47" name="Graphic 47"/>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017520" cy="7838440"/>
                    </a:xfrm>
                    <a:prstGeom prst="rect">
                      <a:avLst/>
                    </a:prstGeom>
                  </pic:spPr>
                </pic:pic>
              </a:graphicData>
            </a:graphic>
          </wp:inline>
        </w:drawing>
      </w:r>
    </w:p>
    <w:p w14:paraId="17F6F34F" w14:textId="1C5192E4" w:rsidR="006B37BC" w:rsidRDefault="006B37BC" w:rsidP="00A84D6B">
      <w:pPr>
        <w:pStyle w:val="Caption"/>
        <w:spacing w:line="360" w:lineRule="auto"/>
      </w:pPr>
      <w:bookmarkStart w:id="534" w:name="_Ref50570073"/>
      <w:bookmarkStart w:id="535" w:name="_Toc74492682"/>
      <w:r>
        <w:t xml:space="preserve">Figure </w:t>
      </w:r>
      <w:fldSimple w:instr=" SEQ Figure \* ARABIC ">
        <w:r w:rsidR="000D505F">
          <w:rPr>
            <w:noProof/>
          </w:rPr>
          <w:t>30</w:t>
        </w:r>
      </w:fldSimple>
      <w:bookmarkEnd w:id="534"/>
      <w:r>
        <w:t>: Phase 1 Experiment Structure</w:t>
      </w:r>
      <w:bookmarkEnd w:id="535"/>
    </w:p>
    <w:p w14:paraId="77E0E28E" w14:textId="4EF5B4E5" w:rsidR="006B37BC" w:rsidRDefault="00602FDE" w:rsidP="00A84D6B">
      <w:r>
        <w:lastRenderedPageBreak/>
        <w:fldChar w:fldCharType="begin"/>
      </w:r>
      <w:r>
        <w:instrText xml:space="preserve"> REF _Ref50570073 \h </w:instrText>
      </w:r>
      <w:r w:rsidR="00A84D6B">
        <w:instrText xml:space="preserve"> \* MERGEFORMAT </w:instrText>
      </w:r>
      <w:r>
        <w:fldChar w:fldCharType="separate"/>
      </w:r>
      <w:r w:rsidR="00F674A4">
        <w:t xml:space="preserve">Figure </w:t>
      </w:r>
      <w:r w:rsidR="00F674A4">
        <w:rPr>
          <w:noProof/>
        </w:rPr>
        <w:t>32</w:t>
      </w:r>
      <w:r>
        <w:fldChar w:fldCharType="end"/>
      </w:r>
      <w:r>
        <w:t xml:space="preserve"> </w:t>
      </w:r>
      <w:r w:rsidR="006B37BC">
        <w:t>above shows the structure of the experiment, which was an online game developed using Unity3D. The participant is given an introductory message and asked for consent (1) before being asked for their age, gender, highest level of education, postcode, and email address (2). We then randomly assign</w:t>
      </w:r>
      <w:r w:rsidR="00F674A4">
        <w:t xml:space="preserve"> </w:t>
      </w:r>
      <w:r w:rsidR="006B37BC">
        <w:t xml:space="preserve">the participant to either the non-game (control) or game (experiment) treatments (3). </w:t>
      </w:r>
    </w:p>
    <w:p w14:paraId="09605F05" w14:textId="77777777" w:rsidR="006B37BC" w:rsidRDefault="006B37BC" w:rsidP="00A84D6B">
      <w:r>
        <w:t>We present participants that get the non-game treatment (4) with four sets of information. Participants must read each of the information sets once before they can move to the next step. Each information set contains a series of images and associated information across several screens. Although we ensure participants read the information a minimum of one time, they are free to re-read each set as many times as possible. After moving on from this step, participants cannot revisit the information. We present the same information to the participants receiving the game treatment.</w:t>
      </w:r>
    </w:p>
    <w:p w14:paraId="5129F8FD" w14:textId="43298477" w:rsidR="006B37BC" w:rsidRDefault="006B37BC" w:rsidP="00A84D6B">
      <w:r>
        <w:t xml:space="preserve">Participants that receive the game treatment go through three distinct stages (5-&gt;7). In Stage 1(5) the participant must read the first of the four information sets – Plant Provenance – before being allowed to carry on, they cannot read any of the other information sets at this point. Stage 2 (6) is the game itself. Participants must choose from a selection of trees and plants, sourced from around the world, to complete a park renovation. We will give a complete description of the game in subsection </w:t>
      </w:r>
      <w:r>
        <w:fldChar w:fldCharType="begin"/>
      </w:r>
      <w:r>
        <w:instrText xml:space="preserve"> REF _Ref49714697 \r \h </w:instrText>
      </w:r>
      <w:r w:rsidR="00A84D6B">
        <w:instrText xml:space="preserve"> \* MERGEFORMAT </w:instrText>
      </w:r>
      <w:r>
        <w:fldChar w:fldCharType="separate"/>
      </w:r>
      <w:r w:rsidR="002D2203">
        <w:t>6.1.4</w:t>
      </w:r>
      <w:r>
        <w:fldChar w:fldCharType="end"/>
      </w:r>
      <w:r>
        <w:t xml:space="preserve">. </w:t>
      </w:r>
    </w:p>
    <w:p w14:paraId="5241E843" w14:textId="1CB36C6A" w:rsidR="006B37BC" w:rsidRDefault="006B37BC" w:rsidP="00A84D6B">
      <w:r>
        <w:t>Stage 3 (7) presents the same information screens as in (4), with the same restrictions to continuing in place. Before participants go to the quiz (8)</w:t>
      </w:r>
      <w:r w:rsidR="002D2203">
        <w:t>,</w:t>
      </w:r>
      <w:r>
        <w:t xml:space="preserve"> they are offered the chance to replay the game. If this option is taken, then participants go back to Stage 2 (6) and upon completion, skip Stage 3 (7) and go straight to the quiz (8).</w:t>
      </w:r>
    </w:p>
    <w:p w14:paraId="457830D3" w14:textId="46651FC6" w:rsidR="006B37BC" w:rsidRDefault="006B37BC" w:rsidP="00A84D6B">
      <w:r>
        <w:t>We present all participants with the same quiz (8) experience. The quiz consists of 16 multiple choice questions, split equally between the four information topics, and</w:t>
      </w:r>
      <w:r w:rsidR="002D2203">
        <w:t xml:space="preserve"> additional</w:t>
      </w:r>
      <w:r>
        <w:t xml:space="preserve"> multiple-choice evaluation questions. Each quiz section has three questions on the presented information and one scenario-based question. The scenario questions ask the participant how they would behave in a given scenario. We do not show participants their quiz score or results. The evaluation questions are also multiple choice and cover the participant's enjoyment of their experience, whether they would engage with a similar experience in a physical setting, how </w:t>
      </w:r>
      <w:r>
        <w:lastRenderedPageBreak/>
        <w:t>often they visited botanic gardens in a year, their perceived level of knowledge gain, and whether what they had learned might change their behaviour.</w:t>
      </w:r>
    </w:p>
    <w:p w14:paraId="2EF5EA5E" w14:textId="77777777" w:rsidR="006B37BC" w:rsidRDefault="006B37BC" w:rsidP="00A84D6B">
      <w:r>
        <w:t>After completing the quiz, participants go to a submission screen (9) where we ask them to complete the experience by submitting the data gathered. Upon submitting, we show a thank you message and a reminder of how to retract their consent.</w:t>
      </w:r>
    </w:p>
    <w:p w14:paraId="2B2CD837" w14:textId="77777777" w:rsidR="006B37BC" w:rsidRDefault="006B37BC" w:rsidP="00A84D6B">
      <w:r>
        <w:t>Phase 2 follows a much simpler process of participants completing another quiz. This quiz contains 22 multiple-choice questions. In addition to the original 16 questions the participant has already answered, we introduce two new questions each in three of the information sets. The plant provenance questions remain the same.</w:t>
      </w:r>
    </w:p>
    <w:p w14:paraId="726F7511" w14:textId="3080CF24" w:rsidR="006B37BC" w:rsidRDefault="006B37BC" w:rsidP="00A84D6B">
      <w:r>
        <w:t>With regards to Phase 1</w:t>
      </w:r>
      <w:r w:rsidR="002D2203">
        <w:t>,</w:t>
      </w:r>
      <w:r>
        <w:t xml:space="preserve"> some unfortunate technical issues arose from limitations within the Unity3D platform and the author’s own experience with the tool. For the former, the player used to show the game on the internet did not work on Safari browsers, which is a popular Apple browser. The latter issue was that the software was not compatible with mobile devices and emerged too late in the development process to be fixed. Future iterations of the experiment would fix this issue as a priority, especially given the mobile-friendly nature of the recruitment process.</w:t>
      </w:r>
    </w:p>
    <w:p w14:paraId="38EB0B22" w14:textId="77777777" w:rsidR="006B37BC" w:rsidRDefault="006B37BC" w:rsidP="00A84D6B">
      <w:pPr>
        <w:pStyle w:val="Heading4"/>
      </w:pPr>
      <w:r>
        <w:t>Experiment Phases</w:t>
      </w:r>
    </w:p>
    <w:p w14:paraId="2C16D7DE" w14:textId="77777777" w:rsidR="006B37BC" w:rsidRDefault="006B37BC" w:rsidP="00A84D6B">
      <w:r>
        <w:t>These two phases took place over the following time periods:</w:t>
      </w:r>
    </w:p>
    <w:p w14:paraId="03642230" w14:textId="77777777" w:rsidR="006B37BC" w:rsidRDefault="006B37BC" w:rsidP="00A84D6B">
      <w:pPr>
        <w:pStyle w:val="ListParagraph"/>
        <w:numPr>
          <w:ilvl w:val="0"/>
          <w:numId w:val="25"/>
        </w:numPr>
      </w:pPr>
      <w:r>
        <w:t>Game v. Non-Game Treatment (18</w:t>
      </w:r>
      <w:r>
        <w:rPr>
          <w:vertAlign w:val="superscript"/>
        </w:rPr>
        <w:t xml:space="preserve">th </w:t>
      </w:r>
      <w:r>
        <w:t>February 2019 – 10</w:t>
      </w:r>
      <w:r>
        <w:rPr>
          <w:vertAlign w:val="superscript"/>
        </w:rPr>
        <w:t>th</w:t>
      </w:r>
      <w:r>
        <w:t xml:space="preserve"> March 2019)</w:t>
      </w:r>
    </w:p>
    <w:p w14:paraId="33804A4E" w14:textId="77777777" w:rsidR="006B37BC" w:rsidRDefault="006B37BC" w:rsidP="00A84D6B">
      <w:pPr>
        <w:pStyle w:val="ListParagraph"/>
        <w:numPr>
          <w:ilvl w:val="0"/>
          <w:numId w:val="25"/>
        </w:numPr>
      </w:pPr>
      <w:r>
        <w:t>Time-Delayed Post-Treatment Quiz (11</w:t>
      </w:r>
      <w:r>
        <w:rPr>
          <w:vertAlign w:val="superscript"/>
        </w:rPr>
        <w:t>th</w:t>
      </w:r>
      <w:r>
        <w:t xml:space="preserve"> March 2019 – 9</w:t>
      </w:r>
      <w:r>
        <w:rPr>
          <w:vertAlign w:val="superscript"/>
        </w:rPr>
        <w:t>th</w:t>
      </w:r>
      <w:r>
        <w:t xml:space="preserve"> April 2019)</w:t>
      </w:r>
    </w:p>
    <w:p w14:paraId="5BAF5505" w14:textId="66E9B67C" w:rsidR="006B37BC" w:rsidRDefault="006B37BC" w:rsidP="00A84D6B">
      <w:pPr>
        <w:rPr>
          <w:b/>
          <w:bCs/>
        </w:rPr>
      </w:pPr>
      <w:r>
        <w:t xml:space="preserve">The earliest a participant could enter Phase 2 would be three weeks after they completed Phase 1. This time-lapse </w:t>
      </w:r>
      <w:r w:rsidR="00602FDE">
        <w:t>sits between the</w:t>
      </w:r>
      <w:r>
        <w:t xml:space="preserve"> best practice suggested by All et al. where they suggest a 2-week minimum gap between the initial experience and a follow-up study </w:t>
      </w:r>
      <w:r w:rsidR="00602FDE">
        <w:fldChar w:fldCharType="begin" w:fldLock="1"/>
      </w:r>
      <w:r w:rsidR="00F871FF">
        <w:instrText>ADDIN CSL_CITATION {"citationItems":[{"id":"ITEM-1","itemData":{"DOI":"10.1016/j.compedu.2015.10.007","ISSN":"03601315","abstract":"In recent years, research into the effectiveness of digital game-based learning (DGBL) has increased. However, a large heterogeneity in methods for assessing the effectiveness of DGBL exist, leading to questions regarding reliability and validity of certain methods. This has resulted in the need for a scientific basis to conduct this type of research, providing procedures, frameworks and methods that can be validated. The present study is part of a larger systematic process towards the development of a standardized procedure for conducting DGBL effectiveness studies. In a first phase, the variety in methods that are used for sampling, implementation of the interventions, measures and data analysis were mapped in a systematic literature review using Cochrane guidelines. The present paper reflects the second stage, where this variety in elements are presented to experts in psychology and pedagogy by means of semi-structured interviews, in order to define preferred methods for conducting DGBL effectiveness studies. The interview was structured according to five dimensions that were used in the literature review: 1) participants (e.g., characteristics of the sample involved) 2) intervention (e.g., contents, format, timings and treatment lengths, intervention(s) in control group(s)) 3) methods (sampling, assignment of participants to conditions, number of testing moments) 4) outcome measures (e.g., instruments used to measure a certain outcome) and 5) data-analysis. The interviews were transcribed and analyzed using qualitative software package nVivo. Our results show that areas for improvement involve the intervention dimension and the methods dimension. The proposed improvements relate to implementation of the interventions in both the experimental and control group, determining which elements are preferably omitted during the intervention (such as guidance by the instructor, extra elements that consist of substantive information) and which elements would be aloud (e.g., procedural help, training session). Also, variables on which similarity between experimental and control condition should be attained were determined (e.g., time exposed to intervention, instructor, day of the week). With regard to the methods dimension, proposed improvements relate to assignment of participants to conditions (e.g., variables to take into account when using blocked randomized design), general design (e.g. necessity of a pre-test and control group) test development (e.g., d…","author":[{"dropping-particle":"","family":"All","given":"Anissa","non-dropping-particle":"","parse-names":false,"suffix":""},{"dropping-particle":"","family":"Nuñez Castellar","given":"Elena Patricia","non-dropping-particle":"","parse-names":false,"suffix":""},{"dropping-particle":"","family":"Looy","given":"Jan","non-dropping-particle":"Van","parse-names":false,"suffix":""}],"container-title":"Computers and Education","id":"ITEM-1","issued":{"date-parts":[["2016"]]},"page":"90-103","title":"Assessing the effectiveness of digital game-based learning: Best practices","type":"article-journal","volume":"92-93"},"uris":["http://www.mendeley.com/documents/?uuid=16181821-dd1b-44c5-9a7e-7492ec6ae23a"]}],"mendeley":{"formattedCitation":"[172]","plainTextFormattedCitation":"[172]","previouslyFormattedCitation":"[171]"},"properties":{"noteIndex":0},"schema":"https://github.com/citation-style-language/schema/raw/master/csl-citation.json"}</w:instrText>
      </w:r>
      <w:r w:rsidR="00602FDE">
        <w:fldChar w:fldCharType="separate"/>
      </w:r>
      <w:r w:rsidR="00F871FF" w:rsidRPr="00F871FF">
        <w:rPr>
          <w:noProof/>
        </w:rPr>
        <w:t>[172]</w:t>
      </w:r>
      <w:r w:rsidR="00602FDE">
        <w:fldChar w:fldCharType="end"/>
      </w:r>
      <w:r w:rsidR="00473203">
        <w:t xml:space="preserve"> and the four weeks used by Carolyn Yang &amp; Chang </w:t>
      </w:r>
      <w:r w:rsidR="00473203">
        <w:fldChar w:fldCharType="begin" w:fldLock="1"/>
      </w:r>
      <w:r w:rsidR="00F871FF">
        <w:instrText>ADDIN CSL_CITATION {"citationItems":[{"id":"ITEM-1","itemData":{"DOI":"10.1016/j.compedu.2013.05.023","ISBN":"0360-1315","ISSN":"03601315","abstract":"Digital game-based learning is a popular strategy for engaging students by making learning fun. Actively involving students as designers and producers of digital games may have even greater potential for student empowerment through enhancing concentration and engagement, fostering higher order thinking, and improving learning outcomes. Thus, this study empirically investigated the impact of digital game authoring on students' concentration, critical thinking skills, and academic achievement. A total of 67 students in two seventh-grade classes participated in this 19-week-long experiment, and were divided into an experimental group (32 students designing digital games) and a comparison group (35 students designing Flash animations). The interdisciplinary approach involved integrating biology and computer programming classes. Students in the experimental group designed digital games based upon biology course content, while the comparison group collaboratively produced Flash animations based upon the same course content. The experimental results, using MANCOVA for pretest, posttest, and delayed posttest scores, demonstrate significant improvements in critical thinking skills, and academic achievement, with increased retention of both course content and critical thinking skills observed for the delayed posttest. For concentration, a relative advantage for the experimental group as compared with the comparison group was noted, but did not reach statistical significance. Based on the results of this study, implications for practitioners and researchers are provided, including the integration of programming or computer science with other courses for digital game authoring and the evaluation of other learning outcomes such as creative thinking, problem-solving, and flow. ?? 2013 Elsevier Ltd. All rights reserved.","author":[{"dropping-particle":"","family":"Carolyn Yang","given":"Ya Ting","non-dropping-particle":"","parse-names":false,"suffix":""},{"dropping-particle":"","family":"Chang","given":"Chao Hsiang","non-dropping-particle":"","parse-names":false,"suffix":""}],"container-title":"Computers and Education","id":"ITEM-1","issued":{"date-parts":[["2013"]]},"page":"334-344","publisher":"Elsevier Ltd","title":"Empowering students through digital game authorship: Enhancing concentration, critical thinking, and academic achievement","type":"article-journal","volume":"68"},"uris":["http://www.mendeley.com/documents/?uuid=e6c4fb15-98a9-45a9-8c18-36ec95b7db2d"]}],"mendeley":{"formattedCitation":"[173]","plainTextFormattedCitation":"[173]","previouslyFormattedCitation":"[172]"},"properties":{"noteIndex":0},"schema":"https://github.com/citation-style-language/schema/raw/master/csl-citation.json"}</w:instrText>
      </w:r>
      <w:r w:rsidR="00473203">
        <w:fldChar w:fldCharType="separate"/>
      </w:r>
      <w:r w:rsidR="00F871FF" w:rsidRPr="00F871FF">
        <w:rPr>
          <w:noProof/>
        </w:rPr>
        <w:t>[173]</w:t>
      </w:r>
      <w:r w:rsidR="00473203">
        <w:fldChar w:fldCharType="end"/>
      </w:r>
      <w:r w:rsidR="00602FDE">
        <w:t xml:space="preserve">. </w:t>
      </w:r>
    </w:p>
    <w:p w14:paraId="705D93FB" w14:textId="77777777" w:rsidR="006B37BC" w:rsidRDefault="006B37BC" w:rsidP="00A84D6B">
      <w:pPr>
        <w:pStyle w:val="Heading4"/>
      </w:pPr>
      <w:r>
        <w:lastRenderedPageBreak/>
        <w:t>Participant Recruitment</w:t>
      </w:r>
    </w:p>
    <w:p w14:paraId="5102E4FD" w14:textId="77777777" w:rsidR="006B37BC" w:rsidRDefault="006B37BC" w:rsidP="00A84D6B">
      <w:r>
        <w:t xml:space="preserve">Given the online nature of the experiment, physical recruitment opportunities were not possible. Therefore, as in Chapter 4, participant recruitment was focused on online channels. </w:t>
      </w:r>
    </w:p>
    <w:p w14:paraId="7717B1D2" w14:textId="77777777" w:rsidR="006B37BC" w:rsidRDefault="006B37BC" w:rsidP="00A84D6B">
      <w:r>
        <w:t>We placed an advert on the University of Stirling’s intranet as both many studies recruit participants this way, and University students and staff know it as a place to look for participation opportunities. Similarly, we emailed colleagues in our own and other departments that we thought would be interested in participating and asked them to share it with any relevant contacts they had.</w:t>
      </w:r>
    </w:p>
    <w:p w14:paraId="630DC56A" w14:textId="2ACBA9D1" w:rsidR="006B37BC" w:rsidRDefault="006B37BC" w:rsidP="00A84D6B">
      <w:r>
        <w:t xml:space="preserve">We also turned to social media to recruit our participants. The author sent out a tweet, similar to that in Chapter 4, with 2,764 impressions and 137 engagements, </w:t>
      </w:r>
      <w:r w:rsidR="00473203">
        <w:fldChar w:fldCharType="begin"/>
      </w:r>
      <w:r w:rsidR="00473203">
        <w:instrText xml:space="preserve"> REF _Ref50570583 \h </w:instrText>
      </w:r>
      <w:r w:rsidR="00A84D6B">
        <w:instrText xml:space="preserve"> \* MERGEFORMAT </w:instrText>
      </w:r>
      <w:r w:rsidR="00473203">
        <w:fldChar w:fldCharType="separate"/>
      </w:r>
      <w:r w:rsidR="00C112EE">
        <w:t xml:space="preserve">Figure </w:t>
      </w:r>
      <w:r w:rsidR="00C112EE">
        <w:rPr>
          <w:noProof/>
        </w:rPr>
        <w:t>33</w:t>
      </w:r>
      <w:r w:rsidR="00473203">
        <w:fldChar w:fldCharType="end"/>
      </w:r>
      <w:r w:rsidR="00473203">
        <w:t xml:space="preserve">, </w:t>
      </w:r>
      <w:r>
        <w:t>including 76 direct click</w:t>
      </w:r>
      <w:r w:rsidR="00C112EE">
        <w:t>-</w:t>
      </w:r>
      <w:r>
        <w:t xml:space="preserve">throughs to the experiment. </w:t>
      </w:r>
    </w:p>
    <w:p w14:paraId="225B64BA" w14:textId="25B0CCEE" w:rsidR="006B37BC" w:rsidRDefault="006B37BC" w:rsidP="00A84D6B">
      <w:pPr>
        <w:keepNext/>
      </w:pPr>
      <w:r>
        <w:rPr>
          <w:noProof/>
        </w:rPr>
        <w:drawing>
          <wp:inline distT="0" distB="0" distL="0" distR="0" wp14:anchorId="09367B1C" wp14:editId="3ED70D0F">
            <wp:extent cx="4325640" cy="4733925"/>
            <wp:effectExtent l="0" t="0" r="0" b="0"/>
            <wp:docPr id="46" name="Picture 4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social media pos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28663" cy="4737233"/>
                    </a:xfrm>
                    <a:prstGeom prst="rect">
                      <a:avLst/>
                    </a:prstGeom>
                    <a:noFill/>
                    <a:ln>
                      <a:noFill/>
                    </a:ln>
                  </pic:spPr>
                </pic:pic>
              </a:graphicData>
            </a:graphic>
          </wp:inline>
        </w:drawing>
      </w:r>
    </w:p>
    <w:p w14:paraId="2733F8A8" w14:textId="35A211B2" w:rsidR="006B37BC" w:rsidRDefault="006B37BC" w:rsidP="00A84D6B">
      <w:pPr>
        <w:pStyle w:val="Caption"/>
        <w:spacing w:line="360" w:lineRule="auto"/>
      </w:pPr>
      <w:bookmarkStart w:id="536" w:name="_Ref50570583"/>
      <w:bookmarkStart w:id="537" w:name="_Toc74492683"/>
      <w:r>
        <w:t xml:space="preserve">Figure </w:t>
      </w:r>
      <w:fldSimple w:instr=" SEQ Figure \* ARABIC ">
        <w:r w:rsidR="000D505F">
          <w:rPr>
            <w:noProof/>
          </w:rPr>
          <w:t>31</w:t>
        </w:r>
      </w:fldSimple>
      <w:bookmarkEnd w:id="536"/>
      <w:r>
        <w:t>: Twitter Engagement - Participant Recruitment</w:t>
      </w:r>
      <w:bookmarkEnd w:id="537"/>
    </w:p>
    <w:p w14:paraId="0FD70AA5" w14:textId="06327C3A" w:rsidR="006B37BC" w:rsidRDefault="006B37BC" w:rsidP="00A84D6B">
      <w:pPr>
        <w:pStyle w:val="Heading4"/>
      </w:pPr>
      <w:bookmarkStart w:id="538" w:name="_Ref49714697"/>
      <w:r>
        <w:lastRenderedPageBreak/>
        <w:t>Game</w:t>
      </w:r>
      <w:bookmarkEnd w:id="538"/>
      <w:r w:rsidR="00C4680B">
        <w:t xml:space="preserve"> Development Decisions and Game Design</w:t>
      </w:r>
    </w:p>
    <w:p w14:paraId="6230EA04" w14:textId="52164EBE" w:rsidR="00C4680B" w:rsidRPr="00C4680B" w:rsidRDefault="00C4680B" w:rsidP="00C4680B">
      <w:r>
        <w:t>In this section we will discuss both the development decisions that went into creating the game as it appears in its final form, as well as discussing the overall design of the game itself.</w:t>
      </w:r>
    </w:p>
    <w:p w14:paraId="2667DD62" w14:textId="2F4F3D5B" w:rsidR="00C4680B" w:rsidRDefault="00C4680B" w:rsidP="00C4680B">
      <w:pPr>
        <w:pStyle w:val="Heading5"/>
      </w:pPr>
      <w:r>
        <w:t>Game Development Decisions</w:t>
      </w:r>
    </w:p>
    <w:p w14:paraId="0DF194E4" w14:textId="0BD94FE0" w:rsidR="002C4120" w:rsidRDefault="002C4120" w:rsidP="002C4120">
      <w:r>
        <w:t>While we did not explicitly use a pre-set methodology to design the game, elements of the Learning Mechanics – Game Mechanics model</w:t>
      </w:r>
      <w:r w:rsidR="005E38B6">
        <w:t xml:space="preserve"> </w:t>
      </w:r>
      <w:r w:rsidR="005E38B6">
        <w:fldChar w:fldCharType="begin" w:fldLock="1"/>
      </w:r>
      <w:r w:rsidR="00CF082D">
        <w:instrText>ADDIN CSL_CITATION {"citationItems":[{"id":"ITEM-1","itemData":{"DOI":"10.1111/bjet.12113","ISSN":"14678535","abstract":"Although there is a consensus on the instructional potential of Serious Games (SGs), there is still a lack of methodologies and tools not only for design but also to support analysis and assessment. Filling this gap is one of the main aims of the Games and Learning Alliance (http://www.galanoe.eu) European Network of Excellence on Serious Games, which has a focus upon pedagogy-driven SGs. This paper relies on the assumption that the fundamental aspect of SG design consists in the translation of learning goals/practices into mechanical element of gameplay, serving to an instructional purpose beside that of play and fun. This paper proposes the Learning Mechanics-Game Mechanics (LM-GM) model, which supports SG analysis and design by allowing reflection on the various pedagogical and game elements in an SG. The LM-GM model includes a set of pre-defined game mechanics and pedagogical elements that we have abstracted from literature on game studies and learning theories. Designers and analysts can exploit these mechanics to draw the LM-GM map for a game, so as to identify and highlight its main pedagogical and entertainment features, and their interrelations. The tool may also be useful for teachers to evaluate the effectiveness of a given game and better understand how to implement it in educational settings. A case study is reported to illustrate the framework's support in determining how gameplay and pedagogy intertwine in an SG. Finally, the paper presents the results of two comparative user tests demonstrating the advantages of the proposed model with respect to a similar state-of-the-art framework.","author":[{"dropping-particle":"","family":"Arnab","given":"Sylvester","non-dropping-particle":"","parse-names":false,"suffix":""},{"dropping-particle":"","family":"Lim","given":"Theodore","non-dropping-particle":"","parse-names":false,"suffix":""},{"dropping-particle":"","family":"Carvalho","given":"Maira B.","non-dropping-particle":"","parse-names":false,"suffix":""},{"dropping-particle":"","family":"Bellotti","given":"Francesco","non-dropping-particle":"","parse-names":false,"suffix":""},{"dropping-particle":"","family":"Freitas","given":"Sara","non-dropping-particle":"De","parse-names":false,"suffix":""},{"dropping-particle":"","family":"Louchart","given":"Sandy","non-dropping-particle":"","parse-names":false,"suffix":""},{"dropping-particle":"","family":"Suttie","given":"Neil","non-dropping-particle":"","parse-names":false,"suffix":""},{"dropping-particle":"","family":"Berta","given":"Riccardo","non-dropping-particle":"","parse-names":false,"suffix":""},{"dropping-particle":"","family":"Gloria","given":"Alessandro","non-dropping-particle":"De","parse-names":false,"suffix":""}],"container-title":"British Journal of Educational Technology","id":"ITEM-1","issue":"2","issued":{"date-parts":[["2015"]]},"page":"391-411","title":"Mapping learning and game mechanics for serious games analysis","type":"article-journal","volume":"46"},"uris":["http://www.mendeley.com/documents/?uuid=18529444-6fa7-49ef-bc54-83dfb5264398"]}],"mendeley":{"formattedCitation":"[114]","plainTextFormattedCitation":"[114]","previouslyFormattedCitation":"[114]"},"properties":{"noteIndex":0},"schema":"https://github.com/citation-style-language/schema/raw/master/csl-citation.json"}</w:instrText>
      </w:r>
      <w:r w:rsidR="005E38B6">
        <w:fldChar w:fldCharType="separate"/>
      </w:r>
      <w:r w:rsidR="00385601" w:rsidRPr="00385601">
        <w:rPr>
          <w:noProof/>
        </w:rPr>
        <w:t>[114]</w:t>
      </w:r>
      <w:r w:rsidR="005E38B6">
        <w:fldChar w:fldCharType="end"/>
      </w:r>
      <w:r>
        <w:t xml:space="preserve"> can be reflected in the development decisions that led to the final version of the game.</w:t>
      </w:r>
      <w:r w:rsidR="005E38B6">
        <w:t xml:space="preserve"> </w:t>
      </w:r>
      <w:r w:rsidR="005E38B6">
        <w:fldChar w:fldCharType="begin"/>
      </w:r>
      <w:r w:rsidR="005E38B6">
        <w:instrText xml:space="preserve"> REF _Ref73279672 \h </w:instrText>
      </w:r>
      <w:r w:rsidR="005E38B6">
        <w:fldChar w:fldCharType="separate"/>
      </w:r>
      <w:r w:rsidR="00A47A90">
        <w:t xml:space="preserve">Table </w:t>
      </w:r>
      <w:r w:rsidR="00A47A90">
        <w:rPr>
          <w:noProof/>
        </w:rPr>
        <w:t>15</w:t>
      </w:r>
      <w:r w:rsidR="005E38B6">
        <w:fldChar w:fldCharType="end"/>
      </w:r>
      <w:r w:rsidR="005E38B6">
        <w:t>, below, lists the Learning Mechanics and Game Mechanics present in the game, along with a brief description of how it relates to functionality within the game. The mechanics are drawn from the graphic shown in 2.4.1.4.</w:t>
      </w:r>
    </w:p>
    <w:tbl>
      <w:tblPr>
        <w:tblStyle w:val="TableGrid"/>
        <w:tblW w:w="949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6"/>
        <w:gridCol w:w="2907"/>
        <w:gridCol w:w="3685"/>
      </w:tblGrid>
      <w:tr w:rsidR="005E38B6" w14:paraId="3427166B" w14:textId="12E607D7" w:rsidTr="00F51297">
        <w:tc>
          <w:tcPr>
            <w:tcW w:w="2906" w:type="dxa"/>
            <w:tcBorders>
              <w:top w:val="nil"/>
              <w:bottom w:val="single" w:sz="4" w:space="0" w:color="auto"/>
            </w:tcBorders>
          </w:tcPr>
          <w:p w14:paraId="59E0F2D2" w14:textId="01F3CB52" w:rsidR="005E38B6" w:rsidRPr="00C946C2" w:rsidRDefault="005E38B6" w:rsidP="002C4120">
            <w:pPr>
              <w:rPr>
                <w:b/>
                <w:bCs/>
              </w:rPr>
            </w:pPr>
            <w:r w:rsidRPr="00C946C2">
              <w:rPr>
                <w:b/>
                <w:bCs/>
              </w:rPr>
              <w:t>Learning Mechanic</w:t>
            </w:r>
          </w:p>
        </w:tc>
        <w:tc>
          <w:tcPr>
            <w:tcW w:w="2907" w:type="dxa"/>
            <w:tcBorders>
              <w:top w:val="nil"/>
              <w:bottom w:val="single" w:sz="4" w:space="0" w:color="auto"/>
            </w:tcBorders>
          </w:tcPr>
          <w:p w14:paraId="25D04D83" w14:textId="2619A757" w:rsidR="005E38B6" w:rsidRPr="00C946C2" w:rsidRDefault="005E38B6" w:rsidP="002C4120">
            <w:pPr>
              <w:rPr>
                <w:b/>
                <w:bCs/>
              </w:rPr>
            </w:pPr>
            <w:r w:rsidRPr="00C946C2">
              <w:rPr>
                <w:b/>
                <w:bCs/>
              </w:rPr>
              <w:t>Game Mechanic</w:t>
            </w:r>
          </w:p>
        </w:tc>
        <w:tc>
          <w:tcPr>
            <w:tcW w:w="3685" w:type="dxa"/>
            <w:tcBorders>
              <w:top w:val="nil"/>
              <w:bottom w:val="single" w:sz="4" w:space="0" w:color="auto"/>
            </w:tcBorders>
          </w:tcPr>
          <w:p w14:paraId="1DC77A7B" w14:textId="13951A0E" w:rsidR="005E38B6" w:rsidRPr="00C946C2" w:rsidRDefault="005E38B6" w:rsidP="002C4120">
            <w:pPr>
              <w:rPr>
                <w:b/>
                <w:bCs/>
              </w:rPr>
            </w:pPr>
            <w:r w:rsidRPr="00C946C2">
              <w:rPr>
                <w:b/>
                <w:bCs/>
              </w:rPr>
              <w:t>Relation to Game</w:t>
            </w:r>
          </w:p>
        </w:tc>
      </w:tr>
      <w:tr w:rsidR="005E38B6" w14:paraId="21F6DB74" w14:textId="08B27D14" w:rsidTr="00F51297">
        <w:tc>
          <w:tcPr>
            <w:tcW w:w="2906" w:type="dxa"/>
            <w:tcBorders>
              <w:top w:val="single" w:sz="4" w:space="0" w:color="auto"/>
              <w:bottom w:val="nil"/>
            </w:tcBorders>
          </w:tcPr>
          <w:p w14:paraId="5A93DF49" w14:textId="4561963D" w:rsidR="005E38B6" w:rsidRDefault="005E38B6" w:rsidP="002C4120">
            <w:r>
              <w:t>Instructional</w:t>
            </w:r>
          </w:p>
        </w:tc>
        <w:tc>
          <w:tcPr>
            <w:tcW w:w="2907" w:type="dxa"/>
            <w:tcBorders>
              <w:top w:val="single" w:sz="4" w:space="0" w:color="auto"/>
              <w:bottom w:val="nil"/>
            </w:tcBorders>
          </w:tcPr>
          <w:p w14:paraId="75E9DA3E" w14:textId="3F1FF373" w:rsidR="005E38B6" w:rsidRDefault="005E38B6" w:rsidP="005E38B6">
            <w:pPr>
              <w:keepNext/>
            </w:pPr>
            <w:r>
              <w:t>Role Play</w:t>
            </w:r>
          </w:p>
        </w:tc>
        <w:tc>
          <w:tcPr>
            <w:tcW w:w="3685" w:type="dxa"/>
            <w:tcBorders>
              <w:top w:val="single" w:sz="4" w:space="0" w:color="auto"/>
              <w:bottom w:val="nil"/>
            </w:tcBorders>
          </w:tcPr>
          <w:p w14:paraId="42752B2D" w14:textId="2BD812BC" w:rsidR="005E38B6" w:rsidRDefault="00F51297" w:rsidP="005E38B6">
            <w:pPr>
              <w:keepNext/>
            </w:pPr>
            <w:r>
              <w:t>The player inhabits the role of a landscaper landscaping a park</w:t>
            </w:r>
          </w:p>
        </w:tc>
      </w:tr>
      <w:tr w:rsidR="005E38B6" w14:paraId="43A4B10D" w14:textId="77777777" w:rsidTr="00F51297">
        <w:tc>
          <w:tcPr>
            <w:tcW w:w="2906" w:type="dxa"/>
            <w:tcBorders>
              <w:top w:val="nil"/>
              <w:bottom w:val="nil"/>
            </w:tcBorders>
          </w:tcPr>
          <w:p w14:paraId="23AA273E" w14:textId="2053C31D" w:rsidR="005E38B6" w:rsidRDefault="00C946C2" w:rsidP="002C4120">
            <w:r>
              <w:t>Feedback</w:t>
            </w:r>
          </w:p>
        </w:tc>
        <w:tc>
          <w:tcPr>
            <w:tcW w:w="2907" w:type="dxa"/>
            <w:tcBorders>
              <w:top w:val="nil"/>
              <w:bottom w:val="nil"/>
            </w:tcBorders>
          </w:tcPr>
          <w:p w14:paraId="51B0306B" w14:textId="1E6B6AEB" w:rsidR="005E38B6" w:rsidRDefault="00C946C2" w:rsidP="005E38B6">
            <w:pPr>
              <w:keepNext/>
            </w:pPr>
            <w:r>
              <w:t>Selecting\Collecting</w:t>
            </w:r>
          </w:p>
        </w:tc>
        <w:tc>
          <w:tcPr>
            <w:tcW w:w="3685" w:type="dxa"/>
            <w:tcBorders>
              <w:top w:val="nil"/>
              <w:bottom w:val="nil"/>
            </w:tcBorders>
          </w:tcPr>
          <w:p w14:paraId="6F3E49DE" w14:textId="0F2396DB" w:rsidR="005E38B6" w:rsidRDefault="00F51297" w:rsidP="005E38B6">
            <w:pPr>
              <w:keepNext/>
            </w:pPr>
            <w:r>
              <w:t>The player is given feedback on the product choices they make</w:t>
            </w:r>
          </w:p>
        </w:tc>
      </w:tr>
      <w:tr w:rsidR="00C946C2" w14:paraId="39762E92" w14:textId="77777777" w:rsidTr="00F51297">
        <w:tc>
          <w:tcPr>
            <w:tcW w:w="2906" w:type="dxa"/>
            <w:tcBorders>
              <w:top w:val="nil"/>
              <w:bottom w:val="nil"/>
            </w:tcBorders>
          </w:tcPr>
          <w:p w14:paraId="4654A997" w14:textId="759DD073" w:rsidR="00C946C2" w:rsidRDefault="00C946C2" w:rsidP="002C4120">
            <w:r>
              <w:t>Feedback</w:t>
            </w:r>
          </w:p>
        </w:tc>
        <w:tc>
          <w:tcPr>
            <w:tcW w:w="2907" w:type="dxa"/>
            <w:tcBorders>
              <w:top w:val="nil"/>
              <w:bottom w:val="nil"/>
            </w:tcBorders>
          </w:tcPr>
          <w:p w14:paraId="38FAE1CB" w14:textId="4B2BB960" w:rsidR="00C946C2" w:rsidRDefault="00C946C2" w:rsidP="005E38B6">
            <w:pPr>
              <w:keepNext/>
            </w:pPr>
            <w:r>
              <w:t>Goods\Information</w:t>
            </w:r>
          </w:p>
        </w:tc>
        <w:tc>
          <w:tcPr>
            <w:tcW w:w="3685" w:type="dxa"/>
            <w:tcBorders>
              <w:top w:val="nil"/>
              <w:bottom w:val="nil"/>
            </w:tcBorders>
          </w:tcPr>
          <w:p w14:paraId="0BB4FDB8" w14:textId="3236E8DE" w:rsidR="00C946C2" w:rsidRDefault="00F51297" w:rsidP="005E38B6">
            <w:pPr>
              <w:keepNext/>
            </w:pPr>
            <w:r>
              <w:t>The player is given feedback on the product choices they make</w:t>
            </w:r>
          </w:p>
        </w:tc>
      </w:tr>
      <w:tr w:rsidR="00DD730F" w14:paraId="1195D2F7" w14:textId="77777777" w:rsidTr="00F51297">
        <w:tc>
          <w:tcPr>
            <w:tcW w:w="2906" w:type="dxa"/>
            <w:tcBorders>
              <w:top w:val="nil"/>
              <w:bottom w:val="nil"/>
            </w:tcBorders>
          </w:tcPr>
          <w:p w14:paraId="64D5A016" w14:textId="0EF779CE" w:rsidR="00DD730F" w:rsidRDefault="00DD730F" w:rsidP="002C4120">
            <w:r>
              <w:t>Plan</w:t>
            </w:r>
          </w:p>
        </w:tc>
        <w:tc>
          <w:tcPr>
            <w:tcW w:w="2907" w:type="dxa"/>
            <w:tcBorders>
              <w:top w:val="nil"/>
              <w:bottom w:val="nil"/>
            </w:tcBorders>
          </w:tcPr>
          <w:p w14:paraId="726B4D79" w14:textId="00E8D9C3" w:rsidR="00DD730F" w:rsidRDefault="00DD730F" w:rsidP="005E38B6">
            <w:pPr>
              <w:keepNext/>
            </w:pPr>
            <w:r>
              <w:t>Strategy\Planning</w:t>
            </w:r>
          </w:p>
        </w:tc>
        <w:tc>
          <w:tcPr>
            <w:tcW w:w="3685" w:type="dxa"/>
            <w:tcBorders>
              <w:top w:val="nil"/>
              <w:bottom w:val="nil"/>
            </w:tcBorders>
          </w:tcPr>
          <w:p w14:paraId="198800DD" w14:textId="4B3094E3" w:rsidR="00DD730F" w:rsidRDefault="00F51297" w:rsidP="005E38B6">
            <w:pPr>
              <w:keepNext/>
            </w:pPr>
            <w:r>
              <w:t>The player needs to select the products that they want and where they want them from</w:t>
            </w:r>
          </w:p>
        </w:tc>
      </w:tr>
      <w:tr w:rsidR="00DD730F" w14:paraId="4712C2BB" w14:textId="77777777" w:rsidTr="00F51297">
        <w:tc>
          <w:tcPr>
            <w:tcW w:w="2906" w:type="dxa"/>
            <w:tcBorders>
              <w:top w:val="nil"/>
              <w:bottom w:val="nil"/>
            </w:tcBorders>
          </w:tcPr>
          <w:p w14:paraId="50614F5F" w14:textId="0A80499F" w:rsidR="00DD730F" w:rsidRDefault="00DD730F" w:rsidP="002C4120">
            <w:r>
              <w:t>Experimentation</w:t>
            </w:r>
          </w:p>
        </w:tc>
        <w:tc>
          <w:tcPr>
            <w:tcW w:w="2907" w:type="dxa"/>
            <w:tcBorders>
              <w:top w:val="nil"/>
              <w:bottom w:val="nil"/>
            </w:tcBorders>
          </w:tcPr>
          <w:p w14:paraId="402ED171" w14:textId="55E720F2" w:rsidR="00DD730F" w:rsidRDefault="00DD730F" w:rsidP="005E38B6">
            <w:pPr>
              <w:keepNext/>
            </w:pPr>
            <w:r>
              <w:t>Tiles\Grids</w:t>
            </w:r>
          </w:p>
        </w:tc>
        <w:tc>
          <w:tcPr>
            <w:tcW w:w="3685" w:type="dxa"/>
            <w:tcBorders>
              <w:top w:val="nil"/>
              <w:bottom w:val="nil"/>
            </w:tcBorders>
          </w:tcPr>
          <w:p w14:paraId="5F25C566" w14:textId="6FD1348A" w:rsidR="00DD730F" w:rsidRDefault="00F51297" w:rsidP="005E38B6">
            <w:pPr>
              <w:keepNext/>
            </w:pPr>
            <w:r>
              <w:t>The players needs to place the products around the park, each planting location is a tile</w:t>
            </w:r>
          </w:p>
        </w:tc>
      </w:tr>
      <w:tr w:rsidR="00DD730F" w14:paraId="1D22CE47" w14:textId="77777777" w:rsidTr="00F51297">
        <w:tc>
          <w:tcPr>
            <w:tcW w:w="2906" w:type="dxa"/>
            <w:tcBorders>
              <w:top w:val="nil"/>
              <w:bottom w:val="nil"/>
            </w:tcBorders>
          </w:tcPr>
          <w:p w14:paraId="492764FF" w14:textId="1F53A5EE" w:rsidR="00DD730F" w:rsidRDefault="00DD730F" w:rsidP="002C4120">
            <w:r>
              <w:t>Reflect\Discuss</w:t>
            </w:r>
          </w:p>
        </w:tc>
        <w:tc>
          <w:tcPr>
            <w:tcW w:w="2907" w:type="dxa"/>
            <w:tcBorders>
              <w:top w:val="nil"/>
              <w:bottom w:val="nil"/>
            </w:tcBorders>
          </w:tcPr>
          <w:p w14:paraId="075A6B99" w14:textId="4281C534" w:rsidR="00DD730F" w:rsidRDefault="00DD730F" w:rsidP="005E38B6">
            <w:pPr>
              <w:keepNext/>
            </w:pPr>
            <w:r>
              <w:t>Feedback</w:t>
            </w:r>
          </w:p>
        </w:tc>
        <w:tc>
          <w:tcPr>
            <w:tcW w:w="3685" w:type="dxa"/>
            <w:tcBorders>
              <w:top w:val="nil"/>
              <w:bottom w:val="nil"/>
            </w:tcBorders>
          </w:tcPr>
          <w:p w14:paraId="32DE81B5" w14:textId="630CC0E3" w:rsidR="00DD730F" w:rsidRDefault="00F51297" w:rsidP="005E38B6">
            <w:pPr>
              <w:keepNext/>
            </w:pPr>
            <w:r>
              <w:t>The player is given feedback on the threat each choice introduces</w:t>
            </w:r>
          </w:p>
        </w:tc>
      </w:tr>
      <w:tr w:rsidR="00DD730F" w14:paraId="0C88EFA6" w14:textId="77777777" w:rsidTr="00F51297">
        <w:tc>
          <w:tcPr>
            <w:tcW w:w="2906" w:type="dxa"/>
            <w:tcBorders>
              <w:top w:val="nil"/>
              <w:bottom w:val="nil"/>
            </w:tcBorders>
          </w:tcPr>
          <w:p w14:paraId="165D7FCC" w14:textId="2D775FDF" w:rsidR="00DD730F" w:rsidRDefault="00DD730F" w:rsidP="002C4120">
            <w:r>
              <w:t>Analyse</w:t>
            </w:r>
          </w:p>
        </w:tc>
        <w:tc>
          <w:tcPr>
            <w:tcW w:w="2907" w:type="dxa"/>
            <w:tcBorders>
              <w:top w:val="nil"/>
              <w:bottom w:val="nil"/>
            </w:tcBorders>
          </w:tcPr>
          <w:p w14:paraId="1BFC63CB" w14:textId="65D2AED7" w:rsidR="00DD730F" w:rsidRDefault="00DD730F" w:rsidP="005E38B6">
            <w:pPr>
              <w:keepNext/>
            </w:pPr>
            <w:r>
              <w:t>Feedback</w:t>
            </w:r>
          </w:p>
        </w:tc>
        <w:tc>
          <w:tcPr>
            <w:tcW w:w="3685" w:type="dxa"/>
            <w:tcBorders>
              <w:top w:val="nil"/>
              <w:bottom w:val="nil"/>
            </w:tcBorders>
          </w:tcPr>
          <w:p w14:paraId="3C8D1C71" w14:textId="13F3A847" w:rsidR="00DD730F" w:rsidRDefault="00F51297" w:rsidP="005E38B6">
            <w:pPr>
              <w:keepNext/>
            </w:pPr>
            <w:r>
              <w:t>The player is given feedback on the threat each choice introduces</w:t>
            </w:r>
          </w:p>
        </w:tc>
      </w:tr>
      <w:tr w:rsidR="00DD730F" w14:paraId="12211690" w14:textId="77777777" w:rsidTr="00F51297">
        <w:tc>
          <w:tcPr>
            <w:tcW w:w="2906" w:type="dxa"/>
            <w:tcBorders>
              <w:top w:val="nil"/>
              <w:bottom w:val="nil"/>
            </w:tcBorders>
          </w:tcPr>
          <w:p w14:paraId="50DB5239" w14:textId="5ED4F155" w:rsidR="00DD730F" w:rsidRDefault="00DD730F" w:rsidP="002C4120">
            <w:r>
              <w:t>Simulation</w:t>
            </w:r>
          </w:p>
        </w:tc>
        <w:tc>
          <w:tcPr>
            <w:tcW w:w="2907" w:type="dxa"/>
            <w:tcBorders>
              <w:top w:val="nil"/>
              <w:bottom w:val="nil"/>
            </w:tcBorders>
          </w:tcPr>
          <w:p w14:paraId="08EE293B" w14:textId="31C19BCB" w:rsidR="00DD730F" w:rsidRDefault="00DD730F" w:rsidP="005E38B6">
            <w:pPr>
              <w:keepNext/>
            </w:pPr>
            <w:r>
              <w:t>Simulate\Response</w:t>
            </w:r>
          </w:p>
        </w:tc>
        <w:tc>
          <w:tcPr>
            <w:tcW w:w="3685" w:type="dxa"/>
            <w:tcBorders>
              <w:top w:val="nil"/>
              <w:bottom w:val="nil"/>
            </w:tcBorders>
          </w:tcPr>
          <w:p w14:paraId="33B06BB7" w14:textId="6F88B25D" w:rsidR="00DD730F" w:rsidRDefault="00F51297" w:rsidP="005E38B6">
            <w:pPr>
              <w:keepNext/>
            </w:pPr>
            <w:r>
              <w:t>The potential import of threat has been simulated based on real world information</w:t>
            </w:r>
          </w:p>
        </w:tc>
      </w:tr>
      <w:tr w:rsidR="00DD730F" w14:paraId="1CEAED6A" w14:textId="77777777" w:rsidTr="00F51297">
        <w:tc>
          <w:tcPr>
            <w:tcW w:w="2906" w:type="dxa"/>
            <w:tcBorders>
              <w:top w:val="nil"/>
              <w:bottom w:val="nil"/>
            </w:tcBorders>
          </w:tcPr>
          <w:p w14:paraId="3635E707" w14:textId="648D7C9B" w:rsidR="00DD730F" w:rsidRDefault="00DD730F" w:rsidP="002C4120">
            <w:r>
              <w:lastRenderedPageBreak/>
              <w:t>Assessment</w:t>
            </w:r>
          </w:p>
        </w:tc>
        <w:tc>
          <w:tcPr>
            <w:tcW w:w="2907" w:type="dxa"/>
            <w:tcBorders>
              <w:top w:val="nil"/>
              <w:bottom w:val="nil"/>
            </w:tcBorders>
          </w:tcPr>
          <w:p w14:paraId="4CECCE3C" w14:textId="04372DA1" w:rsidR="00DD730F" w:rsidRDefault="00DD730F" w:rsidP="005E38B6">
            <w:pPr>
              <w:keepNext/>
            </w:pPr>
            <w:r>
              <w:t>Assessment</w:t>
            </w:r>
          </w:p>
        </w:tc>
        <w:tc>
          <w:tcPr>
            <w:tcW w:w="3685" w:type="dxa"/>
            <w:tcBorders>
              <w:top w:val="nil"/>
              <w:bottom w:val="nil"/>
            </w:tcBorders>
          </w:tcPr>
          <w:p w14:paraId="33B0B3B5" w14:textId="7B258DD3" w:rsidR="00DD730F" w:rsidRDefault="00F51297" w:rsidP="005E38B6">
            <w:pPr>
              <w:keepNext/>
            </w:pPr>
            <w:r>
              <w:t>The player’s choices and the introduction of risk is assessed to give a ranking and title</w:t>
            </w:r>
          </w:p>
        </w:tc>
      </w:tr>
      <w:tr w:rsidR="00DD730F" w14:paraId="6E8A0D20" w14:textId="77777777" w:rsidTr="00F51297">
        <w:tc>
          <w:tcPr>
            <w:tcW w:w="2906" w:type="dxa"/>
            <w:tcBorders>
              <w:top w:val="nil"/>
              <w:bottom w:val="nil"/>
            </w:tcBorders>
          </w:tcPr>
          <w:p w14:paraId="704FB0C1" w14:textId="3F08324A" w:rsidR="00DD730F" w:rsidRDefault="00DD730F" w:rsidP="002C4120">
            <w:r>
              <w:t>Accountability</w:t>
            </w:r>
          </w:p>
        </w:tc>
        <w:tc>
          <w:tcPr>
            <w:tcW w:w="2907" w:type="dxa"/>
            <w:tcBorders>
              <w:top w:val="nil"/>
              <w:bottom w:val="nil"/>
            </w:tcBorders>
          </w:tcPr>
          <w:p w14:paraId="3C3CCA8F" w14:textId="796870DB" w:rsidR="00DD730F" w:rsidRDefault="00DD730F" w:rsidP="005E38B6">
            <w:pPr>
              <w:keepNext/>
            </w:pPr>
            <w:r>
              <w:t>Ownership</w:t>
            </w:r>
          </w:p>
        </w:tc>
        <w:tc>
          <w:tcPr>
            <w:tcW w:w="3685" w:type="dxa"/>
            <w:tcBorders>
              <w:top w:val="nil"/>
              <w:bottom w:val="nil"/>
            </w:tcBorders>
          </w:tcPr>
          <w:p w14:paraId="03339FE7" w14:textId="33E2D613" w:rsidR="00DD730F" w:rsidRDefault="00F51297" w:rsidP="005E38B6">
            <w:pPr>
              <w:keepNext/>
            </w:pPr>
            <w:r>
              <w:t>The role playing aspect of the game gives the player some ownership and accountability over their decisions</w:t>
            </w:r>
          </w:p>
        </w:tc>
      </w:tr>
      <w:tr w:rsidR="00DD730F" w14:paraId="139ECEC4" w14:textId="77777777" w:rsidTr="00F51297">
        <w:tc>
          <w:tcPr>
            <w:tcW w:w="2906" w:type="dxa"/>
            <w:tcBorders>
              <w:top w:val="nil"/>
              <w:bottom w:val="nil"/>
            </w:tcBorders>
          </w:tcPr>
          <w:p w14:paraId="69C87C4C" w14:textId="733351C5" w:rsidR="00DD730F" w:rsidRDefault="00DD730F" w:rsidP="002C4120">
            <w:r>
              <w:t>Responsibility</w:t>
            </w:r>
          </w:p>
        </w:tc>
        <w:tc>
          <w:tcPr>
            <w:tcW w:w="2907" w:type="dxa"/>
            <w:tcBorders>
              <w:top w:val="nil"/>
              <w:bottom w:val="nil"/>
            </w:tcBorders>
          </w:tcPr>
          <w:p w14:paraId="4B556BFD" w14:textId="24B14910" w:rsidR="00DD730F" w:rsidRDefault="00DD730F" w:rsidP="005E38B6">
            <w:pPr>
              <w:keepNext/>
            </w:pPr>
            <w:r>
              <w:t>Rewards\Penalties</w:t>
            </w:r>
          </w:p>
        </w:tc>
        <w:tc>
          <w:tcPr>
            <w:tcW w:w="3685" w:type="dxa"/>
            <w:tcBorders>
              <w:top w:val="nil"/>
              <w:bottom w:val="nil"/>
            </w:tcBorders>
          </w:tcPr>
          <w:p w14:paraId="271CB6D5" w14:textId="0874BEAA" w:rsidR="00DD730F" w:rsidRDefault="00DD730F" w:rsidP="005E38B6">
            <w:pPr>
              <w:keepNext/>
            </w:pPr>
            <w:r>
              <w:t>Star ranking &amp; title system</w:t>
            </w:r>
          </w:p>
        </w:tc>
      </w:tr>
    </w:tbl>
    <w:p w14:paraId="3DB22E78" w14:textId="60D375AA" w:rsidR="005E38B6" w:rsidRDefault="005E38B6" w:rsidP="005E38B6">
      <w:pPr>
        <w:pStyle w:val="Caption"/>
      </w:pPr>
      <w:bookmarkStart w:id="539" w:name="_Ref73279672"/>
      <w:bookmarkStart w:id="540" w:name="_Toc74492699"/>
      <w:r>
        <w:t xml:space="preserve">Table </w:t>
      </w:r>
      <w:fldSimple w:instr=" SEQ Table \* ARABIC ">
        <w:r w:rsidR="00501544">
          <w:rPr>
            <w:noProof/>
          </w:rPr>
          <w:t>15</w:t>
        </w:r>
      </w:fldSimple>
      <w:bookmarkEnd w:id="539"/>
      <w:r>
        <w:t>: Chapter 6 Game Learning Mechanics &amp; Game Mechanics</w:t>
      </w:r>
      <w:bookmarkEnd w:id="540"/>
    </w:p>
    <w:p w14:paraId="45C9FE19" w14:textId="7A4CBFA8" w:rsidR="009A060F" w:rsidRDefault="004C3B90" w:rsidP="009A060F">
      <w:r>
        <w:t xml:space="preserve">These Mechanics were all introduced with one specific aim in mind; tightly coupling the information being learned, and the reason for learning it, to the gameplay. </w:t>
      </w:r>
    </w:p>
    <w:p w14:paraId="6D6180CC" w14:textId="122EA886" w:rsidR="0035123A" w:rsidRDefault="0035123A" w:rsidP="009A060F">
      <w:r>
        <w:t xml:space="preserve">We discovered in Chapter 5 that not having this coupling of information to the gameplay can be confusing to the player. Therefore all of the game design choices revolved around that principle. </w:t>
      </w:r>
      <w:r w:rsidR="007A5CC8">
        <w:t>For example, we prime the player with an information set describing plant provenance and the importance of sourcing local products over international imports before they play the game. This is the key information that they are required to use to successfully “win” the game, e.g. achieving a maximum 3-star rating and the title of “Master Gardener”.</w:t>
      </w:r>
    </w:p>
    <w:p w14:paraId="2303E2E4" w14:textId="15213420" w:rsidR="007A5CC8" w:rsidRDefault="007A5CC8" w:rsidP="009A060F">
      <w:r>
        <w:t>While designing the game another key requirement was used as an assessment metric against design ideas, that being the</w:t>
      </w:r>
      <w:r w:rsidR="00F058C5">
        <w:t xml:space="preserve"> game shouldn’t be a barrier to learning. What we mean by this is that the game should be easy to play, accessible to a wide range of gaming experiences, and give feedback on gameplay aligned with the learning outcomes.</w:t>
      </w:r>
    </w:p>
    <w:p w14:paraId="35D9753C" w14:textId="2B66BD57" w:rsidR="00304F33" w:rsidRDefault="00304F33" w:rsidP="009A060F">
      <w:r>
        <w:t xml:space="preserve">This was achieved through simplifying gameplay mechanics, e.g. having players view fixed viewpoints instead of walking around the game word, and providing dropdown menus for selecting products &amp; locations. We also </w:t>
      </w:r>
      <w:r w:rsidR="002009B6">
        <w:t>made the relationship between risk and location of product clear. If a product introduces risk to the park the level of risk is identified, as is a reminder of where the product has been sourced from. So the player may see feedback for one product that indicates no risk as the product is from Britain, sourced locally, and feedback for another that indicates medium\high levels of risk as it is from outside Britain.</w:t>
      </w:r>
    </w:p>
    <w:p w14:paraId="04A72776" w14:textId="77777777" w:rsidR="00FA0E6C" w:rsidRDefault="00797DAD" w:rsidP="009A060F">
      <w:r>
        <w:lastRenderedPageBreak/>
        <w:t xml:space="preserve">From a broader technological perspective the decision was made to develop the game using Unity3D due to technical experience with that platform, e.g. in creating the game in Chapter 5. </w:t>
      </w:r>
    </w:p>
    <w:p w14:paraId="1F7A74C5" w14:textId="5C97E586" w:rsidR="00797DAD" w:rsidRDefault="00797DAD" w:rsidP="009A060F">
      <w:r>
        <w:t xml:space="preserve">We also decided to </w:t>
      </w:r>
      <w:proofErr w:type="spellStart"/>
      <w:r>
        <w:t>utilse</w:t>
      </w:r>
      <w:proofErr w:type="spellEnd"/>
      <w:r>
        <w:t xml:space="preserve"> a web based approach for this study rather than the physical installation seen in Chapter 5. This was a function of available time both from a research perspective, and the amount of time we would want the participant to spend engaging with the study.</w:t>
      </w:r>
    </w:p>
    <w:p w14:paraId="00EEEC78" w14:textId="72A477AF" w:rsidR="00FA0E6C" w:rsidRDefault="004C145C" w:rsidP="009A060F">
      <w:r>
        <w:t>W</w:t>
      </w:r>
      <w:r w:rsidR="00FA0E6C">
        <w:t>e can summarise our development decisions as follows:</w:t>
      </w:r>
    </w:p>
    <w:p w14:paraId="64B8E460" w14:textId="309C02DE" w:rsidR="00FA0E6C" w:rsidRDefault="00FA0E6C" w:rsidP="00FA0E6C">
      <w:pPr>
        <w:pStyle w:val="ListParagraph"/>
        <w:numPr>
          <w:ilvl w:val="0"/>
          <w:numId w:val="24"/>
        </w:numPr>
      </w:pPr>
      <w:r>
        <w:t>Selection of game and learning mechanics that supported tightly coupling the information to be learned to gameplay;</w:t>
      </w:r>
    </w:p>
    <w:p w14:paraId="6C26BD49" w14:textId="45647E62" w:rsidR="00FA0E6C" w:rsidRDefault="00FA0E6C" w:rsidP="00FA0E6C">
      <w:pPr>
        <w:pStyle w:val="ListParagraph"/>
        <w:numPr>
          <w:ilvl w:val="0"/>
          <w:numId w:val="24"/>
        </w:numPr>
      </w:pPr>
      <w:r>
        <w:t>Creating game mechanics that attempted to remove barriers to play, e.g. prior gaming experience requirements;</w:t>
      </w:r>
    </w:p>
    <w:p w14:paraId="23AF88CD" w14:textId="3D46CEE7" w:rsidR="00D2223E" w:rsidRPr="009A060F" w:rsidRDefault="00FA0E6C" w:rsidP="00D2223E">
      <w:pPr>
        <w:pStyle w:val="ListParagraph"/>
        <w:numPr>
          <w:ilvl w:val="0"/>
          <w:numId w:val="24"/>
        </w:numPr>
      </w:pPr>
      <w:r>
        <w:t>Providing feedback that reinforced the key learning points on plant provenance</w:t>
      </w:r>
      <w:r w:rsidR="00D2223E">
        <w:t>.</w:t>
      </w:r>
    </w:p>
    <w:p w14:paraId="72670C53" w14:textId="2EDB8A1A" w:rsidR="00C4680B" w:rsidRPr="00C4680B" w:rsidRDefault="00C4680B" w:rsidP="00C4680B">
      <w:pPr>
        <w:pStyle w:val="Heading5"/>
      </w:pPr>
      <w:r>
        <w:t>Game Design</w:t>
      </w:r>
    </w:p>
    <w:p w14:paraId="47C0059A" w14:textId="77777777" w:rsidR="006B37BC" w:rsidRDefault="006B37BC" w:rsidP="00A84D6B">
      <w:r>
        <w:t>Initial design discussions on the design of the game conceptualised the design of a show garden, of the type seen at Chelsea Flower Show, with participants following a tutorial on how to create a good garden and then creating one of their own. We, ultimately, deemed this too ambitious for a doctoral project.</w:t>
      </w:r>
    </w:p>
    <w:p w14:paraId="2CA3BE7C" w14:textId="43DE254B" w:rsidR="006B37BC" w:rsidRDefault="006B37BC" w:rsidP="00A84D6B">
      <w:r>
        <w:t xml:space="preserve">Design of the game then switched to renovating, or landscaping, a park </w:t>
      </w:r>
      <w:r w:rsidR="00C112EE">
        <w:t>with</w:t>
      </w:r>
      <w:r>
        <w:t xml:space="preserve"> the participant role-playing as an official that was making purchasing choices. Initially, this included the ability of the participant to walk around their park and view the decisions they made before being surveyed by DEFRA. This survey would look for any threats introduced to the park by the participant’s choices. </w:t>
      </w:r>
    </w:p>
    <w:p w14:paraId="5A22BB5A" w14:textId="77777777" w:rsidR="00C112EE" w:rsidRDefault="006B37BC" w:rsidP="00A84D6B">
      <w:r>
        <w:t>Both of these design ideas centred around the concept of plant provenance, where trees and plants originate, and the importance this consideration plays in the introduction of new threats to the UK.</w:t>
      </w:r>
      <w:r w:rsidR="00C112EE">
        <w:t xml:space="preserve"> This topic arose from conversations held with Participants in Chapter 3.</w:t>
      </w:r>
    </w:p>
    <w:p w14:paraId="20CF7736" w14:textId="3D30B06F" w:rsidR="006B37BC" w:rsidRDefault="006B37BC" w:rsidP="00A84D6B">
      <w:r>
        <w:t xml:space="preserve">In both </w:t>
      </w:r>
      <w:r w:rsidR="00396849">
        <w:t xml:space="preserve">of the </w:t>
      </w:r>
      <w:r>
        <w:t xml:space="preserve">initial designs and the final game, participants would learn this information before playing the game and would have to make use of it to win. </w:t>
      </w:r>
      <w:r w:rsidR="009A4F85">
        <w:t xml:space="preserve">This </w:t>
      </w:r>
      <w:r w:rsidR="009A4F85">
        <w:lastRenderedPageBreak/>
        <w:t>builds</w:t>
      </w:r>
      <w:r>
        <w:t xml:space="preserve"> on learnings from Chapter 5</w:t>
      </w:r>
      <w:r w:rsidR="00C112EE">
        <w:t>,</w:t>
      </w:r>
      <w:r>
        <w:t xml:space="preserve"> where the information to be learned was not </w:t>
      </w:r>
      <w:r w:rsidR="00E76C40">
        <w:t xml:space="preserve">initially </w:t>
      </w:r>
      <w:r>
        <w:t>required to “win” the game.</w:t>
      </w:r>
    </w:p>
    <w:p w14:paraId="521D1620" w14:textId="1198B901" w:rsidR="006B37BC" w:rsidRDefault="006B37BC" w:rsidP="00A84D6B">
      <w:pPr>
        <w:rPr>
          <w:rFonts w:cs="Arial"/>
        </w:rPr>
      </w:pPr>
      <w:r>
        <w:rPr>
          <w:rFonts w:cs="Arial"/>
        </w:rPr>
        <w:t xml:space="preserve">The final version of the game puts participants in the role of a landscaper given the task of selecting trees and plants to beautify a new park. Four different species must be selected, </w:t>
      </w:r>
      <w:r>
        <w:rPr>
          <w:rFonts w:cs="Arial"/>
        </w:rPr>
        <w:fldChar w:fldCharType="begin"/>
      </w:r>
      <w:r>
        <w:rPr>
          <w:rFonts w:cs="Arial"/>
        </w:rPr>
        <w:instrText xml:space="preserve"> REF _Ref13665340 \h  \* MERGEFORMAT </w:instrText>
      </w:r>
      <w:r>
        <w:rPr>
          <w:rFonts w:cs="Arial"/>
        </w:rPr>
      </w:r>
      <w:r>
        <w:rPr>
          <w:rFonts w:cs="Arial"/>
        </w:rPr>
        <w:fldChar w:fldCharType="separate"/>
      </w:r>
      <w:r w:rsidR="00011FA7">
        <w:rPr>
          <w:rFonts w:cs="Arial"/>
        </w:rPr>
        <w:t xml:space="preserve">Figure </w:t>
      </w:r>
      <w:r w:rsidR="00011FA7">
        <w:rPr>
          <w:rFonts w:cs="Arial"/>
          <w:noProof/>
        </w:rPr>
        <w:t>34</w:t>
      </w:r>
      <w:r>
        <w:rPr>
          <w:rFonts w:cs="Arial"/>
        </w:rPr>
        <w:fldChar w:fldCharType="end"/>
      </w:r>
      <w:r>
        <w:rPr>
          <w:rFonts w:cs="Arial"/>
        </w:rPr>
        <w:t xml:space="preserve"> (a). Participants can select products from specific sites located within three different countries of origin, </w:t>
      </w:r>
      <w:r>
        <w:rPr>
          <w:rFonts w:cs="Arial"/>
        </w:rPr>
        <w:fldChar w:fldCharType="begin"/>
      </w:r>
      <w:r>
        <w:rPr>
          <w:rFonts w:cs="Arial"/>
        </w:rPr>
        <w:instrText xml:space="preserve"> REF _Ref13665340 \h  \* MERGEFORMAT </w:instrText>
      </w:r>
      <w:r>
        <w:rPr>
          <w:rFonts w:cs="Arial"/>
        </w:rPr>
      </w:r>
      <w:r>
        <w:rPr>
          <w:rFonts w:cs="Arial"/>
        </w:rPr>
        <w:fldChar w:fldCharType="separate"/>
      </w:r>
      <w:r w:rsidR="00011FA7">
        <w:rPr>
          <w:rFonts w:cs="Arial"/>
        </w:rPr>
        <w:t xml:space="preserve">Figure </w:t>
      </w:r>
      <w:r w:rsidR="00011FA7">
        <w:rPr>
          <w:rFonts w:cs="Arial"/>
          <w:noProof/>
        </w:rPr>
        <w:t>34</w:t>
      </w:r>
      <w:r>
        <w:rPr>
          <w:rFonts w:cs="Arial"/>
        </w:rPr>
        <w:fldChar w:fldCharType="end"/>
      </w:r>
      <w:r>
        <w:rPr>
          <w:rFonts w:cs="Arial"/>
        </w:rPr>
        <w:t xml:space="preserve"> (b). The countries of origin vary between each product. Each option is either safe or associated with some level of risk of introducing one of three threats (Emerald Ash Borer, Oak Processionary Moth, and </w:t>
      </w:r>
      <w:r w:rsidRPr="00473203">
        <w:rPr>
          <w:rFonts w:cs="Arial"/>
          <w:i/>
          <w:iCs/>
        </w:rPr>
        <w:t xml:space="preserve">Xylella </w:t>
      </w:r>
      <w:proofErr w:type="spellStart"/>
      <w:r w:rsidR="00473203" w:rsidRPr="00473203">
        <w:rPr>
          <w:rFonts w:cs="Arial"/>
          <w:i/>
          <w:iCs/>
        </w:rPr>
        <w:t>fastidiosa</w:t>
      </w:r>
      <w:proofErr w:type="spellEnd"/>
      <w:r>
        <w:rPr>
          <w:rFonts w:cs="Arial"/>
        </w:rPr>
        <w:t xml:space="preserve">) into the UK. </w:t>
      </w:r>
    </w:p>
    <w:p w14:paraId="40E6BCB7" w14:textId="77777777" w:rsidR="006B37BC" w:rsidRDefault="006B37BC" w:rsidP="00A84D6B">
      <w:pPr>
        <w:rPr>
          <w:rFonts w:cs="Arial"/>
        </w:rPr>
      </w:pPr>
      <w:r>
        <w:rPr>
          <w:rFonts w:cs="Arial"/>
        </w:rPr>
        <w:t>In all cases, UK sources have the lowest risk, because they present no possibility of importing a threat, and the other sources have either high risk (because the threat is known to be present at the named site) or medium risk (because the threat is known to be in the country, but has not been reported at the named site). Making these choices encourages the participant to think about the information on plant provenance that they will have read before playing the game.</w:t>
      </w:r>
    </w:p>
    <w:p w14:paraId="6EE29251" w14:textId="355DDEA7" w:rsidR="006B37BC" w:rsidRDefault="006B37BC" w:rsidP="00A84D6B">
      <w:pPr>
        <w:rPr>
          <w:rFonts w:cs="Arial"/>
        </w:rPr>
      </w:pPr>
      <w:r>
        <w:rPr>
          <w:rFonts w:cs="Arial"/>
        </w:rPr>
        <w:t xml:space="preserve">After purchasing the plants, participants can select locations in the park to put these, and are then shown a visualisation of the newly landscaped park, </w:t>
      </w:r>
      <w:r>
        <w:rPr>
          <w:rFonts w:cs="Arial"/>
        </w:rPr>
        <w:fldChar w:fldCharType="begin"/>
      </w:r>
      <w:r>
        <w:rPr>
          <w:rFonts w:cs="Arial"/>
        </w:rPr>
        <w:instrText xml:space="preserve"> REF _Ref13665340 \h  \* MERGEFORMAT </w:instrText>
      </w:r>
      <w:r>
        <w:rPr>
          <w:rFonts w:cs="Arial"/>
        </w:rPr>
      </w:r>
      <w:r>
        <w:rPr>
          <w:rFonts w:cs="Arial"/>
        </w:rPr>
        <w:fldChar w:fldCharType="separate"/>
      </w:r>
      <w:r w:rsidR="00011FA7">
        <w:rPr>
          <w:rFonts w:cs="Arial"/>
        </w:rPr>
        <w:t xml:space="preserve">Figure </w:t>
      </w:r>
      <w:r w:rsidR="00011FA7">
        <w:rPr>
          <w:rFonts w:cs="Arial"/>
          <w:noProof/>
        </w:rPr>
        <w:t>34</w:t>
      </w:r>
      <w:r>
        <w:rPr>
          <w:rFonts w:cs="Arial"/>
        </w:rPr>
        <w:fldChar w:fldCharType="end"/>
      </w:r>
      <w:r>
        <w:rPr>
          <w:rFonts w:cs="Arial"/>
        </w:rPr>
        <w:t xml:space="preserve"> (c). An information panel gives feedback about each product selected and the risk level associated with that product. The feedback also includes the name of the exact pest\pathogen that it carries a potential risk of introducing.</w:t>
      </w:r>
    </w:p>
    <w:p w14:paraId="05142577" w14:textId="3BDD3B48" w:rsidR="006B37BC" w:rsidRDefault="006B37BC" w:rsidP="00A84D6B">
      <w:pPr>
        <w:rPr>
          <w:rFonts w:cs="Arial"/>
        </w:rPr>
      </w:pPr>
      <w:r>
        <w:rPr>
          <w:rFonts w:cs="Arial"/>
        </w:rPr>
        <w:t xml:space="preserve">After completing the game, participants are given a score representing the level of risk they introduced into the park, </w:t>
      </w:r>
      <w:r>
        <w:rPr>
          <w:rFonts w:cs="Arial"/>
        </w:rPr>
        <w:fldChar w:fldCharType="begin"/>
      </w:r>
      <w:r>
        <w:rPr>
          <w:rFonts w:cs="Arial"/>
        </w:rPr>
        <w:instrText xml:space="preserve"> REF _Ref13665340 \h  \* MERGEFORMAT </w:instrText>
      </w:r>
      <w:r>
        <w:rPr>
          <w:rFonts w:cs="Arial"/>
        </w:rPr>
      </w:r>
      <w:r>
        <w:rPr>
          <w:rFonts w:cs="Arial"/>
        </w:rPr>
        <w:fldChar w:fldCharType="separate"/>
      </w:r>
      <w:r w:rsidR="00011FA7">
        <w:rPr>
          <w:rFonts w:cs="Arial"/>
        </w:rPr>
        <w:t xml:space="preserve">Figure </w:t>
      </w:r>
      <w:r w:rsidR="00011FA7">
        <w:rPr>
          <w:rFonts w:cs="Arial"/>
          <w:noProof/>
        </w:rPr>
        <w:t>34</w:t>
      </w:r>
      <w:r>
        <w:rPr>
          <w:rFonts w:cs="Arial"/>
        </w:rPr>
        <w:fldChar w:fldCharType="end"/>
      </w:r>
      <w:r>
        <w:rPr>
          <w:rFonts w:cs="Arial"/>
        </w:rPr>
        <w:t xml:space="preserve"> (d). The score a participant receives is represented via a 3 star system, and they may be awarded one of the following: 3 stars – Master Gardener, 2 stars – Rookie Gardner, and 1 star – Park Vandal.  </w:t>
      </w:r>
    </w:p>
    <w:p w14:paraId="70EDF967" w14:textId="3C3030F9" w:rsidR="006B37BC" w:rsidRDefault="006B37BC" w:rsidP="00A84D6B">
      <w:pPr>
        <w:rPr>
          <w:rFonts w:cs="Arial"/>
        </w:rPr>
      </w:pPr>
      <w:r>
        <w:rPr>
          <w:rFonts w:cs="Arial"/>
        </w:rPr>
        <w:t xml:space="preserve">We then present participants with four information screens, </w:t>
      </w:r>
      <w:r>
        <w:rPr>
          <w:rFonts w:cs="Arial"/>
        </w:rPr>
        <w:fldChar w:fldCharType="begin"/>
      </w:r>
      <w:r>
        <w:rPr>
          <w:rFonts w:cs="Arial"/>
        </w:rPr>
        <w:instrText xml:space="preserve"> REF _Ref13665340 \h  \* MERGEFORMAT </w:instrText>
      </w:r>
      <w:r>
        <w:rPr>
          <w:rFonts w:cs="Arial"/>
        </w:rPr>
      </w:r>
      <w:r>
        <w:rPr>
          <w:rFonts w:cs="Arial"/>
        </w:rPr>
        <w:fldChar w:fldCharType="separate"/>
      </w:r>
      <w:r w:rsidR="00011FA7">
        <w:rPr>
          <w:rFonts w:cs="Arial"/>
        </w:rPr>
        <w:t xml:space="preserve">Figure </w:t>
      </w:r>
      <w:r w:rsidR="00011FA7">
        <w:rPr>
          <w:rFonts w:cs="Arial"/>
          <w:noProof/>
        </w:rPr>
        <w:t>34</w:t>
      </w:r>
      <w:r>
        <w:rPr>
          <w:rFonts w:cs="Arial"/>
        </w:rPr>
        <w:fldChar w:fldCharType="end"/>
      </w:r>
      <w:r>
        <w:rPr>
          <w:rFonts w:cs="Arial"/>
        </w:rPr>
        <w:t xml:space="preserve"> (e), where they can learn about the remaining three threats, as they will have viewed information on plant provenance before playing the game. The participant must visit each screen at least once before progressing. After viewing the information, the participant can choose to attempt the game again or move on to a final quiz and feedback section, </w:t>
      </w:r>
      <w:r>
        <w:rPr>
          <w:rFonts w:cs="Arial"/>
        </w:rPr>
        <w:fldChar w:fldCharType="begin"/>
      </w:r>
      <w:r>
        <w:rPr>
          <w:rFonts w:cs="Arial"/>
        </w:rPr>
        <w:instrText xml:space="preserve"> REF _Ref13665340 \h  \* MERGEFORMAT </w:instrText>
      </w:r>
      <w:r>
        <w:rPr>
          <w:rFonts w:cs="Arial"/>
        </w:rPr>
      </w:r>
      <w:r>
        <w:rPr>
          <w:rFonts w:cs="Arial"/>
        </w:rPr>
        <w:fldChar w:fldCharType="separate"/>
      </w:r>
      <w:r w:rsidR="00011FA7">
        <w:rPr>
          <w:rFonts w:cs="Arial"/>
        </w:rPr>
        <w:t xml:space="preserve">Figure </w:t>
      </w:r>
      <w:r w:rsidR="00011FA7">
        <w:rPr>
          <w:rFonts w:cs="Arial"/>
          <w:noProof/>
        </w:rPr>
        <w:t>34</w:t>
      </w:r>
      <w:r>
        <w:rPr>
          <w:rFonts w:cs="Arial"/>
        </w:rPr>
        <w:fldChar w:fldCharType="end"/>
      </w:r>
      <w:r>
        <w:rPr>
          <w:rFonts w:cs="Arial"/>
        </w:rPr>
        <w:t xml:space="preserve"> (f).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7"/>
        <w:gridCol w:w="3567"/>
      </w:tblGrid>
      <w:tr w:rsidR="00741D31" w14:paraId="7FFDBF73" w14:textId="77777777" w:rsidTr="00192633">
        <w:tc>
          <w:tcPr>
            <w:tcW w:w="3567" w:type="dxa"/>
            <w:hideMark/>
          </w:tcPr>
          <w:p w14:paraId="1212BB76" w14:textId="77777777" w:rsidR="00741D31" w:rsidRDefault="00741D31" w:rsidP="00192633">
            <w:pPr>
              <w:jc w:val="center"/>
              <w:rPr>
                <w:rFonts w:cs="Arial"/>
              </w:rPr>
            </w:pPr>
            <w:r>
              <w:rPr>
                <w:rFonts w:cs="Arial"/>
                <w:noProof/>
                <w:lang w:eastAsia="en-GB"/>
              </w:rPr>
              <w:lastRenderedPageBreak/>
              <w:drawing>
                <wp:inline distT="0" distB="0" distL="0" distR="0" wp14:anchorId="42A31DCD" wp14:editId="06BB0A75">
                  <wp:extent cx="1968500" cy="1435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l="14381" t="14587" r="13835" b="19818"/>
                          <a:stretch>
                            <a:fillRect/>
                          </a:stretch>
                        </pic:blipFill>
                        <pic:spPr bwMode="auto">
                          <a:xfrm>
                            <a:off x="0" y="0"/>
                            <a:ext cx="1968500" cy="1435100"/>
                          </a:xfrm>
                          <a:prstGeom prst="rect">
                            <a:avLst/>
                          </a:prstGeom>
                          <a:noFill/>
                          <a:ln>
                            <a:noFill/>
                          </a:ln>
                        </pic:spPr>
                      </pic:pic>
                    </a:graphicData>
                  </a:graphic>
                </wp:inline>
              </w:drawing>
            </w:r>
          </w:p>
        </w:tc>
        <w:tc>
          <w:tcPr>
            <w:tcW w:w="3567" w:type="dxa"/>
            <w:hideMark/>
          </w:tcPr>
          <w:p w14:paraId="73AE4799" w14:textId="77777777" w:rsidR="00741D31" w:rsidRDefault="00741D31" w:rsidP="00192633">
            <w:pPr>
              <w:jc w:val="center"/>
              <w:rPr>
                <w:rFonts w:cs="Arial"/>
              </w:rPr>
            </w:pPr>
            <w:r>
              <w:rPr>
                <w:rFonts w:cs="Arial"/>
                <w:noProof/>
                <w:lang w:eastAsia="en-GB"/>
              </w:rPr>
              <w:drawing>
                <wp:inline distT="0" distB="0" distL="0" distR="0" wp14:anchorId="508CDAD5" wp14:editId="46B3FD49">
                  <wp:extent cx="1955800" cy="143510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extLst>
                              <a:ext uri="{28A0092B-C50C-407E-A947-70E740481C1C}">
                                <a14:useLocalDpi xmlns:a14="http://schemas.microsoft.com/office/drawing/2010/main" val="0"/>
                              </a:ext>
                            </a:extLst>
                          </a:blip>
                          <a:srcRect l="14265" t="15210" r="14493" b="19286"/>
                          <a:stretch>
                            <a:fillRect/>
                          </a:stretch>
                        </pic:blipFill>
                        <pic:spPr bwMode="auto">
                          <a:xfrm>
                            <a:off x="0" y="0"/>
                            <a:ext cx="1955800" cy="1435100"/>
                          </a:xfrm>
                          <a:prstGeom prst="rect">
                            <a:avLst/>
                          </a:prstGeom>
                          <a:noFill/>
                          <a:ln>
                            <a:noFill/>
                          </a:ln>
                        </pic:spPr>
                      </pic:pic>
                    </a:graphicData>
                  </a:graphic>
                </wp:inline>
              </w:drawing>
            </w:r>
          </w:p>
        </w:tc>
      </w:tr>
      <w:tr w:rsidR="00741D31" w14:paraId="6DB4A171" w14:textId="77777777" w:rsidTr="00192633">
        <w:tc>
          <w:tcPr>
            <w:tcW w:w="3567" w:type="dxa"/>
            <w:hideMark/>
          </w:tcPr>
          <w:p w14:paraId="44A69D2E" w14:textId="77777777" w:rsidR="00741D31" w:rsidRDefault="00741D31" w:rsidP="00192633">
            <w:pPr>
              <w:jc w:val="center"/>
              <w:rPr>
                <w:rFonts w:cs="Arial"/>
              </w:rPr>
            </w:pPr>
            <w:r>
              <w:rPr>
                <w:rFonts w:cs="Arial"/>
              </w:rPr>
              <w:t>(a) Plant selection - Game</w:t>
            </w:r>
          </w:p>
        </w:tc>
        <w:tc>
          <w:tcPr>
            <w:tcW w:w="3567" w:type="dxa"/>
            <w:hideMark/>
          </w:tcPr>
          <w:p w14:paraId="46E8D809" w14:textId="77777777" w:rsidR="00741D31" w:rsidRDefault="00741D31" w:rsidP="00192633">
            <w:pPr>
              <w:jc w:val="center"/>
              <w:rPr>
                <w:rFonts w:cs="Arial"/>
              </w:rPr>
            </w:pPr>
            <w:r>
              <w:rPr>
                <w:rFonts w:cs="Arial"/>
              </w:rPr>
              <w:t>(b) Source selection - Game</w:t>
            </w:r>
          </w:p>
        </w:tc>
      </w:tr>
      <w:tr w:rsidR="00741D31" w14:paraId="4F04E8DC" w14:textId="77777777" w:rsidTr="00192633">
        <w:tc>
          <w:tcPr>
            <w:tcW w:w="3567" w:type="dxa"/>
            <w:hideMark/>
          </w:tcPr>
          <w:p w14:paraId="45A25387" w14:textId="77777777" w:rsidR="00741D31" w:rsidRDefault="00741D31" w:rsidP="00192633">
            <w:pPr>
              <w:jc w:val="center"/>
              <w:rPr>
                <w:rFonts w:cs="Arial"/>
              </w:rPr>
            </w:pPr>
            <w:r>
              <w:rPr>
                <w:rFonts w:cs="Arial"/>
                <w:noProof/>
                <w:lang w:eastAsia="en-GB"/>
              </w:rPr>
              <w:drawing>
                <wp:inline distT="0" distB="0" distL="0" distR="0" wp14:anchorId="0208C68B" wp14:editId="25B580FD">
                  <wp:extent cx="1917700" cy="14351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l="1791" b="6868"/>
                          <a:stretch>
                            <a:fillRect/>
                          </a:stretch>
                        </pic:blipFill>
                        <pic:spPr bwMode="auto">
                          <a:xfrm>
                            <a:off x="0" y="0"/>
                            <a:ext cx="1917700" cy="1435100"/>
                          </a:xfrm>
                          <a:prstGeom prst="rect">
                            <a:avLst/>
                          </a:prstGeom>
                          <a:noFill/>
                          <a:ln>
                            <a:noFill/>
                          </a:ln>
                        </pic:spPr>
                      </pic:pic>
                    </a:graphicData>
                  </a:graphic>
                </wp:inline>
              </w:drawing>
            </w:r>
          </w:p>
        </w:tc>
        <w:tc>
          <w:tcPr>
            <w:tcW w:w="3567" w:type="dxa"/>
            <w:hideMark/>
          </w:tcPr>
          <w:p w14:paraId="7F6B3609" w14:textId="77777777" w:rsidR="00741D31" w:rsidRDefault="00741D31" w:rsidP="00192633">
            <w:pPr>
              <w:jc w:val="center"/>
              <w:rPr>
                <w:rFonts w:cs="Arial"/>
              </w:rPr>
            </w:pPr>
            <w:r>
              <w:rPr>
                <w:rFonts w:cs="Arial"/>
                <w:i/>
                <w:noProof/>
                <w:lang w:eastAsia="en-GB"/>
              </w:rPr>
              <w:drawing>
                <wp:inline distT="0" distB="0" distL="0" distR="0" wp14:anchorId="3F22301F" wp14:editId="1D9CE750">
                  <wp:extent cx="1955800" cy="14605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l="13438" t="14468" r="13438" b="17773"/>
                          <a:stretch>
                            <a:fillRect/>
                          </a:stretch>
                        </pic:blipFill>
                        <pic:spPr bwMode="auto">
                          <a:xfrm>
                            <a:off x="0" y="0"/>
                            <a:ext cx="1955800" cy="1460500"/>
                          </a:xfrm>
                          <a:prstGeom prst="rect">
                            <a:avLst/>
                          </a:prstGeom>
                          <a:noFill/>
                          <a:ln>
                            <a:noFill/>
                          </a:ln>
                        </pic:spPr>
                      </pic:pic>
                    </a:graphicData>
                  </a:graphic>
                </wp:inline>
              </w:drawing>
            </w:r>
          </w:p>
        </w:tc>
      </w:tr>
      <w:tr w:rsidR="00741D31" w14:paraId="6436816C" w14:textId="77777777" w:rsidTr="00192633">
        <w:tc>
          <w:tcPr>
            <w:tcW w:w="3567" w:type="dxa"/>
            <w:hideMark/>
          </w:tcPr>
          <w:p w14:paraId="0A6627DA" w14:textId="77777777" w:rsidR="00741D31" w:rsidRDefault="00741D31" w:rsidP="00192633">
            <w:pPr>
              <w:jc w:val="center"/>
              <w:rPr>
                <w:rFonts w:cs="Arial"/>
              </w:rPr>
            </w:pPr>
            <w:r>
              <w:rPr>
                <w:rFonts w:cs="Arial"/>
              </w:rPr>
              <w:t>(c) Result feedback - Game</w:t>
            </w:r>
          </w:p>
        </w:tc>
        <w:tc>
          <w:tcPr>
            <w:tcW w:w="3567" w:type="dxa"/>
            <w:hideMark/>
          </w:tcPr>
          <w:p w14:paraId="0C138734" w14:textId="77777777" w:rsidR="00741D31" w:rsidRDefault="00741D31" w:rsidP="00192633">
            <w:pPr>
              <w:jc w:val="center"/>
              <w:rPr>
                <w:rFonts w:cs="Arial"/>
              </w:rPr>
            </w:pPr>
            <w:r>
              <w:rPr>
                <w:rFonts w:cs="Arial"/>
              </w:rPr>
              <w:t>(d) Score feedback - Game</w:t>
            </w:r>
          </w:p>
        </w:tc>
      </w:tr>
      <w:tr w:rsidR="00741D31" w14:paraId="297024F2" w14:textId="77777777" w:rsidTr="00192633">
        <w:tc>
          <w:tcPr>
            <w:tcW w:w="3567" w:type="dxa"/>
            <w:hideMark/>
          </w:tcPr>
          <w:p w14:paraId="1A0FFA88" w14:textId="77777777" w:rsidR="00741D31" w:rsidRDefault="00741D31" w:rsidP="00192633">
            <w:pPr>
              <w:jc w:val="center"/>
              <w:rPr>
                <w:rFonts w:cs="Arial"/>
              </w:rPr>
            </w:pPr>
            <w:r>
              <w:rPr>
                <w:rFonts w:cs="Arial"/>
                <w:noProof/>
                <w:lang w:eastAsia="en-GB"/>
              </w:rPr>
              <w:drawing>
                <wp:inline distT="0" distB="0" distL="0" distR="0" wp14:anchorId="27629792" wp14:editId="0C5D75AA">
                  <wp:extent cx="1930400" cy="142240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l="26103" t="17404" r="26198" b="20164"/>
                          <a:stretch>
                            <a:fillRect/>
                          </a:stretch>
                        </pic:blipFill>
                        <pic:spPr bwMode="auto">
                          <a:xfrm>
                            <a:off x="0" y="0"/>
                            <a:ext cx="1930400" cy="1422400"/>
                          </a:xfrm>
                          <a:prstGeom prst="rect">
                            <a:avLst/>
                          </a:prstGeom>
                          <a:noFill/>
                          <a:ln>
                            <a:noFill/>
                          </a:ln>
                        </pic:spPr>
                      </pic:pic>
                    </a:graphicData>
                  </a:graphic>
                </wp:inline>
              </w:drawing>
            </w:r>
          </w:p>
        </w:tc>
        <w:tc>
          <w:tcPr>
            <w:tcW w:w="3567" w:type="dxa"/>
            <w:hideMark/>
          </w:tcPr>
          <w:p w14:paraId="720AF544" w14:textId="77777777" w:rsidR="00741D31" w:rsidRDefault="00741D31" w:rsidP="00192633">
            <w:pPr>
              <w:jc w:val="center"/>
              <w:rPr>
                <w:rFonts w:cs="Arial"/>
              </w:rPr>
            </w:pPr>
            <w:r>
              <w:rPr>
                <w:rFonts w:cs="Arial"/>
                <w:noProof/>
                <w:lang w:eastAsia="en-GB"/>
              </w:rPr>
              <w:drawing>
                <wp:inline distT="0" distB="0" distL="0" distR="0" wp14:anchorId="7877A204" wp14:editId="208F7A8D">
                  <wp:extent cx="1879600" cy="14351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l="26724" t="16022" r="26198" b="20166"/>
                          <a:stretch>
                            <a:fillRect/>
                          </a:stretch>
                        </pic:blipFill>
                        <pic:spPr bwMode="auto">
                          <a:xfrm>
                            <a:off x="0" y="0"/>
                            <a:ext cx="1879600" cy="1435100"/>
                          </a:xfrm>
                          <a:prstGeom prst="rect">
                            <a:avLst/>
                          </a:prstGeom>
                          <a:noFill/>
                          <a:ln>
                            <a:noFill/>
                          </a:ln>
                        </pic:spPr>
                      </pic:pic>
                    </a:graphicData>
                  </a:graphic>
                </wp:inline>
              </w:drawing>
            </w:r>
          </w:p>
        </w:tc>
      </w:tr>
      <w:tr w:rsidR="00741D31" w14:paraId="708E15D5" w14:textId="77777777" w:rsidTr="00192633">
        <w:tc>
          <w:tcPr>
            <w:tcW w:w="3567" w:type="dxa"/>
            <w:hideMark/>
          </w:tcPr>
          <w:p w14:paraId="4E46197A" w14:textId="77777777" w:rsidR="00741D31" w:rsidRDefault="00741D31" w:rsidP="00192633">
            <w:pPr>
              <w:jc w:val="center"/>
              <w:rPr>
                <w:rFonts w:cs="Arial"/>
              </w:rPr>
            </w:pPr>
            <w:r>
              <w:rPr>
                <w:rFonts w:cs="Arial"/>
              </w:rPr>
              <w:t>(e) Information screen</w:t>
            </w:r>
          </w:p>
        </w:tc>
        <w:tc>
          <w:tcPr>
            <w:tcW w:w="3567" w:type="dxa"/>
            <w:hideMark/>
          </w:tcPr>
          <w:p w14:paraId="724C34AF" w14:textId="77777777" w:rsidR="00741D31" w:rsidRDefault="00741D31" w:rsidP="00192633">
            <w:pPr>
              <w:keepNext/>
              <w:jc w:val="center"/>
              <w:rPr>
                <w:rFonts w:cs="Arial"/>
              </w:rPr>
            </w:pPr>
            <w:r>
              <w:rPr>
                <w:rFonts w:cs="Arial"/>
              </w:rPr>
              <w:t>(f) Quiz screen</w:t>
            </w:r>
          </w:p>
        </w:tc>
      </w:tr>
      <w:tr w:rsidR="00741D31" w14:paraId="7FEC5CC0" w14:textId="77777777" w:rsidTr="00192633">
        <w:tc>
          <w:tcPr>
            <w:tcW w:w="3567" w:type="dxa"/>
          </w:tcPr>
          <w:p w14:paraId="15E87AC0" w14:textId="77777777" w:rsidR="00741D31" w:rsidRDefault="00741D31" w:rsidP="00192633">
            <w:pPr>
              <w:rPr>
                <w:rFonts w:cs="Arial"/>
              </w:rPr>
            </w:pPr>
          </w:p>
        </w:tc>
        <w:tc>
          <w:tcPr>
            <w:tcW w:w="3567" w:type="dxa"/>
          </w:tcPr>
          <w:p w14:paraId="12B9E0A9" w14:textId="77777777" w:rsidR="00741D31" w:rsidRDefault="00741D31" w:rsidP="00192633">
            <w:pPr>
              <w:keepNext/>
              <w:rPr>
                <w:rFonts w:cs="Arial"/>
              </w:rPr>
            </w:pPr>
          </w:p>
        </w:tc>
      </w:tr>
    </w:tbl>
    <w:p w14:paraId="29AF3C25" w14:textId="537E3680" w:rsidR="00741D31" w:rsidRDefault="00741D31" w:rsidP="00741D31">
      <w:pPr>
        <w:pStyle w:val="Caption"/>
        <w:spacing w:line="360" w:lineRule="auto"/>
        <w:rPr>
          <w:rFonts w:cs="Arial"/>
        </w:rPr>
      </w:pPr>
      <w:bookmarkStart w:id="541" w:name="_Ref13665340"/>
      <w:bookmarkStart w:id="542" w:name="_Toc74492684"/>
      <w:r>
        <w:rPr>
          <w:rFonts w:cs="Arial"/>
        </w:rPr>
        <w:t xml:space="preserve">Figure </w:t>
      </w:r>
      <w:r>
        <w:fldChar w:fldCharType="begin"/>
      </w:r>
      <w:r>
        <w:rPr>
          <w:rFonts w:cs="Arial"/>
        </w:rPr>
        <w:instrText xml:space="preserve"> SEQ Figure \* ARABIC </w:instrText>
      </w:r>
      <w:r>
        <w:fldChar w:fldCharType="separate"/>
      </w:r>
      <w:r w:rsidR="000D505F">
        <w:rPr>
          <w:rFonts w:cs="Arial"/>
          <w:noProof/>
        </w:rPr>
        <w:t>32</w:t>
      </w:r>
      <w:r>
        <w:fldChar w:fldCharType="end"/>
      </w:r>
      <w:bookmarkEnd w:id="541"/>
      <w:r>
        <w:rPr>
          <w:rFonts w:cs="Arial"/>
        </w:rPr>
        <w:t>: Software screenshots. (a)-(d) show the Game treatment. (e) and (f) are common to both Game and Non-Game treatments.</w:t>
      </w:r>
      <w:bookmarkEnd w:id="542"/>
    </w:p>
    <w:p w14:paraId="1FD38E9C" w14:textId="77777777" w:rsidR="00741D31" w:rsidRDefault="00741D31" w:rsidP="00A84D6B">
      <w:pPr>
        <w:rPr>
          <w:rFonts w:cs="Arial"/>
        </w:rPr>
      </w:pPr>
    </w:p>
    <w:p w14:paraId="335A774F" w14:textId="77777777" w:rsidR="006B37BC" w:rsidRDefault="006B37BC" w:rsidP="00A84D6B">
      <w:pPr>
        <w:pStyle w:val="Heading4"/>
      </w:pPr>
      <w:r>
        <w:t>Information</w:t>
      </w:r>
    </w:p>
    <w:p w14:paraId="309FECBD" w14:textId="6BFB7B80" w:rsidR="006B37BC" w:rsidRDefault="006B37BC" w:rsidP="00A84D6B">
      <w:r>
        <w:t xml:space="preserve">Following on from Chapter 5,  we retained two of the three threats presented to participants - Emerald Ash Borer and Oak Processionary Moth. Discussions with tree and plant health colleagues resulted in the Asian Longhorn Beetle being removed and replaced by </w:t>
      </w:r>
      <w:r w:rsidRPr="00473203">
        <w:rPr>
          <w:i/>
          <w:iCs/>
        </w:rPr>
        <w:t xml:space="preserve">Xylella </w:t>
      </w:r>
      <w:proofErr w:type="spellStart"/>
      <w:r w:rsidR="00473203" w:rsidRPr="00473203">
        <w:rPr>
          <w:i/>
          <w:iCs/>
        </w:rPr>
        <w:t>fastitidosa</w:t>
      </w:r>
      <w:proofErr w:type="spellEnd"/>
      <w:r>
        <w:t xml:space="preserve">. </w:t>
      </w:r>
      <w:r w:rsidRPr="00473203">
        <w:rPr>
          <w:i/>
          <w:iCs/>
        </w:rPr>
        <w:t>Xylella</w:t>
      </w:r>
      <w:r>
        <w:t xml:space="preserve"> is considered to be a more significant threat to the United Kingdom and thus more important to include.</w:t>
      </w:r>
    </w:p>
    <w:p w14:paraId="0249DCBD" w14:textId="77777777" w:rsidR="006B37BC" w:rsidRDefault="006B37BC" w:rsidP="00A84D6B">
      <w:r>
        <w:t xml:space="preserve">We also present information on Plant Provenance. This is a topic that emerged during Chapter 3 as an area of importance for future behaviour change. Briefly, changing attitudes around buying British and not importing as much tree material </w:t>
      </w:r>
      <w:r>
        <w:lastRenderedPageBreak/>
        <w:t>would lessen the chances of introducing novel pests and pathogens. Importing material is driven by the needs of commercial landscapers and public interest in non-native species for their private gardens.</w:t>
      </w:r>
    </w:p>
    <w:p w14:paraId="66A5FC79" w14:textId="77DEC452" w:rsidR="006B37BC" w:rsidRPr="00473203" w:rsidRDefault="006B37BC" w:rsidP="00A84D6B">
      <w:r>
        <w:t xml:space="preserve">We sourced the information we present to the participant from a range of sources, including the Forestry Commission and DEFRA, with our partners reviewing the information before we launched the experiment. A full listing of the information we present can be found in Appendix </w:t>
      </w:r>
      <w:r w:rsidR="00473203">
        <w:t>D.</w:t>
      </w:r>
    </w:p>
    <w:p w14:paraId="08D3A88C" w14:textId="77777777" w:rsidR="006B37BC" w:rsidRDefault="006B37BC" w:rsidP="00A84D6B">
      <w:pPr>
        <w:pStyle w:val="Heading4"/>
      </w:pPr>
      <w:r>
        <w:t>Data Collection</w:t>
      </w:r>
    </w:p>
    <w:p w14:paraId="3AF5AD45" w14:textId="77777777" w:rsidR="006B37BC" w:rsidRDefault="006B37BC" w:rsidP="00A84D6B">
      <w:r>
        <w:t>The data we collected from participants falls into two categories:</w:t>
      </w:r>
    </w:p>
    <w:p w14:paraId="7E05028F" w14:textId="77777777" w:rsidR="006B37BC" w:rsidRDefault="006B37BC" w:rsidP="00A84D6B">
      <w:pPr>
        <w:pStyle w:val="ListParagraph"/>
        <w:numPr>
          <w:ilvl w:val="0"/>
          <w:numId w:val="26"/>
        </w:numPr>
      </w:pPr>
      <w:r>
        <w:t>Directly asked for</w:t>
      </w:r>
    </w:p>
    <w:p w14:paraId="214027A1" w14:textId="77777777" w:rsidR="006B37BC" w:rsidRDefault="006B37BC" w:rsidP="00A84D6B">
      <w:pPr>
        <w:pStyle w:val="ListParagraph"/>
        <w:numPr>
          <w:ilvl w:val="0"/>
          <w:numId w:val="26"/>
        </w:numPr>
      </w:pPr>
      <w:r>
        <w:t>Background gathering</w:t>
      </w:r>
    </w:p>
    <w:p w14:paraId="22A8EF50" w14:textId="23D87F72" w:rsidR="00AE76CD" w:rsidRDefault="006B37BC" w:rsidP="00A84D6B">
      <w:r>
        <w:t xml:space="preserve">We describe the data collected in </w:t>
      </w:r>
      <w:r w:rsidR="00B260E3">
        <w:fldChar w:fldCharType="begin"/>
      </w:r>
      <w:r w:rsidR="00B260E3">
        <w:instrText xml:space="preserve"> REF _Ref52184661 \h </w:instrText>
      </w:r>
      <w:r w:rsidR="00B260E3">
        <w:fldChar w:fldCharType="separate"/>
      </w:r>
      <w:r w:rsidR="00A47A90">
        <w:t xml:space="preserve">Table </w:t>
      </w:r>
      <w:r w:rsidR="00A47A90">
        <w:rPr>
          <w:noProof/>
        </w:rPr>
        <w:t>16</w:t>
      </w:r>
      <w:r w:rsidR="00B260E3">
        <w:fldChar w:fldCharType="end"/>
      </w:r>
      <w:r w:rsidR="00B260E3">
        <w:t xml:space="preserve"> </w:t>
      </w:r>
      <w:r>
        <w:t>below.</w:t>
      </w:r>
    </w:p>
    <w:p w14:paraId="4B3AEDD0" w14:textId="1A90410D" w:rsidR="00B260E3" w:rsidRDefault="00B260E3" w:rsidP="00A84D6B"/>
    <w:p w14:paraId="2B1C5C73" w14:textId="7A13819D" w:rsidR="00B260E3" w:rsidRDefault="00B260E3" w:rsidP="00A84D6B"/>
    <w:p w14:paraId="59605C12" w14:textId="60B8F814" w:rsidR="00B260E3" w:rsidRDefault="00B260E3" w:rsidP="00A84D6B"/>
    <w:p w14:paraId="3311F36E" w14:textId="52B48678" w:rsidR="00B260E3" w:rsidRDefault="00B260E3" w:rsidP="00A84D6B"/>
    <w:p w14:paraId="72979CAE" w14:textId="3D62BF6A" w:rsidR="00B260E3" w:rsidRDefault="00B260E3" w:rsidP="00A84D6B"/>
    <w:p w14:paraId="10561742" w14:textId="51C6F8F8" w:rsidR="00B260E3" w:rsidRDefault="00B260E3" w:rsidP="00A84D6B"/>
    <w:p w14:paraId="594A328F" w14:textId="0E828A71" w:rsidR="00B260E3" w:rsidRDefault="00B260E3" w:rsidP="00A84D6B"/>
    <w:p w14:paraId="4105D982" w14:textId="18761C82" w:rsidR="00B260E3" w:rsidRDefault="00B260E3" w:rsidP="00A84D6B"/>
    <w:p w14:paraId="06305742" w14:textId="07904304" w:rsidR="00B260E3" w:rsidRDefault="00B260E3" w:rsidP="00A84D6B"/>
    <w:p w14:paraId="4467A13B" w14:textId="56A137CA" w:rsidR="00B260E3" w:rsidRDefault="00B260E3" w:rsidP="00A84D6B"/>
    <w:p w14:paraId="01E614AE" w14:textId="72B417F2" w:rsidR="00B260E3" w:rsidRDefault="00B260E3" w:rsidP="00A84D6B"/>
    <w:p w14:paraId="02079CBA" w14:textId="79142EB5" w:rsidR="00B260E3" w:rsidRDefault="00B260E3" w:rsidP="00A84D6B"/>
    <w:p w14:paraId="1650DD3B" w14:textId="3743D436" w:rsidR="00B260E3" w:rsidRDefault="00B260E3" w:rsidP="00A84D6B"/>
    <w:p w14:paraId="4030E2CD" w14:textId="77777777" w:rsidR="00B260E3" w:rsidRDefault="00B260E3" w:rsidP="00A84D6B"/>
    <w:tbl>
      <w:tblPr>
        <w:tblStyle w:val="GridTable2"/>
        <w:tblW w:w="8789" w:type="dxa"/>
        <w:tblLook w:val="04A0" w:firstRow="1" w:lastRow="0" w:firstColumn="1" w:lastColumn="0" w:noHBand="0" w:noVBand="1"/>
      </w:tblPr>
      <w:tblGrid>
        <w:gridCol w:w="3154"/>
        <w:gridCol w:w="2364"/>
        <w:gridCol w:w="3271"/>
      </w:tblGrid>
      <w:tr w:rsidR="006B37BC" w:rsidRPr="00B260E3" w14:paraId="79F407D7" w14:textId="77777777" w:rsidTr="00473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Borders>
              <w:left w:val="nil"/>
            </w:tcBorders>
            <w:hideMark/>
          </w:tcPr>
          <w:p w14:paraId="0304F944" w14:textId="77777777" w:rsidR="006B37BC" w:rsidRPr="00B260E3" w:rsidRDefault="006B37BC" w:rsidP="00A84D6B">
            <w:pPr>
              <w:rPr>
                <w:sz w:val="22"/>
                <w:szCs w:val="20"/>
              </w:rPr>
            </w:pPr>
            <w:r w:rsidRPr="00B260E3">
              <w:rPr>
                <w:sz w:val="22"/>
                <w:szCs w:val="20"/>
              </w:rPr>
              <w:lastRenderedPageBreak/>
              <w:t>Data</w:t>
            </w:r>
          </w:p>
        </w:tc>
        <w:tc>
          <w:tcPr>
            <w:tcW w:w="2364" w:type="dxa"/>
            <w:hideMark/>
          </w:tcPr>
          <w:p w14:paraId="70DB4AF1" w14:textId="77777777" w:rsidR="006B37BC" w:rsidRPr="00B260E3" w:rsidRDefault="006B37BC" w:rsidP="00A84D6B">
            <w:pPr>
              <w:cnfStyle w:val="100000000000" w:firstRow="1" w:lastRow="0" w:firstColumn="0" w:lastColumn="0" w:oddVBand="0" w:evenVBand="0" w:oddHBand="0" w:evenHBand="0" w:firstRowFirstColumn="0" w:firstRowLastColumn="0" w:lastRowFirstColumn="0" w:lastRowLastColumn="0"/>
              <w:rPr>
                <w:sz w:val="22"/>
                <w:szCs w:val="20"/>
              </w:rPr>
            </w:pPr>
            <w:r w:rsidRPr="00B260E3">
              <w:rPr>
                <w:sz w:val="22"/>
                <w:szCs w:val="20"/>
              </w:rPr>
              <w:t>Direct\Background</w:t>
            </w:r>
          </w:p>
        </w:tc>
        <w:tc>
          <w:tcPr>
            <w:tcW w:w="3271" w:type="dxa"/>
            <w:tcBorders>
              <w:right w:val="nil"/>
            </w:tcBorders>
            <w:hideMark/>
          </w:tcPr>
          <w:p w14:paraId="27D6E3F5" w14:textId="77777777" w:rsidR="006B37BC" w:rsidRPr="00B260E3" w:rsidRDefault="006B37BC" w:rsidP="00A84D6B">
            <w:pPr>
              <w:cnfStyle w:val="100000000000" w:firstRow="1" w:lastRow="0" w:firstColumn="0" w:lastColumn="0" w:oddVBand="0" w:evenVBand="0" w:oddHBand="0" w:evenHBand="0" w:firstRowFirstColumn="0" w:firstRowLastColumn="0" w:lastRowFirstColumn="0" w:lastRowLastColumn="0"/>
              <w:rPr>
                <w:sz w:val="22"/>
                <w:szCs w:val="20"/>
              </w:rPr>
            </w:pPr>
            <w:r w:rsidRPr="00B260E3">
              <w:rPr>
                <w:sz w:val="22"/>
                <w:szCs w:val="20"/>
              </w:rPr>
              <w:t>Type of Response</w:t>
            </w:r>
          </w:p>
        </w:tc>
      </w:tr>
      <w:tr w:rsidR="006B37BC" w:rsidRPr="00B260E3" w14:paraId="634371D2" w14:textId="77777777" w:rsidTr="00473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Borders>
              <w:top w:val="nil"/>
              <w:left w:val="nil"/>
              <w:bottom w:val="nil"/>
              <w:right w:val="nil"/>
            </w:tcBorders>
            <w:shd w:val="clear" w:color="auto" w:fill="auto"/>
            <w:hideMark/>
          </w:tcPr>
          <w:p w14:paraId="21DDBB25" w14:textId="77777777" w:rsidR="006B37BC" w:rsidRPr="00B260E3" w:rsidRDefault="006B37BC" w:rsidP="00A84D6B">
            <w:pPr>
              <w:rPr>
                <w:b w:val="0"/>
                <w:bCs w:val="0"/>
                <w:sz w:val="22"/>
                <w:szCs w:val="20"/>
              </w:rPr>
            </w:pPr>
            <w:r w:rsidRPr="00B260E3">
              <w:rPr>
                <w:b w:val="0"/>
                <w:bCs w:val="0"/>
                <w:sz w:val="22"/>
                <w:szCs w:val="20"/>
              </w:rPr>
              <w:t>Age</w:t>
            </w:r>
          </w:p>
        </w:tc>
        <w:tc>
          <w:tcPr>
            <w:tcW w:w="2364" w:type="dxa"/>
            <w:tcBorders>
              <w:top w:val="nil"/>
              <w:left w:val="nil"/>
              <w:bottom w:val="nil"/>
              <w:right w:val="nil"/>
            </w:tcBorders>
            <w:shd w:val="clear" w:color="auto" w:fill="auto"/>
            <w:hideMark/>
          </w:tcPr>
          <w:p w14:paraId="52612D9E" w14:textId="77777777" w:rsidR="006B37BC" w:rsidRPr="00B260E3"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B260E3">
              <w:rPr>
                <w:sz w:val="22"/>
                <w:szCs w:val="20"/>
              </w:rPr>
              <w:t>Direct</w:t>
            </w:r>
          </w:p>
        </w:tc>
        <w:tc>
          <w:tcPr>
            <w:tcW w:w="3271" w:type="dxa"/>
            <w:tcBorders>
              <w:top w:val="nil"/>
              <w:left w:val="nil"/>
              <w:bottom w:val="nil"/>
              <w:right w:val="nil"/>
            </w:tcBorders>
            <w:shd w:val="clear" w:color="auto" w:fill="auto"/>
            <w:hideMark/>
          </w:tcPr>
          <w:p w14:paraId="751FE28F" w14:textId="77777777" w:rsidR="006B37BC" w:rsidRPr="00B260E3"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B260E3">
              <w:rPr>
                <w:sz w:val="22"/>
                <w:szCs w:val="20"/>
              </w:rPr>
              <w:t>Single choice from pre-set age bands</w:t>
            </w:r>
          </w:p>
        </w:tc>
      </w:tr>
      <w:tr w:rsidR="006B37BC" w:rsidRPr="00B260E3" w14:paraId="62AFC3C7" w14:textId="77777777" w:rsidTr="00473203">
        <w:tc>
          <w:tcPr>
            <w:cnfStyle w:val="001000000000" w:firstRow="0" w:lastRow="0" w:firstColumn="1" w:lastColumn="0" w:oddVBand="0" w:evenVBand="0" w:oddHBand="0" w:evenHBand="0" w:firstRowFirstColumn="0" w:firstRowLastColumn="0" w:lastRowFirstColumn="0" w:lastRowLastColumn="0"/>
            <w:tcW w:w="3154" w:type="dxa"/>
            <w:tcBorders>
              <w:top w:val="nil"/>
              <w:left w:val="nil"/>
              <w:bottom w:val="nil"/>
              <w:right w:val="nil"/>
            </w:tcBorders>
            <w:shd w:val="clear" w:color="auto" w:fill="auto"/>
            <w:hideMark/>
          </w:tcPr>
          <w:p w14:paraId="2D727875" w14:textId="77777777" w:rsidR="006B37BC" w:rsidRPr="00B260E3" w:rsidRDefault="006B37BC" w:rsidP="00A84D6B">
            <w:pPr>
              <w:rPr>
                <w:b w:val="0"/>
                <w:bCs w:val="0"/>
                <w:sz w:val="22"/>
                <w:szCs w:val="20"/>
              </w:rPr>
            </w:pPr>
            <w:r w:rsidRPr="00B260E3">
              <w:rPr>
                <w:b w:val="0"/>
                <w:bCs w:val="0"/>
                <w:sz w:val="22"/>
                <w:szCs w:val="20"/>
              </w:rPr>
              <w:t>Gender</w:t>
            </w:r>
          </w:p>
        </w:tc>
        <w:tc>
          <w:tcPr>
            <w:tcW w:w="2364" w:type="dxa"/>
            <w:tcBorders>
              <w:top w:val="nil"/>
              <w:left w:val="nil"/>
              <w:bottom w:val="nil"/>
              <w:right w:val="nil"/>
            </w:tcBorders>
            <w:shd w:val="clear" w:color="auto" w:fill="auto"/>
            <w:hideMark/>
          </w:tcPr>
          <w:p w14:paraId="1B83DAF3" w14:textId="77777777" w:rsidR="006B37BC" w:rsidRPr="00B260E3"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B260E3">
              <w:rPr>
                <w:sz w:val="22"/>
                <w:szCs w:val="20"/>
              </w:rPr>
              <w:t>Direct</w:t>
            </w:r>
          </w:p>
        </w:tc>
        <w:tc>
          <w:tcPr>
            <w:tcW w:w="3271" w:type="dxa"/>
            <w:tcBorders>
              <w:top w:val="nil"/>
              <w:left w:val="nil"/>
              <w:bottom w:val="nil"/>
              <w:right w:val="nil"/>
            </w:tcBorders>
            <w:shd w:val="clear" w:color="auto" w:fill="auto"/>
            <w:hideMark/>
          </w:tcPr>
          <w:p w14:paraId="2C7369D4" w14:textId="77777777" w:rsidR="006B37BC" w:rsidRPr="00B260E3"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B260E3">
              <w:rPr>
                <w:sz w:val="22"/>
                <w:szCs w:val="20"/>
              </w:rPr>
              <w:t>Single choice from pre-set categories</w:t>
            </w:r>
          </w:p>
        </w:tc>
      </w:tr>
      <w:tr w:rsidR="006B37BC" w:rsidRPr="00B260E3" w14:paraId="53DF7A1F" w14:textId="77777777" w:rsidTr="00473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Borders>
              <w:top w:val="nil"/>
              <w:left w:val="nil"/>
              <w:bottom w:val="nil"/>
              <w:right w:val="nil"/>
            </w:tcBorders>
            <w:shd w:val="clear" w:color="auto" w:fill="auto"/>
            <w:hideMark/>
          </w:tcPr>
          <w:p w14:paraId="0BF69A5D" w14:textId="77777777" w:rsidR="006B37BC" w:rsidRPr="00B260E3" w:rsidRDefault="006B37BC" w:rsidP="00A84D6B">
            <w:pPr>
              <w:rPr>
                <w:b w:val="0"/>
                <w:bCs w:val="0"/>
                <w:sz w:val="22"/>
                <w:szCs w:val="20"/>
              </w:rPr>
            </w:pPr>
            <w:r w:rsidRPr="00B260E3">
              <w:rPr>
                <w:b w:val="0"/>
                <w:bCs w:val="0"/>
                <w:sz w:val="22"/>
                <w:szCs w:val="20"/>
              </w:rPr>
              <w:t>Education</w:t>
            </w:r>
          </w:p>
        </w:tc>
        <w:tc>
          <w:tcPr>
            <w:tcW w:w="2364" w:type="dxa"/>
            <w:tcBorders>
              <w:top w:val="nil"/>
              <w:left w:val="nil"/>
              <w:bottom w:val="nil"/>
              <w:right w:val="nil"/>
            </w:tcBorders>
            <w:shd w:val="clear" w:color="auto" w:fill="auto"/>
            <w:hideMark/>
          </w:tcPr>
          <w:p w14:paraId="0E8C98F0" w14:textId="77777777" w:rsidR="006B37BC" w:rsidRPr="00B260E3"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B260E3">
              <w:rPr>
                <w:sz w:val="22"/>
                <w:szCs w:val="20"/>
              </w:rPr>
              <w:t>Direct</w:t>
            </w:r>
          </w:p>
        </w:tc>
        <w:tc>
          <w:tcPr>
            <w:tcW w:w="3271" w:type="dxa"/>
            <w:tcBorders>
              <w:top w:val="nil"/>
              <w:left w:val="nil"/>
              <w:bottom w:val="nil"/>
              <w:right w:val="nil"/>
            </w:tcBorders>
            <w:shd w:val="clear" w:color="auto" w:fill="auto"/>
            <w:hideMark/>
          </w:tcPr>
          <w:p w14:paraId="42D3D6AD" w14:textId="77777777" w:rsidR="006B37BC" w:rsidRPr="00B260E3"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B260E3">
              <w:rPr>
                <w:sz w:val="22"/>
                <w:szCs w:val="20"/>
              </w:rPr>
              <w:t>Single choice from pre-set categories</w:t>
            </w:r>
          </w:p>
        </w:tc>
      </w:tr>
      <w:tr w:rsidR="006B37BC" w:rsidRPr="00B260E3" w14:paraId="4F9BD35B" w14:textId="77777777" w:rsidTr="00473203">
        <w:tc>
          <w:tcPr>
            <w:cnfStyle w:val="001000000000" w:firstRow="0" w:lastRow="0" w:firstColumn="1" w:lastColumn="0" w:oddVBand="0" w:evenVBand="0" w:oddHBand="0" w:evenHBand="0" w:firstRowFirstColumn="0" w:firstRowLastColumn="0" w:lastRowFirstColumn="0" w:lastRowLastColumn="0"/>
            <w:tcW w:w="3154" w:type="dxa"/>
            <w:tcBorders>
              <w:top w:val="nil"/>
              <w:left w:val="nil"/>
              <w:bottom w:val="nil"/>
              <w:right w:val="nil"/>
            </w:tcBorders>
            <w:shd w:val="clear" w:color="auto" w:fill="auto"/>
            <w:hideMark/>
          </w:tcPr>
          <w:p w14:paraId="3F5CD7D8" w14:textId="77777777" w:rsidR="006B37BC" w:rsidRPr="00B260E3" w:rsidRDefault="006B37BC" w:rsidP="00A84D6B">
            <w:pPr>
              <w:rPr>
                <w:b w:val="0"/>
                <w:bCs w:val="0"/>
                <w:sz w:val="22"/>
                <w:szCs w:val="20"/>
              </w:rPr>
            </w:pPr>
            <w:r w:rsidRPr="00B260E3">
              <w:rPr>
                <w:b w:val="0"/>
                <w:bCs w:val="0"/>
                <w:sz w:val="22"/>
                <w:szCs w:val="20"/>
              </w:rPr>
              <w:t>First half of postcode</w:t>
            </w:r>
          </w:p>
        </w:tc>
        <w:tc>
          <w:tcPr>
            <w:tcW w:w="2364" w:type="dxa"/>
            <w:tcBorders>
              <w:top w:val="nil"/>
              <w:left w:val="nil"/>
              <w:bottom w:val="nil"/>
              <w:right w:val="nil"/>
            </w:tcBorders>
            <w:shd w:val="clear" w:color="auto" w:fill="auto"/>
            <w:hideMark/>
          </w:tcPr>
          <w:p w14:paraId="67D1587A" w14:textId="77777777" w:rsidR="006B37BC" w:rsidRPr="00B260E3"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B260E3">
              <w:rPr>
                <w:sz w:val="22"/>
                <w:szCs w:val="20"/>
              </w:rPr>
              <w:t>Direct</w:t>
            </w:r>
          </w:p>
        </w:tc>
        <w:tc>
          <w:tcPr>
            <w:tcW w:w="3271" w:type="dxa"/>
            <w:tcBorders>
              <w:top w:val="nil"/>
              <w:left w:val="nil"/>
              <w:bottom w:val="nil"/>
              <w:right w:val="nil"/>
            </w:tcBorders>
            <w:shd w:val="clear" w:color="auto" w:fill="auto"/>
            <w:hideMark/>
          </w:tcPr>
          <w:p w14:paraId="653C2672" w14:textId="77777777" w:rsidR="006B37BC" w:rsidRPr="00B260E3"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B260E3">
              <w:rPr>
                <w:sz w:val="22"/>
                <w:szCs w:val="20"/>
              </w:rPr>
              <w:t>Free entry</w:t>
            </w:r>
          </w:p>
        </w:tc>
      </w:tr>
      <w:tr w:rsidR="006B37BC" w:rsidRPr="00B260E3" w14:paraId="4B97259E" w14:textId="77777777" w:rsidTr="00473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Borders>
              <w:top w:val="nil"/>
              <w:left w:val="nil"/>
              <w:bottom w:val="nil"/>
              <w:right w:val="nil"/>
            </w:tcBorders>
            <w:shd w:val="clear" w:color="auto" w:fill="auto"/>
            <w:hideMark/>
          </w:tcPr>
          <w:p w14:paraId="28083223" w14:textId="77777777" w:rsidR="006B37BC" w:rsidRPr="00B260E3" w:rsidRDefault="006B37BC" w:rsidP="00A84D6B">
            <w:pPr>
              <w:rPr>
                <w:b w:val="0"/>
                <w:bCs w:val="0"/>
                <w:sz w:val="22"/>
                <w:szCs w:val="20"/>
              </w:rPr>
            </w:pPr>
            <w:r w:rsidRPr="00B260E3">
              <w:rPr>
                <w:b w:val="0"/>
                <w:bCs w:val="0"/>
                <w:sz w:val="22"/>
                <w:szCs w:val="20"/>
              </w:rPr>
              <w:t>Email Address</w:t>
            </w:r>
          </w:p>
        </w:tc>
        <w:tc>
          <w:tcPr>
            <w:tcW w:w="2364" w:type="dxa"/>
            <w:tcBorders>
              <w:top w:val="nil"/>
              <w:left w:val="nil"/>
              <w:bottom w:val="nil"/>
              <w:right w:val="nil"/>
            </w:tcBorders>
            <w:shd w:val="clear" w:color="auto" w:fill="auto"/>
            <w:hideMark/>
          </w:tcPr>
          <w:p w14:paraId="5D7827A7" w14:textId="77777777" w:rsidR="006B37BC" w:rsidRPr="00B260E3"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B260E3">
              <w:rPr>
                <w:sz w:val="22"/>
                <w:szCs w:val="20"/>
              </w:rPr>
              <w:t>Direct</w:t>
            </w:r>
          </w:p>
        </w:tc>
        <w:tc>
          <w:tcPr>
            <w:tcW w:w="3271" w:type="dxa"/>
            <w:tcBorders>
              <w:top w:val="nil"/>
              <w:left w:val="nil"/>
              <w:bottom w:val="nil"/>
              <w:right w:val="nil"/>
            </w:tcBorders>
            <w:shd w:val="clear" w:color="auto" w:fill="auto"/>
            <w:hideMark/>
          </w:tcPr>
          <w:p w14:paraId="659621AF" w14:textId="77777777" w:rsidR="006B37BC" w:rsidRPr="00B260E3"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B260E3">
              <w:rPr>
                <w:sz w:val="22"/>
                <w:szCs w:val="20"/>
              </w:rPr>
              <w:t>Free entry</w:t>
            </w:r>
          </w:p>
        </w:tc>
      </w:tr>
      <w:tr w:rsidR="006B37BC" w:rsidRPr="00B260E3" w14:paraId="24517C47" w14:textId="77777777" w:rsidTr="00473203">
        <w:tc>
          <w:tcPr>
            <w:cnfStyle w:val="001000000000" w:firstRow="0" w:lastRow="0" w:firstColumn="1" w:lastColumn="0" w:oddVBand="0" w:evenVBand="0" w:oddHBand="0" w:evenHBand="0" w:firstRowFirstColumn="0" w:firstRowLastColumn="0" w:lastRowFirstColumn="0" w:lastRowLastColumn="0"/>
            <w:tcW w:w="3154" w:type="dxa"/>
            <w:tcBorders>
              <w:top w:val="nil"/>
              <w:left w:val="nil"/>
              <w:bottom w:val="nil"/>
              <w:right w:val="nil"/>
            </w:tcBorders>
            <w:shd w:val="clear" w:color="auto" w:fill="auto"/>
            <w:hideMark/>
          </w:tcPr>
          <w:p w14:paraId="008AFF96" w14:textId="77777777" w:rsidR="006B37BC" w:rsidRPr="00B260E3" w:rsidRDefault="006B37BC" w:rsidP="00A84D6B">
            <w:pPr>
              <w:rPr>
                <w:b w:val="0"/>
                <w:bCs w:val="0"/>
                <w:sz w:val="22"/>
                <w:szCs w:val="20"/>
              </w:rPr>
            </w:pPr>
            <w:r w:rsidRPr="00B260E3">
              <w:rPr>
                <w:b w:val="0"/>
                <w:bCs w:val="0"/>
                <w:sz w:val="22"/>
                <w:szCs w:val="20"/>
              </w:rPr>
              <w:t>Enjoyment of Experience</w:t>
            </w:r>
          </w:p>
        </w:tc>
        <w:tc>
          <w:tcPr>
            <w:tcW w:w="2364" w:type="dxa"/>
            <w:tcBorders>
              <w:top w:val="nil"/>
              <w:left w:val="nil"/>
              <w:bottom w:val="nil"/>
              <w:right w:val="nil"/>
            </w:tcBorders>
            <w:shd w:val="clear" w:color="auto" w:fill="auto"/>
            <w:hideMark/>
          </w:tcPr>
          <w:p w14:paraId="6F7BC128" w14:textId="77777777" w:rsidR="006B37BC" w:rsidRPr="00B260E3"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B260E3">
              <w:rPr>
                <w:sz w:val="22"/>
                <w:szCs w:val="20"/>
              </w:rPr>
              <w:t>Direct</w:t>
            </w:r>
          </w:p>
        </w:tc>
        <w:tc>
          <w:tcPr>
            <w:tcW w:w="3271" w:type="dxa"/>
            <w:tcBorders>
              <w:top w:val="nil"/>
              <w:left w:val="nil"/>
              <w:bottom w:val="nil"/>
              <w:right w:val="nil"/>
            </w:tcBorders>
            <w:shd w:val="clear" w:color="auto" w:fill="auto"/>
            <w:hideMark/>
          </w:tcPr>
          <w:p w14:paraId="79AE070D" w14:textId="77777777" w:rsidR="006B37BC" w:rsidRPr="00B260E3"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B260E3">
              <w:rPr>
                <w:sz w:val="22"/>
                <w:szCs w:val="20"/>
              </w:rPr>
              <w:t>Single choice from pre-set categories</w:t>
            </w:r>
          </w:p>
        </w:tc>
      </w:tr>
      <w:tr w:rsidR="006B37BC" w:rsidRPr="00B260E3" w14:paraId="6E204645" w14:textId="77777777" w:rsidTr="00473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Borders>
              <w:top w:val="nil"/>
              <w:left w:val="nil"/>
              <w:bottom w:val="nil"/>
              <w:right w:val="nil"/>
            </w:tcBorders>
            <w:shd w:val="clear" w:color="auto" w:fill="auto"/>
            <w:hideMark/>
          </w:tcPr>
          <w:p w14:paraId="651981B0" w14:textId="77777777" w:rsidR="006B37BC" w:rsidRPr="00B260E3" w:rsidRDefault="006B37BC" w:rsidP="00A84D6B">
            <w:pPr>
              <w:rPr>
                <w:b w:val="0"/>
                <w:bCs w:val="0"/>
                <w:sz w:val="22"/>
                <w:szCs w:val="20"/>
              </w:rPr>
            </w:pPr>
            <w:r w:rsidRPr="00B260E3">
              <w:rPr>
                <w:b w:val="0"/>
                <w:bCs w:val="0"/>
                <w:sz w:val="22"/>
                <w:szCs w:val="20"/>
              </w:rPr>
              <w:t>Physical Engagement</w:t>
            </w:r>
          </w:p>
        </w:tc>
        <w:tc>
          <w:tcPr>
            <w:tcW w:w="2364" w:type="dxa"/>
            <w:tcBorders>
              <w:top w:val="nil"/>
              <w:left w:val="nil"/>
              <w:bottom w:val="nil"/>
              <w:right w:val="nil"/>
            </w:tcBorders>
            <w:shd w:val="clear" w:color="auto" w:fill="auto"/>
            <w:hideMark/>
          </w:tcPr>
          <w:p w14:paraId="1E912B3C" w14:textId="77777777" w:rsidR="006B37BC" w:rsidRPr="00B260E3"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B260E3">
              <w:rPr>
                <w:sz w:val="22"/>
                <w:szCs w:val="20"/>
              </w:rPr>
              <w:t>Direct</w:t>
            </w:r>
          </w:p>
        </w:tc>
        <w:tc>
          <w:tcPr>
            <w:tcW w:w="3271" w:type="dxa"/>
            <w:tcBorders>
              <w:top w:val="nil"/>
              <w:left w:val="nil"/>
              <w:bottom w:val="nil"/>
              <w:right w:val="nil"/>
            </w:tcBorders>
            <w:shd w:val="clear" w:color="auto" w:fill="auto"/>
            <w:hideMark/>
          </w:tcPr>
          <w:p w14:paraId="42345EA9" w14:textId="77777777" w:rsidR="006B37BC" w:rsidRPr="00B260E3"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B260E3">
              <w:rPr>
                <w:sz w:val="22"/>
                <w:szCs w:val="20"/>
              </w:rPr>
              <w:t>Single choice from pre-set categories</w:t>
            </w:r>
          </w:p>
        </w:tc>
      </w:tr>
      <w:tr w:rsidR="006B37BC" w:rsidRPr="00B260E3" w14:paraId="234A45BD" w14:textId="77777777" w:rsidTr="00473203">
        <w:tc>
          <w:tcPr>
            <w:cnfStyle w:val="001000000000" w:firstRow="0" w:lastRow="0" w:firstColumn="1" w:lastColumn="0" w:oddVBand="0" w:evenVBand="0" w:oddHBand="0" w:evenHBand="0" w:firstRowFirstColumn="0" w:firstRowLastColumn="0" w:lastRowFirstColumn="0" w:lastRowLastColumn="0"/>
            <w:tcW w:w="3154" w:type="dxa"/>
            <w:tcBorders>
              <w:top w:val="nil"/>
              <w:left w:val="nil"/>
              <w:bottom w:val="nil"/>
              <w:right w:val="nil"/>
            </w:tcBorders>
            <w:shd w:val="clear" w:color="auto" w:fill="auto"/>
            <w:hideMark/>
          </w:tcPr>
          <w:p w14:paraId="6734ACD7" w14:textId="77777777" w:rsidR="006B37BC" w:rsidRPr="00B260E3" w:rsidRDefault="006B37BC" w:rsidP="00A84D6B">
            <w:pPr>
              <w:rPr>
                <w:b w:val="0"/>
                <w:bCs w:val="0"/>
                <w:sz w:val="22"/>
                <w:szCs w:val="20"/>
              </w:rPr>
            </w:pPr>
            <w:r w:rsidRPr="00B260E3">
              <w:rPr>
                <w:b w:val="0"/>
                <w:bCs w:val="0"/>
                <w:sz w:val="22"/>
                <w:szCs w:val="20"/>
              </w:rPr>
              <w:t>Frequency of Visits to Botanic Gardens</w:t>
            </w:r>
          </w:p>
        </w:tc>
        <w:tc>
          <w:tcPr>
            <w:tcW w:w="2364" w:type="dxa"/>
            <w:tcBorders>
              <w:top w:val="nil"/>
              <w:left w:val="nil"/>
              <w:bottom w:val="nil"/>
              <w:right w:val="nil"/>
            </w:tcBorders>
            <w:shd w:val="clear" w:color="auto" w:fill="auto"/>
            <w:hideMark/>
          </w:tcPr>
          <w:p w14:paraId="6AD7A3F9" w14:textId="77777777" w:rsidR="006B37BC" w:rsidRPr="00B260E3"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B260E3">
              <w:rPr>
                <w:sz w:val="22"/>
                <w:szCs w:val="20"/>
              </w:rPr>
              <w:t>Direct</w:t>
            </w:r>
          </w:p>
        </w:tc>
        <w:tc>
          <w:tcPr>
            <w:tcW w:w="3271" w:type="dxa"/>
            <w:tcBorders>
              <w:top w:val="nil"/>
              <w:left w:val="nil"/>
              <w:bottom w:val="nil"/>
              <w:right w:val="nil"/>
            </w:tcBorders>
            <w:shd w:val="clear" w:color="auto" w:fill="auto"/>
            <w:hideMark/>
          </w:tcPr>
          <w:p w14:paraId="6DBA6890" w14:textId="77777777" w:rsidR="006B37BC" w:rsidRPr="00B260E3"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B260E3">
              <w:rPr>
                <w:sz w:val="22"/>
                <w:szCs w:val="20"/>
              </w:rPr>
              <w:t>Single choice from pre-set categories</w:t>
            </w:r>
          </w:p>
        </w:tc>
      </w:tr>
      <w:tr w:rsidR="006B37BC" w:rsidRPr="00B260E3" w14:paraId="3215423C" w14:textId="77777777" w:rsidTr="00473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Borders>
              <w:top w:val="nil"/>
              <w:left w:val="nil"/>
              <w:bottom w:val="nil"/>
              <w:right w:val="nil"/>
            </w:tcBorders>
            <w:shd w:val="clear" w:color="auto" w:fill="auto"/>
            <w:hideMark/>
          </w:tcPr>
          <w:p w14:paraId="73622D03" w14:textId="77777777" w:rsidR="006B37BC" w:rsidRPr="00B260E3" w:rsidRDefault="006B37BC" w:rsidP="00A84D6B">
            <w:pPr>
              <w:rPr>
                <w:b w:val="0"/>
                <w:bCs w:val="0"/>
                <w:sz w:val="22"/>
                <w:szCs w:val="20"/>
              </w:rPr>
            </w:pPr>
            <w:r w:rsidRPr="00B260E3">
              <w:rPr>
                <w:b w:val="0"/>
                <w:bCs w:val="0"/>
                <w:sz w:val="22"/>
                <w:szCs w:val="20"/>
              </w:rPr>
              <w:t>Improved Knowledge of Threats</w:t>
            </w:r>
          </w:p>
        </w:tc>
        <w:tc>
          <w:tcPr>
            <w:tcW w:w="2364" w:type="dxa"/>
            <w:tcBorders>
              <w:top w:val="nil"/>
              <w:left w:val="nil"/>
              <w:bottom w:val="nil"/>
              <w:right w:val="nil"/>
            </w:tcBorders>
            <w:shd w:val="clear" w:color="auto" w:fill="auto"/>
            <w:hideMark/>
          </w:tcPr>
          <w:p w14:paraId="1865C5A0" w14:textId="77777777" w:rsidR="006B37BC" w:rsidRPr="00B260E3"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B260E3">
              <w:rPr>
                <w:sz w:val="22"/>
                <w:szCs w:val="20"/>
              </w:rPr>
              <w:t>Direct</w:t>
            </w:r>
          </w:p>
        </w:tc>
        <w:tc>
          <w:tcPr>
            <w:tcW w:w="3271" w:type="dxa"/>
            <w:tcBorders>
              <w:top w:val="nil"/>
              <w:left w:val="nil"/>
              <w:bottom w:val="nil"/>
              <w:right w:val="nil"/>
            </w:tcBorders>
            <w:shd w:val="clear" w:color="auto" w:fill="auto"/>
            <w:hideMark/>
          </w:tcPr>
          <w:p w14:paraId="135B5695" w14:textId="77777777" w:rsidR="006B37BC" w:rsidRPr="00B260E3"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B260E3">
              <w:rPr>
                <w:sz w:val="22"/>
                <w:szCs w:val="20"/>
              </w:rPr>
              <w:t>Single choice from pre-set categories</w:t>
            </w:r>
          </w:p>
        </w:tc>
      </w:tr>
      <w:tr w:rsidR="006B37BC" w:rsidRPr="00B260E3" w14:paraId="714DA3B5" w14:textId="77777777" w:rsidTr="00473203">
        <w:tc>
          <w:tcPr>
            <w:cnfStyle w:val="001000000000" w:firstRow="0" w:lastRow="0" w:firstColumn="1" w:lastColumn="0" w:oddVBand="0" w:evenVBand="0" w:oddHBand="0" w:evenHBand="0" w:firstRowFirstColumn="0" w:firstRowLastColumn="0" w:lastRowFirstColumn="0" w:lastRowLastColumn="0"/>
            <w:tcW w:w="3154" w:type="dxa"/>
            <w:tcBorders>
              <w:top w:val="nil"/>
              <w:left w:val="nil"/>
              <w:bottom w:val="nil"/>
              <w:right w:val="nil"/>
            </w:tcBorders>
            <w:shd w:val="clear" w:color="auto" w:fill="auto"/>
            <w:hideMark/>
          </w:tcPr>
          <w:p w14:paraId="749AC2CC" w14:textId="77777777" w:rsidR="006B37BC" w:rsidRPr="00B260E3" w:rsidRDefault="006B37BC" w:rsidP="00A84D6B">
            <w:pPr>
              <w:rPr>
                <w:b w:val="0"/>
                <w:bCs w:val="0"/>
                <w:sz w:val="22"/>
                <w:szCs w:val="20"/>
              </w:rPr>
            </w:pPr>
            <w:r w:rsidRPr="00B260E3">
              <w:rPr>
                <w:b w:val="0"/>
                <w:bCs w:val="0"/>
                <w:sz w:val="22"/>
                <w:szCs w:val="20"/>
              </w:rPr>
              <w:t>Treatment</w:t>
            </w:r>
          </w:p>
        </w:tc>
        <w:tc>
          <w:tcPr>
            <w:tcW w:w="2364" w:type="dxa"/>
            <w:tcBorders>
              <w:top w:val="nil"/>
              <w:left w:val="nil"/>
              <w:bottom w:val="nil"/>
              <w:right w:val="nil"/>
            </w:tcBorders>
            <w:shd w:val="clear" w:color="auto" w:fill="auto"/>
            <w:hideMark/>
          </w:tcPr>
          <w:p w14:paraId="7030057E" w14:textId="77777777" w:rsidR="006B37BC" w:rsidRPr="00B260E3"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B260E3">
              <w:rPr>
                <w:sz w:val="22"/>
                <w:szCs w:val="20"/>
              </w:rPr>
              <w:t>Background</w:t>
            </w:r>
          </w:p>
        </w:tc>
        <w:tc>
          <w:tcPr>
            <w:tcW w:w="3271" w:type="dxa"/>
            <w:tcBorders>
              <w:top w:val="nil"/>
              <w:left w:val="nil"/>
              <w:bottom w:val="nil"/>
              <w:right w:val="nil"/>
            </w:tcBorders>
            <w:shd w:val="clear" w:color="auto" w:fill="auto"/>
            <w:hideMark/>
          </w:tcPr>
          <w:p w14:paraId="7D4F9680" w14:textId="77777777" w:rsidR="006B37BC" w:rsidRPr="00B260E3"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B260E3">
              <w:rPr>
                <w:sz w:val="22"/>
                <w:szCs w:val="20"/>
              </w:rPr>
              <w:t>Game or Non-Game</w:t>
            </w:r>
          </w:p>
        </w:tc>
      </w:tr>
      <w:tr w:rsidR="006B37BC" w:rsidRPr="00B260E3" w14:paraId="07E87F78" w14:textId="77777777" w:rsidTr="00473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Borders>
              <w:top w:val="nil"/>
              <w:left w:val="nil"/>
              <w:bottom w:val="nil"/>
              <w:right w:val="nil"/>
            </w:tcBorders>
            <w:shd w:val="clear" w:color="auto" w:fill="auto"/>
            <w:hideMark/>
          </w:tcPr>
          <w:p w14:paraId="4A8E56A8" w14:textId="77777777" w:rsidR="006B37BC" w:rsidRPr="00B260E3" w:rsidRDefault="006B37BC" w:rsidP="00A84D6B">
            <w:pPr>
              <w:rPr>
                <w:b w:val="0"/>
                <w:bCs w:val="0"/>
                <w:sz w:val="22"/>
                <w:szCs w:val="20"/>
              </w:rPr>
            </w:pPr>
            <w:r w:rsidRPr="00B260E3">
              <w:rPr>
                <w:b w:val="0"/>
                <w:bCs w:val="0"/>
                <w:sz w:val="22"/>
                <w:szCs w:val="20"/>
              </w:rPr>
              <w:t xml:space="preserve">Start and End Time  </w:t>
            </w:r>
          </w:p>
        </w:tc>
        <w:tc>
          <w:tcPr>
            <w:tcW w:w="2364" w:type="dxa"/>
            <w:tcBorders>
              <w:top w:val="nil"/>
              <w:left w:val="nil"/>
              <w:bottom w:val="nil"/>
              <w:right w:val="nil"/>
            </w:tcBorders>
            <w:shd w:val="clear" w:color="auto" w:fill="auto"/>
            <w:hideMark/>
          </w:tcPr>
          <w:p w14:paraId="519F4744" w14:textId="77777777" w:rsidR="006B37BC" w:rsidRPr="00B260E3"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B260E3">
              <w:rPr>
                <w:sz w:val="22"/>
                <w:szCs w:val="20"/>
              </w:rPr>
              <w:t>Background</w:t>
            </w:r>
          </w:p>
        </w:tc>
        <w:tc>
          <w:tcPr>
            <w:tcW w:w="3271" w:type="dxa"/>
            <w:tcBorders>
              <w:top w:val="nil"/>
              <w:left w:val="nil"/>
              <w:bottom w:val="nil"/>
              <w:right w:val="nil"/>
            </w:tcBorders>
            <w:shd w:val="clear" w:color="auto" w:fill="auto"/>
            <w:hideMark/>
          </w:tcPr>
          <w:p w14:paraId="667DEC8B" w14:textId="77777777" w:rsidR="006B37BC" w:rsidRPr="00B260E3"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B260E3">
              <w:rPr>
                <w:sz w:val="22"/>
                <w:szCs w:val="20"/>
              </w:rPr>
              <w:t xml:space="preserve">Hours and Minutes </w:t>
            </w:r>
          </w:p>
        </w:tc>
      </w:tr>
      <w:tr w:rsidR="006B37BC" w:rsidRPr="00B260E3" w14:paraId="6ACBD6D5" w14:textId="77777777" w:rsidTr="00473203">
        <w:tc>
          <w:tcPr>
            <w:cnfStyle w:val="001000000000" w:firstRow="0" w:lastRow="0" w:firstColumn="1" w:lastColumn="0" w:oddVBand="0" w:evenVBand="0" w:oddHBand="0" w:evenHBand="0" w:firstRowFirstColumn="0" w:firstRowLastColumn="0" w:lastRowFirstColumn="0" w:lastRowLastColumn="0"/>
            <w:tcW w:w="3154" w:type="dxa"/>
            <w:tcBorders>
              <w:top w:val="nil"/>
              <w:left w:val="nil"/>
              <w:bottom w:val="nil"/>
              <w:right w:val="nil"/>
            </w:tcBorders>
            <w:shd w:val="clear" w:color="auto" w:fill="auto"/>
            <w:hideMark/>
          </w:tcPr>
          <w:p w14:paraId="7D6ED271" w14:textId="77777777" w:rsidR="006B37BC" w:rsidRPr="00B260E3" w:rsidRDefault="006B37BC" w:rsidP="00A84D6B">
            <w:pPr>
              <w:rPr>
                <w:b w:val="0"/>
                <w:bCs w:val="0"/>
                <w:sz w:val="22"/>
                <w:szCs w:val="20"/>
              </w:rPr>
            </w:pPr>
            <w:r w:rsidRPr="00B260E3">
              <w:rPr>
                <w:b w:val="0"/>
                <w:bCs w:val="0"/>
                <w:sz w:val="22"/>
                <w:szCs w:val="20"/>
              </w:rPr>
              <w:t>Time Spent Reading Each Information Set</w:t>
            </w:r>
          </w:p>
        </w:tc>
        <w:tc>
          <w:tcPr>
            <w:tcW w:w="2364" w:type="dxa"/>
            <w:tcBorders>
              <w:top w:val="nil"/>
              <w:left w:val="nil"/>
              <w:bottom w:val="nil"/>
              <w:right w:val="nil"/>
            </w:tcBorders>
            <w:shd w:val="clear" w:color="auto" w:fill="auto"/>
            <w:hideMark/>
          </w:tcPr>
          <w:p w14:paraId="1F8C2D91" w14:textId="77777777" w:rsidR="006B37BC" w:rsidRPr="00B260E3"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B260E3">
              <w:rPr>
                <w:sz w:val="22"/>
                <w:szCs w:val="20"/>
              </w:rPr>
              <w:t>Background</w:t>
            </w:r>
          </w:p>
        </w:tc>
        <w:tc>
          <w:tcPr>
            <w:tcW w:w="3271" w:type="dxa"/>
            <w:tcBorders>
              <w:top w:val="nil"/>
              <w:left w:val="nil"/>
              <w:bottom w:val="nil"/>
              <w:right w:val="nil"/>
            </w:tcBorders>
            <w:shd w:val="clear" w:color="auto" w:fill="auto"/>
            <w:hideMark/>
          </w:tcPr>
          <w:p w14:paraId="5FBCD889" w14:textId="77777777" w:rsidR="006B37BC" w:rsidRPr="00B260E3"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B260E3">
              <w:rPr>
                <w:sz w:val="22"/>
                <w:szCs w:val="20"/>
              </w:rPr>
              <w:t>Seconds</w:t>
            </w:r>
          </w:p>
        </w:tc>
      </w:tr>
      <w:tr w:rsidR="006B37BC" w:rsidRPr="00B260E3" w14:paraId="6FD6044B" w14:textId="77777777" w:rsidTr="00473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Borders>
              <w:top w:val="nil"/>
              <w:left w:val="nil"/>
              <w:bottom w:val="nil"/>
              <w:right w:val="nil"/>
            </w:tcBorders>
            <w:shd w:val="clear" w:color="auto" w:fill="auto"/>
            <w:hideMark/>
          </w:tcPr>
          <w:p w14:paraId="28FDAC21" w14:textId="77777777" w:rsidR="006B37BC" w:rsidRPr="00B260E3" w:rsidRDefault="006B37BC" w:rsidP="00A84D6B">
            <w:pPr>
              <w:rPr>
                <w:b w:val="0"/>
                <w:bCs w:val="0"/>
                <w:sz w:val="22"/>
                <w:szCs w:val="20"/>
              </w:rPr>
            </w:pPr>
            <w:r w:rsidRPr="00B260E3">
              <w:rPr>
                <w:b w:val="0"/>
                <w:bCs w:val="0"/>
                <w:sz w:val="22"/>
                <w:szCs w:val="20"/>
              </w:rPr>
              <w:t>Number of Times Each Information Set was Viewed</w:t>
            </w:r>
          </w:p>
        </w:tc>
        <w:tc>
          <w:tcPr>
            <w:tcW w:w="2364" w:type="dxa"/>
            <w:tcBorders>
              <w:top w:val="nil"/>
              <w:left w:val="nil"/>
              <w:bottom w:val="nil"/>
              <w:right w:val="nil"/>
            </w:tcBorders>
            <w:shd w:val="clear" w:color="auto" w:fill="auto"/>
            <w:hideMark/>
          </w:tcPr>
          <w:p w14:paraId="26C1467B" w14:textId="77777777" w:rsidR="006B37BC" w:rsidRPr="00B260E3"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B260E3">
              <w:rPr>
                <w:sz w:val="22"/>
                <w:szCs w:val="20"/>
              </w:rPr>
              <w:t>Background</w:t>
            </w:r>
          </w:p>
        </w:tc>
        <w:tc>
          <w:tcPr>
            <w:tcW w:w="3271" w:type="dxa"/>
            <w:tcBorders>
              <w:top w:val="nil"/>
              <w:left w:val="nil"/>
              <w:bottom w:val="nil"/>
              <w:right w:val="nil"/>
            </w:tcBorders>
            <w:shd w:val="clear" w:color="auto" w:fill="auto"/>
            <w:hideMark/>
          </w:tcPr>
          <w:p w14:paraId="5FB9A404" w14:textId="77777777" w:rsidR="006B37BC" w:rsidRPr="00B260E3"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B260E3">
              <w:rPr>
                <w:sz w:val="22"/>
                <w:szCs w:val="20"/>
              </w:rPr>
              <w:t>Integer, minimum of 1 each</w:t>
            </w:r>
          </w:p>
        </w:tc>
      </w:tr>
      <w:tr w:rsidR="006B37BC" w:rsidRPr="00B260E3" w14:paraId="754AA869" w14:textId="77777777" w:rsidTr="00473203">
        <w:tc>
          <w:tcPr>
            <w:cnfStyle w:val="001000000000" w:firstRow="0" w:lastRow="0" w:firstColumn="1" w:lastColumn="0" w:oddVBand="0" w:evenVBand="0" w:oddHBand="0" w:evenHBand="0" w:firstRowFirstColumn="0" w:firstRowLastColumn="0" w:lastRowFirstColumn="0" w:lastRowLastColumn="0"/>
            <w:tcW w:w="3154" w:type="dxa"/>
            <w:tcBorders>
              <w:top w:val="nil"/>
              <w:left w:val="nil"/>
              <w:bottom w:val="nil"/>
              <w:right w:val="nil"/>
            </w:tcBorders>
            <w:shd w:val="clear" w:color="auto" w:fill="auto"/>
            <w:hideMark/>
          </w:tcPr>
          <w:p w14:paraId="006F9F18" w14:textId="77777777" w:rsidR="006B37BC" w:rsidRPr="00B260E3" w:rsidRDefault="006B37BC" w:rsidP="00A84D6B">
            <w:pPr>
              <w:rPr>
                <w:b w:val="0"/>
                <w:bCs w:val="0"/>
                <w:sz w:val="22"/>
                <w:szCs w:val="20"/>
              </w:rPr>
            </w:pPr>
            <w:r w:rsidRPr="00B260E3">
              <w:rPr>
                <w:b w:val="0"/>
                <w:bCs w:val="0"/>
                <w:sz w:val="22"/>
                <w:szCs w:val="20"/>
              </w:rPr>
              <w:t>Products Selected</w:t>
            </w:r>
          </w:p>
        </w:tc>
        <w:tc>
          <w:tcPr>
            <w:tcW w:w="2364" w:type="dxa"/>
            <w:tcBorders>
              <w:top w:val="nil"/>
              <w:left w:val="nil"/>
              <w:bottom w:val="nil"/>
              <w:right w:val="nil"/>
            </w:tcBorders>
            <w:shd w:val="clear" w:color="auto" w:fill="auto"/>
            <w:hideMark/>
          </w:tcPr>
          <w:p w14:paraId="55371A48" w14:textId="77777777" w:rsidR="006B37BC" w:rsidRPr="00B260E3"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B260E3">
              <w:rPr>
                <w:sz w:val="22"/>
                <w:szCs w:val="20"/>
              </w:rPr>
              <w:t>Background</w:t>
            </w:r>
          </w:p>
        </w:tc>
        <w:tc>
          <w:tcPr>
            <w:tcW w:w="3271" w:type="dxa"/>
            <w:tcBorders>
              <w:top w:val="nil"/>
              <w:left w:val="nil"/>
              <w:bottom w:val="nil"/>
              <w:right w:val="nil"/>
            </w:tcBorders>
            <w:shd w:val="clear" w:color="auto" w:fill="auto"/>
            <w:hideMark/>
          </w:tcPr>
          <w:p w14:paraId="3DF82FB3" w14:textId="77777777" w:rsidR="006B37BC" w:rsidRPr="00B260E3"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B260E3">
              <w:rPr>
                <w:sz w:val="22"/>
                <w:szCs w:val="20"/>
              </w:rPr>
              <w:t>Integer representation of the products</w:t>
            </w:r>
          </w:p>
        </w:tc>
      </w:tr>
      <w:tr w:rsidR="006B37BC" w:rsidRPr="00B260E3" w14:paraId="03EC5C57" w14:textId="77777777" w:rsidTr="00473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Borders>
              <w:top w:val="nil"/>
              <w:left w:val="nil"/>
              <w:bottom w:val="nil"/>
              <w:right w:val="nil"/>
            </w:tcBorders>
            <w:shd w:val="clear" w:color="auto" w:fill="auto"/>
            <w:hideMark/>
          </w:tcPr>
          <w:p w14:paraId="4C2BC1CD" w14:textId="77777777" w:rsidR="006B37BC" w:rsidRPr="00B260E3" w:rsidRDefault="006B37BC" w:rsidP="00A84D6B">
            <w:pPr>
              <w:rPr>
                <w:b w:val="0"/>
                <w:bCs w:val="0"/>
                <w:sz w:val="22"/>
                <w:szCs w:val="20"/>
              </w:rPr>
            </w:pPr>
            <w:r w:rsidRPr="00B260E3">
              <w:rPr>
                <w:b w:val="0"/>
                <w:bCs w:val="0"/>
                <w:sz w:val="22"/>
                <w:szCs w:val="20"/>
              </w:rPr>
              <w:t>Round 1 Rank</w:t>
            </w:r>
          </w:p>
        </w:tc>
        <w:tc>
          <w:tcPr>
            <w:tcW w:w="2364" w:type="dxa"/>
            <w:tcBorders>
              <w:top w:val="nil"/>
              <w:left w:val="nil"/>
              <w:bottom w:val="nil"/>
              <w:right w:val="nil"/>
            </w:tcBorders>
            <w:shd w:val="clear" w:color="auto" w:fill="auto"/>
            <w:hideMark/>
          </w:tcPr>
          <w:p w14:paraId="45B6A07A" w14:textId="77777777" w:rsidR="006B37BC" w:rsidRPr="00B260E3"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B260E3">
              <w:rPr>
                <w:sz w:val="22"/>
                <w:szCs w:val="20"/>
              </w:rPr>
              <w:t>Background</w:t>
            </w:r>
          </w:p>
        </w:tc>
        <w:tc>
          <w:tcPr>
            <w:tcW w:w="3271" w:type="dxa"/>
            <w:tcBorders>
              <w:top w:val="nil"/>
              <w:left w:val="nil"/>
              <w:bottom w:val="nil"/>
              <w:right w:val="nil"/>
            </w:tcBorders>
            <w:shd w:val="clear" w:color="auto" w:fill="auto"/>
            <w:hideMark/>
          </w:tcPr>
          <w:p w14:paraId="0A373B58" w14:textId="77777777" w:rsidR="006B37BC" w:rsidRPr="00B260E3"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B260E3">
              <w:rPr>
                <w:sz w:val="22"/>
                <w:szCs w:val="20"/>
              </w:rPr>
              <w:t>String – awarded title</w:t>
            </w:r>
          </w:p>
        </w:tc>
      </w:tr>
      <w:tr w:rsidR="006B37BC" w:rsidRPr="00B260E3" w14:paraId="0B9E887B" w14:textId="77777777" w:rsidTr="00473203">
        <w:tc>
          <w:tcPr>
            <w:cnfStyle w:val="001000000000" w:firstRow="0" w:lastRow="0" w:firstColumn="1" w:lastColumn="0" w:oddVBand="0" w:evenVBand="0" w:oddHBand="0" w:evenHBand="0" w:firstRowFirstColumn="0" w:firstRowLastColumn="0" w:lastRowFirstColumn="0" w:lastRowLastColumn="0"/>
            <w:tcW w:w="3154" w:type="dxa"/>
            <w:tcBorders>
              <w:top w:val="nil"/>
              <w:left w:val="nil"/>
              <w:bottom w:val="nil"/>
              <w:right w:val="nil"/>
            </w:tcBorders>
            <w:shd w:val="clear" w:color="auto" w:fill="auto"/>
            <w:hideMark/>
          </w:tcPr>
          <w:p w14:paraId="1D9F2004" w14:textId="77777777" w:rsidR="006B37BC" w:rsidRPr="00B260E3" w:rsidRDefault="006B37BC" w:rsidP="00A84D6B">
            <w:pPr>
              <w:rPr>
                <w:b w:val="0"/>
                <w:bCs w:val="0"/>
                <w:sz w:val="22"/>
                <w:szCs w:val="20"/>
              </w:rPr>
            </w:pPr>
            <w:r w:rsidRPr="00B260E3">
              <w:rPr>
                <w:b w:val="0"/>
                <w:bCs w:val="0"/>
                <w:sz w:val="22"/>
                <w:szCs w:val="20"/>
              </w:rPr>
              <w:t>Round 2 Rank (Optional)</w:t>
            </w:r>
          </w:p>
        </w:tc>
        <w:tc>
          <w:tcPr>
            <w:tcW w:w="2364" w:type="dxa"/>
            <w:tcBorders>
              <w:top w:val="nil"/>
              <w:left w:val="nil"/>
              <w:bottom w:val="nil"/>
              <w:right w:val="nil"/>
            </w:tcBorders>
            <w:shd w:val="clear" w:color="auto" w:fill="auto"/>
            <w:hideMark/>
          </w:tcPr>
          <w:p w14:paraId="7C9C0BF2" w14:textId="77777777" w:rsidR="006B37BC" w:rsidRPr="00B260E3"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B260E3">
              <w:rPr>
                <w:sz w:val="22"/>
                <w:szCs w:val="20"/>
              </w:rPr>
              <w:t>Background</w:t>
            </w:r>
          </w:p>
        </w:tc>
        <w:tc>
          <w:tcPr>
            <w:tcW w:w="3271" w:type="dxa"/>
            <w:tcBorders>
              <w:top w:val="nil"/>
              <w:left w:val="nil"/>
              <w:bottom w:val="nil"/>
              <w:right w:val="nil"/>
            </w:tcBorders>
            <w:shd w:val="clear" w:color="auto" w:fill="auto"/>
            <w:hideMark/>
          </w:tcPr>
          <w:p w14:paraId="09834298" w14:textId="77777777" w:rsidR="006B37BC" w:rsidRPr="00B260E3"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B260E3">
              <w:rPr>
                <w:sz w:val="22"/>
                <w:szCs w:val="20"/>
              </w:rPr>
              <w:t>String – awarded title</w:t>
            </w:r>
          </w:p>
        </w:tc>
      </w:tr>
      <w:tr w:rsidR="006B37BC" w:rsidRPr="00B260E3" w14:paraId="52C34B6F" w14:textId="77777777" w:rsidTr="00473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4" w:type="dxa"/>
            <w:tcBorders>
              <w:top w:val="nil"/>
              <w:left w:val="nil"/>
              <w:bottom w:val="nil"/>
              <w:right w:val="nil"/>
            </w:tcBorders>
            <w:shd w:val="clear" w:color="auto" w:fill="auto"/>
            <w:hideMark/>
          </w:tcPr>
          <w:p w14:paraId="5BE68031" w14:textId="77777777" w:rsidR="006B37BC" w:rsidRPr="00B260E3" w:rsidRDefault="006B37BC" w:rsidP="00A84D6B">
            <w:pPr>
              <w:rPr>
                <w:b w:val="0"/>
                <w:bCs w:val="0"/>
                <w:sz w:val="22"/>
                <w:szCs w:val="20"/>
              </w:rPr>
            </w:pPr>
            <w:r w:rsidRPr="00B260E3">
              <w:rPr>
                <w:b w:val="0"/>
                <w:bCs w:val="0"/>
                <w:sz w:val="22"/>
                <w:szCs w:val="20"/>
              </w:rPr>
              <w:t>Round 2 Products selected</w:t>
            </w:r>
          </w:p>
        </w:tc>
        <w:tc>
          <w:tcPr>
            <w:tcW w:w="2364" w:type="dxa"/>
            <w:tcBorders>
              <w:top w:val="nil"/>
              <w:left w:val="nil"/>
              <w:bottom w:val="nil"/>
              <w:right w:val="nil"/>
            </w:tcBorders>
            <w:shd w:val="clear" w:color="auto" w:fill="auto"/>
            <w:hideMark/>
          </w:tcPr>
          <w:p w14:paraId="34D0C9C5" w14:textId="77777777" w:rsidR="006B37BC" w:rsidRPr="00B260E3"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B260E3">
              <w:rPr>
                <w:sz w:val="22"/>
                <w:szCs w:val="20"/>
              </w:rPr>
              <w:t>Background</w:t>
            </w:r>
          </w:p>
        </w:tc>
        <w:tc>
          <w:tcPr>
            <w:tcW w:w="3271" w:type="dxa"/>
            <w:tcBorders>
              <w:top w:val="nil"/>
              <w:left w:val="nil"/>
              <w:bottom w:val="nil"/>
              <w:right w:val="nil"/>
            </w:tcBorders>
            <w:shd w:val="clear" w:color="auto" w:fill="auto"/>
            <w:hideMark/>
          </w:tcPr>
          <w:p w14:paraId="48D9489B" w14:textId="77777777" w:rsidR="006B37BC" w:rsidRPr="00B260E3" w:rsidRDefault="006B37BC" w:rsidP="00A84D6B">
            <w:pPr>
              <w:cnfStyle w:val="000000100000" w:firstRow="0" w:lastRow="0" w:firstColumn="0" w:lastColumn="0" w:oddVBand="0" w:evenVBand="0" w:oddHBand="1" w:evenHBand="0" w:firstRowFirstColumn="0" w:firstRowLastColumn="0" w:lastRowFirstColumn="0" w:lastRowLastColumn="0"/>
              <w:rPr>
                <w:sz w:val="22"/>
                <w:szCs w:val="20"/>
              </w:rPr>
            </w:pPr>
            <w:r w:rsidRPr="00B260E3">
              <w:rPr>
                <w:sz w:val="22"/>
                <w:szCs w:val="20"/>
              </w:rPr>
              <w:t>Integer representation of the products</w:t>
            </w:r>
          </w:p>
        </w:tc>
      </w:tr>
      <w:tr w:rsidR="006B37BC" w:rsidRPr="00B260E3" w14:paraId="2ED752FF" w14:textId="77777777" w:rsidTr="00473203">
        <w:tc>
          <w:tcPr>
            <w:cnfStyle w:val="001000000000" w:firstRow="0" w:lastRow="0" w:firstColumn="1" w:lastColumn="0" w:oddVBand="0" w:evenVBand="0" w:oddHBand="0" w:evenHBand="0" w:firstRowFirstColumn="0" w:firstRowLastColumn="0" w:lastRowFirstColumn="0" w:lastRowLastColumn="0"/>
            <w:tcW w:w="3154" w:type="dxa"/>
            <w:tcBorders>
              <w:top w:val="nil"/>
              <w:left w:val="nil"/>
              <w:bottom w:val="single" w:sz="4" w:space="0" w:color="auto"/>
              <w:right w:val="nil"/>
            </w:tcBorders>
            <w:shd w:val="clear" w:color="auto" w:fill="auto"/>
            <w:hideMark/>
          </w:tcPr>
          <w:p w14:paraId="2931B519" w14:textId="77777777" w:rsidR="006B37BC" w:rsidRPr="00B260E3" w:rsidRDefault="006B37BC" w:rsidP="00A84D6B">
            <w:pPr>
              <w:rPr>
                <w:b w:val="0"/>
                <w:bCs w:val="0"/>
                <w:sz w:val="22"/>
                <w:szCs w:val="20"/>
              </w:rPr>
            </w:pPr>
            <w:r w:rsidRPr="00B260E3">
              <w:rPr>
                <w:b w:val="0"/>
                <w:bCs w:val="0"/>
                <w:sz w:val="22"/>
                <w:szCs w:val="20"/>
              </w:rPr>
              <w:t>Timestamp</w:t>
            </w:r>
          </w:p>
        </w:tc>
        <w:tc>
          <w:tcPr>
            <w:tcW w:w="2364" w:type="dxa"/>
            <w:tcBorders>
              <w:top w:val="nil"/>
              <w:left w:val="nil"/>
              <w:bottom w:val="single" w:sz="4" w:space="0" w:color="auto"/>
              <w:right w:val="nil"/>
            </w:tcBorders>
            <w:shd w:val="clear" w:color="auto" w:fill="auto"/>
            <w:hideMark/>
          </w:tcPr>
          <w:p w14:paraId="72FD3667" w14:textId="77777777" w:rsidR="006B37BC" w:rsidRPr="00B260E3" w:rsidRDefault="006B37BC" w:rsidP="00A84D6B">
            <w:pPr>
              <w:cnfStyle w:val="000000000000" w:firstRow="0" w:lastRow="0" w:firstColumn="0" w:lastColumn="0" w:oddVBand="0" w:evenVBand="0" w:oddHBand="0" w:evenHBand="0" w:firstRowFirstColumn="0" w:firstRowLastColumn="0" w:lastRowFirstColumn="0" w:lastRowLastColumn="0"/>
              <w:rPr>
                <w:sz w:val="22"/>
                <w:szCs w:val="20"/>
              </w:rPr>
            </w:pPr>
            <w:r w:rsidRPr="00B260E3">
              <w:rPr>
                <w:sz w:val="22"/>
                <w:szCs w:val="20"/>
              </w:rPr>
              <w:t>Background</w:t>
            </w:r>
          </w:p>
        </w:tc>
        <w:tc>
          <w:tcPr>
            <w:tcW w:w="3271" w:type="dxa"/>
            <w:tcBorders>
              <w:top w:val="nil"/>
              <w:left w:val="nil"/>
              <w:bottom w:val="single" w:sz="4" w:space="0" w:color="auto"/>
              <w:right w:val="nil"/>
            </w:tcBorders>
            <w:shd w:val="clear" w:color="auto" w:fill="auto"/>
            <w:hideMark/>
          </w:tcPr>
          <w:p w14:paraId="771D01B4" w14:textId="77777777" w:rsidR="006B37BC" w:rsidRPr="00B260E3" w:rsidRDefault="006B37BC" w:rsidP="00A84D6B">
            <w:pPr>
              <w:keepNext/>
              <w:cnfStyle w:val="000000000000" w:firstRow="0" w:lastRow="0" w:firstColumn="0" w:lastColumn="0" w:oddVBand="0" w:evenVBand="0" w:oddHBand="0" w:evenHBand="0" w:firstRowFirstColumn="0" w:firstRowLastColumn="0" w:lastRowFirstColumn="0" w:lastRowLastColumn="0"/>
              <w:rPr>
                <w:sz w:val="22"/>
                <w:szCs w:val="20"/>
              </w:rPr>
            </w:pPr>
            <w:r w:rsidRPr="00B260E3">
              <w:rPr>
                <w:sz w:val="22"/>
                <w:szCs w:val="20"/>
              </w:rPr>
              <w:t>Time</w:t>
            </w:r>
          </w:p>
        </w:tc>
      </w:tr>
    </w:tbl>
    <w:p w14:paraId="1597DD2D" w14:textId="60DABD04" w:rsidR="006B37BC" w:rsidRDefault="006B37BC" w:rsidP="00A84D6B">
      <w:pPr>
        <w:pStyle w:val="Caption"/>
        <w:spacing w:line="360" w:lineRule="auto"/>
      </w:pPr>
      <w:bookmarkStart w:id="543" w:name="_Ref52184661"/>
      <w:bookmarkStart w:id="544" w:name="_Toc74492700"/>
      <w:r>
        <w:t xml:space="preserve">Table </w:t>
      </w:r>
      <w:fldSimple w:instr=" SEQ Table \* ARABIC ">
        <w:r w:rsidR="00501544">
          <w:rPr>
            <w:noProof/>
          </w:rPr>
          <w:t>16</w:t>
        </w:r>
      </w:fldSimple>
      <w:bookmarkEnd w:id="543"/>
      <w:r>
        <w:t>: A list of the data and how it was gathered along with the response type allowed.</w:t>
      </w:r>
      <w:bookmarkEnd w:id="544"/>
    </w:p>
    <w:p w14:paraId="7E0CC755" w14:textId="2E799B61" w:rsidR="006B37BC" w:rsidRDefault="006B37BC" w:rsidP="00A84D6B"/>
    <w:p w14:paraId="0A4AA7F7" w14:textId="6D1A6C65" w:rsidR="00B260E3" w:rsidRDefault="00B260E3" w:rsidP="00A84D6B"/>
    <w:p w14:paraId="29BD4B57" w14:textId="77777777" w:rsidR="00B260E3" w:rsidRDefault="00B260E3" w:rsidP="00A84D6B"/>
    <w:p w14:paraId="4FE011AA" w14:textId="4CF44972" w:rsidR="009C4EE0" w:rsidRDefault="009C4EE0" w:rsidP="009C4EE0">
      <w:pPr>
        <w:pStyle w:val="Heading4"/>
      </w:pPr>
      <w:bookmarkStart w:id="545" w:name="_Toc35954765"/>
      <w:r>
        <w:lastRenderedPageBreak/>
        <w:t>Statistical Analysis</w:t>
      </w:r>
    </w:p>
    <w:p w14:paraId="52B268A3" w14:textId="4D213846" w:rsidR="00AA1488" w:rsidRDefault="00AA1488" w:rsidP="00AA1488">
      <w:r>
        <w:t xml:space="preserve">For both Phase1 and Phase2 we utilised the statistics software package Stata, specifically </w:t>
      </w:r>
      <w:r w:rsidRPr="00AA1488">
        <w:t>Stata/IC 16.1</w:t>
      </w:r>
      <w:r w:rsidR="00620DEB">
        <w:t xml:space="preserve">. This is the same piece of software that was </w:t>
      </w:r>
      <w:r w:rsidR="00F10C91">
        <w:t>utilised</w:t>
      </w:r>
      <w:r w:rsidR="00620DEB">
        <w:t xml:space="preserve"> in Chapter 5 to perform the statistical analysis.</w:t>
      </w:r>
    </w:p>
    <w:p w14:paraId="5FFEAB1B" w14:textId="35D302F9" w:rsidR="00620DEB" w:rsidRDefault="00620DEB" w:rsidP="00AA1488">
      <w:r>
        <w:t>The analysis for Phase1 looks at two sets of models with one looking at the overall score the participants obtained, and the other their overall enjoyment of the experience.</w:t>
      </w:r>
    </w:p>
    <w:p w14:paraId="7B25ED0F" w14:textId="4B8ECB5B" w:rsidR="0074690F" w:rsidRDefault="0074690F" w:rsidP="00AA1488">
      <w:r>
        <w:t>For the overall score model, we performed a linear regression. The linear regression was selected as the dependent variable, the score, was a continuous value. Conversely, an ordered logistic regression was selected for the enjoyment model as that dependent variable comprised discrete values that are non-linear in nature.</w:t>
      </w:r>
    </w:p>
    <w:p w14:paraId="44B60DA8" w14:textId="3127F5A7" w:rsidR="0074690F" w:rsidRDefault="00F44EE4" w:rsidP="00AA1488">
      <w:r>
        <w:t xml:space="preserve">The </w:t>
      </w:r>
      <w:r w:rsidR="0074690F">
        <w:t>models used for the analysis of Phase2 data used a linear regression. The dependent variable for these models</w:t>
      </w:r>
      <w:r>
        <w:t xml:space="preserve"> comprised continuous, linear, data and as such a linear regression was appropriate.</w:t>
      </w:r>
    </w:p>
    <w:p w14:paraId="53AEE1CC" w14:textId="36990B29" w:rsidR="0070742A" w:rsidRDefault="00F10C91" w:rsidP="00AA1488">
      <w:r>
        <w:t xml:space="preserve">For all models we include </w:t>
      </w:r>
      <w:r w:rsidR="00B31584">
        <w:t>the number of observations for each model. The linear regression models include their r^2 value, while the ordered logistic regression model includes the Log likelihood value. Both of these values indicate goodness of fit within the model. We also include the p-value for each model.</w:t>
      </w:r>
    </w:p>
    <w:p w14:paraId="284E0335" w14:textId="00F764C5" w:rsidR="00542C5E" w:rsidRDefault="00542C5E" w:rsidP="00AA1488">
      <w:r>
        <w:t>The models follow a similar pattern of construction. The first model specification presented in each table is the primary comparison between the dependent variable and the treatment the participant received. We then build out the second and third specifications as follows:</w:t>
      </w:r>
    </w:p>
    <w:p w14:paraId="2DE193B6" w14:textId="2684FA5C" w:rsidR="00542C5E" w:rsidRDefault="00542C5E" w:rsidP="00542C5E">
      <w:pPr>
        <w:pStyle w:val="ListParagraph"/>
        <w:numPr>
          <w:ilvl w:val="0"/>
          <w:numId w:val="24"/>
        </w:numPr>
      </w:pPr>
      <w:r>
        <w:t xml:space="preserve">Specification 2: </w:t>
      </w:r>
      <w:r w:rsidR="00B81E16">
        <w:t>Dependent Variable, Treatment received, Gender of participant, Age of participant;</w:t>
      </w:r>
    </w:p>
    <w:p w14:paraId="5A29AC5D" w14:textId="27D79D48" w:rsidR="00B81E16" w:rsidRDefault="00B81E16" w:rsidP="00B81E16">
      <w:pPr>
        <w:pStyle w:val="ListParagraph"/>
        <w:numPr>
          <w:ilvl w:val="0"/>
          <w:numId w:val="24"/>
        </w:numPr>
      </w:pPr>
      <w:r>
        <w:t xml:space="preserve">Specification </w:t>
      </w:r>
      <w:r w:rsidR="004C6630">
        <w:t>3</w:t>
      </w:r>
      <w:r>
        <w:t xml:space="preserve">: Dependent Variable, Treatment received, Gender of Participant, Age of participant, participant’s Highest Level of Education, participant’s self-assessed Knowledge Gain via the experience. </w:t>
      </w:r>
    </w:p>
    <w:p w14:paraId="5F1C4255" w14:textId="1E86E3C4" w:rsidR="00B81E16" w:rsidRDefault="00007B28" w:rsidP="00B81E16">
      <w:r>
        <w:t>For Phase1 there is one case of a 4</w:t>
      </w:r>
      <w:r w:rsidRPr="00007B28">
        <w:rPr>
          <w:vertAlign w:val="superscript"/>
        </w:rPr>
        <w:t>th</w:t>
      </w:r>
      <w:r>
        <w:t xml:space="preserve"> specification to look at whether winning in Phase 1 had an impact on enjoyment. In Phase2 there is a consistent 4</w:t>
      </w:r>
      <w:r w:rsidRPr="00007B28">
        <w:rPr>
          <w:vertAlign w:val="superscript"/>
        </w:rPr>
        <w:t>th</w:t>
      </w:r>
      <w:r>
        <w:t xml:space="preserve"> specification that adds the </w:t>
      </w:r>
      <w:proofErr w:type="spellStart"/>
      <w:r>
        <w:t>self reported</w:t>
      </w:r>
      <w:proofErr w:type="spellEnd"/>
      <w:r>
        <w:t xml:space="preserve"> level of enjoyment in Phase 1.</w:t>
      </w:r>
    </w:p>
    <w:p w14:paraId="273B7F8E" w14:textId="4B82AD6E" w:rsidR="00814CF0" w:rsidRDefault="00814CF0" w:rsidP="00B81E16">
      <w:r>
        <w:lastRenderedPageBreak/>
        <w:t xml:space="preserve">In order to create the tables showing the results of these models, we made use of the estimates feature in </w:t>
      </w:r>
      <w:proofErr w:type="spellStart"/>
      <w:r>
        <w:t>stata</w:t>
      </w:r>
      <w:proofErr w:type="spellEnd"/>
      <w:r>
        <w:t>.</w:t>
      </w:r>
      <w:r w:rsidR="00B642E7">
        <w:t xml:space="preserve"> The feature is a way to store the results of analyses for future use, it also provides functionality to condense multiple analyses into one table </w:t>
      </w:r>
      <w:r w:rsidR="00B642E7">
        <w:fldChar w:fldCharType="begin" w:fldLock="1"/>
      </w:r>
      <w:r w:rsidR="00F871FF">
        <w:instrText>ADDIN CSL_CITATION {"citationItems":[{"id":"ITEM-1","itemData":{"URL":"https://www.stata-press.com/data/r17/auto","accessed":{"date-parts":[["2021","5","16"]]},"author":[{"dropping-particle":"","family":"StataCorp LLC","given":"","non-dropping-particle":"","parse-names":false,"suffix":""}],"id":"ITEM-1","issued":{"date-parts":[["0"]]},"title":"estimates-Save and manipulate estimation results","type":"webpage"},"uris":["http://www.mendeley.com/documents/?uuid=508c2abb-7746-33ee-aca8-ecf773a2f898"]}],"mendeley":{"formattedCitation":"[174]","plainTextFormattedCitation":"[174]","previouslyFormattedCitation":"[173]"},"properties":{"noteIndex":0},"schema":"https://github.com/citation-style-language/schema/raw/master/csl-citation.json"}</w:instrText>
      </w:r>
      <w:r w:rsidR="00B642E7">
        <w:fldChar w:fldCharType="separate"/>
      </w:r>
      <w:r w:rsidR="00F871FF" w:rsidRPr="00F871FF">
        <w:rPr>
          <w:noProof/>
        </w:rPr>
        <w:t>[174]</w:t>
      </w:r>
      <w:r w:rsidR="00B642E7">
        <w:fldChar w:fldCharType="end"/>
      </w:r>
      <w:r w:rsidR="00B642E7">
        <w:t>. Both of these features were used to store and generate the output presented.</w:t>
      </w:r>
    </w:p>
    <w:p w14:paraId="4B480CBA" w14:textId="1C80ABAE" w:rsidR="006B37BC" w:rsidRDefault="006B37BC" w:rsidP="00A84D6B">
      <w:pPr>
        <w:pStyle w:val="Heading3"/>
      </w:pPr>
      <w:bookmarkStart w:id="546" w:name="_Toc74501187"/>
      <w:r>
        <w:t>Results</w:t>
      </w:r>
      <w:bookmarkEnd w:id="545"/>
      <w:bookmarkEnd w:id="546"/>
    </w:p>
    <w:p w14:paraId="261D175C" w14:textId="38DFA484" w:rsidR="006B37BC" w:rsidRDefault="006B37BC" w:rsidP="00A84D6B">
      <w:pPr>
        <w:rPr>
          <w:rFonts w:cs="Arial"/>
        </w:rPr>
      </w:pPr>
      <w:r>
        <w:rPr>
          <w:rFonts w:cs="Arial"/>
        </w:rPr>
        <w:t>There were</w:t>
      </w:r>
      <w:r>
        <w:rPr>
          <w:rFonts w:cs="Arial"/>
          <w:b/>
          <w:bCs/>
        </w:rPr>
        <w:t xml:space="preserve"> </w:t>
      </w:r>
      <w:r>
        <w:rPr>
          <w:rFonts w:cs="Arial"/>
        </w:rPr>
        <w:t>42 participants in Phase 1 (P1). Of these, the software randomly assigned 18 to the Game treatment and 24 to the Non-Game treatment. 23 P1 participants returned for Phase 2 (P2), and these were almost equally split between the two treatments. In both phases, there were roughly twice as many males as females (</w:t>
      </w:r>
      <w:r>
        <w:rPr>
          <w:rFonts w:cs="Arial"/>
        </w:rPr>
        <w:fldChar w:fldCharType="begin"/>
      </w:r>
      <w:r>
        <w:rPr>
          <w:rFonts w:cs="Arial"/>
        </w:rPr>
        <w:instrText xml:space="preserve"> REF _Ref13664051 \h </w:instrText>
      </w:r>
      <w:r w:rsidR="00A84D6B">
        <w:rPr>
          <w:rFonts w:cs="Arial"/>
        </w:rPr>
        <w:instrText xml:space="preserve"> \* MERGEFORMAT </w:instrText>
      </w:r>
      <w:r>
        <w:rPr>
          <w:rFonts w:cs="Arial"/>
        </w:rPr>
      </w:r>
      <w:r>
        <w:rPr>
          <w:rFonts w:cs="Arial"/>
        </w:rPr>
        <w:fldChar w:fldCharType="separate"/>
      </w:r>
      <w:r w:rsidR="00A47A90">
        <w:rPr>
          <w:rFonts w:cs="Arial"/>
        </w:rPr>
        <w:t xml:space="preserve">Table </w:t>
      </w:r>
      <w:r w:rsidR="00A47A90">
        <w:rPr>
          <w:rFonts w:cs="Arial"/>
          <w:noProof/>
        </w:rPr>
        <w:t>17</w:t>
      </w:r>
      <w:r>
        <w:rPr>
          <w:rFonts w:cs="Arial"/>
        </w:rPr>
        <w:fldChar w:fldCharType="end"/>
      </w:r>
      <w:r>
        <w:rPr>
          <w:rFonts w:cs="Arial"/>
        </w:rPr>
        <w:t xml:space="preserve">) </w:t>
      </w:r>
    </w:p>
    <w:p w14:paraId="4515EB74" w14:textId="152D103B" w:rsidR="006B37BC" w:rsidRDefault="006B37BC" w:rsidP="00A84D6B">
      <w:pPr>
        <w:rPr>
          <w:rFonts w:cs="Arial"/>
        </w:rPr>
      </w:pPr>
      <w:r>
        <w:rPr>
          <w:rFonts w:cs="Arial"/>
        </w:rPr>
        <w:t>Most participants were aged 18-27 or 48-57 (</w:t>
      </w:r>
      <w:r>
        <w:rPr>
          <w:rFonts w:cs="Arial"/>
        </w:rPr>
        <w:fldChar w:fldCharType="begin"/>
      </w:r>
      <w:r>
        <w:rPr>
          <w:rFonts w:cs="Arial"/>
        </w:rPr>
        <w:instrText xml:space="preserve"> REF _Ref13664070 \h </w:instrText>
      </w:r>
      <w:r w:rsidR="00A84D6B">
        <w:rPr>
          <w:rFonts w:cs="Arial"/>
        </w:rPr>
        <w:instrText xml:space="preserve"> \* MERGEFORMAT </w:instrText>
      </w:r>
      <w:r>
        <w:rPr>
          <w:rFonts w:cs="Arial"/>
        </w:rPr>
      </w:r>
      <w:r>
        <w:rPr>
          <w:rFonts w:cs="Arial"/>
        </w:rPr>
        <w:fldChar w:fldCharType="separate"/>
      </w:r>
      <w:r w:rsidR="00A47A90">
        <w:rPr>
          <w:rFonts w:cs="Arial"/>
        </w:rPr>
        <w:t xml:space="preserve">Table </w:t>
      </w:r>
      <w:r w:rsidR="00A47A90">
        <w:rPr>
          <w:rFonts w:cs="Arial"/>
          <w:noProof/>
        </w:rPr>
        <w:t>18</w:t>
      </w:r>
      <w:r>
        <w:rPr>
          <w:rFonts w:cs="Arial"/>
        </w:rPr>
        <w:fldChar w:fldCharType="end"/>
      </w:r>
      <w:r>
        <w:rPr>
          <w:rFonts w:cs="Arial"/>
        </w:rPr>
        <w:t>). Most had received a university education at either undergraduate or postgraduate level (</w:t>
      </w:r>
      <w:r>
        <w:rPr>
          <w:rFonts w:cs="Arial"/>
        </w:rPr>
        <w:fldChar w:fldCharType="begin"/>
      </w:r>
      <w:r>
        <w:rPr>
          <w:rFonts w:cs="Arial"/>
        </w:rPr>
        <w:instrText xml:space="preserve"> REF _Ref49797786 \h </w:instrText>
      </w:r>
      <w:r w:rsidR="00A84D6B">
        <w:rPr>
          <w:rFonts w:cs="Arial"/>
        </w:rPr>
        <w:instrText xml:space="preserve"> \* MERGEFORMAT </w:instrText>
      </w:r>
      <w:r>
        <w:rPr>
          <w:rFonts w:cs="Arial"/>
        </w:rPr>
      </w:r>
      <w:r>
        <w:rPr>
          <w:rFonts w:cs="Arial"/>
        </w:rPr>
        <w:fldChar w:fldCharType="separate"/>
      </w:r>
      <w:r w:rsidR="00A47A90">
        <w:t xml:space="preserve">Table </w:t>
      </w:r>
      <w:r w:rsidR="00A47A90">
        <w:rPr>
          <w:noProof/>
        </w:rPr>
        <w:t>19</w:t>
      </w:r>
      <w:r>
        <w:rPr>
          <w:rFonts w:cs="Arial"/>
        </w:rPr>
        <w:fldChar w:fldCharType="end"/>
      </w:r>
      <w:r>
        <w:rPr>
          <w:rFonts w:cs="Arial"/>
        </w:rPr>
        <w:t>), 31 of 42 in P1 and 16 of 23 in P2. Most participants also reported visiting garden centres or botanical gardens at least once per year, though there were a substantial number (roughly one third) who reported no visits (</w:t>
      </w:r>
      <w:r>
        <w:rPr>
          <w:rFonts w:cs="Arial"/>
        </w:rPr>
        <w:fldChar w:fldCharType="begin"/>
      </w:r>
      <w:r>
        <w:rPr>
          <w:rFonts w:cs="Arial"/>
        </w:rPr>
        <w:instrText xml:space="preserve"> REF _Ref49797897 \h </w:instrText>
      </w:r>
      <w:r w:rsidR="00A84D6B">
        <w:rPr>
          <w:rFonts w:cs="Arial"/>
        </w:rPr>
        <w:instrText xml:space="preserve"> \* MERGEFORMAT </w:instrText>
      </w:r>
      <w:r>
        <w:rPr>
          <w:rFonts w:cs="Arial"/>
        </w:rPr>
      </w:r>
      <w:r>
        <w:rPr>
          <w:rFonts w:cs="Arial"/>
        </w:rPr>
        <w:fldChar w:fldCharType="separate"/>
      </w:r>
      <w:r w:rsidR="00A47A90">
        <w:t xml:space="preserve">Table </w:t>
      </w:r>
      <w:r w:rsidR="00A47A90">
        <w:rPr>
          <w:noProof/>
        </w:rPr>
        <w:t>20</w:t>
      </w:r>
      <w:r>
        <w:rPr>
          <w:rFonts w:cs="Arial"/>
        </w:rPr>
        <w:fldChar w:fldCharType="end"/>
      </w:r>
      <w:r>
        <w:rPr>
          <w:rFonts w:cs="Arial"/>
        </w:rPr>
        <w:t xml:space="preserve">). Almost all of those who made no visits were in the younger age groups (ages 18-27 and 28-37). </w:t>
      </w:r>
    </w:p>
    <w:p w14:paraId="74F6A278" w14:textId="77777777" w:rsidR="006B37BC" w:rsidRDefault="006B37BC" w:rsidP="00A84D6B">
      <w:pPr>
        <w:rPr>
          <w:rFonts w:cs="Arial"/>
        </w:rPr>
      </w:pPr>
    </w:p>
    <w:tbl>
      <w:tblPr>
        <w:tblStyle w:val="TableGrid"/>
        <w:tblW w:w="70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1044"/>
        <w:gridCol w:w="785"/>
        <w:gridCol w:w="790"/>
        <w:gridCol w:w="1044"/>
        <w:gridCol w:w="793"/>
        <w:gridCol w:w="806"/>
      </w:tblGrid>
      <w:tr w:rsidR="006B37BC" w14:paraId="2E44C74C" w14:textId="77777777" w:rsidTr="006B37BC">
        <w:trPr>
          <w:jc w:val="center"/>
        </w:trPr>
        <w:tc>
          <w:tcPr>
            <w:tcW w:w="1798" w:type="dxa"/>
          </w:tcPr>
          <w:p w14:paraId="34C3D3ED" w14:textId="77777777" w:rsidR="006B37BC" w:rsidRDefault="006B37BC" w:rsidP="00A84D6B">
            <w:pPr>
              <w:rPr>
                <w:rFonts w:cs="Arial"/>
                <w:sz w:val="18"/>
                <w:szCs w:val="18"/>
              </w:rPr>
            </w:pPr>
          </w:p>
        </w:tc>
        <w:tc>
          <w:tcPr>
            <w:tcW w:w="2619" w:type="dxa"/>
            <w:gridSpan w:val="3"/>
            <w:tcBorders>
              <w:top w:val="nil"/>
              <w:left w:val="nil"/>
              <w:bottom w:val="single" w:sz="4" w:space="0" w:color="auto"/>
              <w:right w:val="single" w:sz="4" w:space="0" w:color="auto"/>
            </w:tcBorders>
            <w:hideMark/>
          </w:tcPr>
          <w:p w14:paraId="57A5E82A" w14:textId="77777777" w:rsidR="006B37BC" w:rsidRDefault="006B37BC" w:rsidP="00A84D6B">
            <w:pPr>
              <w:jc w:val="center"/>
              <w:rPr>
                <w:rFonts w:cs="Arial"/>
                <w:b/>
                <w:bCs/>
                <w:szCs w:val="24"/>
              </w:rPr>
            </w:pPr>
            <w:r>
              <w:rPr>
                <w:rFonts w:cs="Arial"/>
                <w:b/>
                <w:bCs/>
                <w:szCs w:val="24"/>
              </w:rPr>
              <w:t>Phase 1</w:t>
            </w:r>
          </w:p>
        </w:tc>
        <w:tc>
          <w:tcPr>
            <w:tcW w:w="2643" w:type="dxa"/>
            <w:gridSpan w:val="3"/>
            <w:tcBorders>
              <w:top w:val="nil"/>
              <w:left w:val="single" w:sz="4" w:space="0" w:color="auto"/>
              <w:bottom w:val="single" w:sz="4" w:space="0" w:color="auto"/>
              <w:right w:val="nil"/>
            </w:tcBorders>
            <w:hideMark/>
          </w:tcPr>
          <w:p w14:paraId="12C86E86" w14:textId="77777777" w:rsidR="006B37BC" w:rsidRDefault="006B37BC" w:rsidP="00A84D6B">
            <w:pPr>
              <w:jc w:val="center"/>
              <w:rPr>
                <w:rFonts w:cs="Arial"/>
                <w:b/>
                <w:bCs/>
                <w:szCs w:val="24"/>
              </w:rPr>
            </w:pPr>
            <w:r>
              <w:rPr>
                <w:rFonts w:cs="Arial"/>
                <w:b/>
                <w:bCs/>
                <w:szCs w:val="24"/>
              </w:rPr>
              <w:t>Phase 2</w:t>
            </w:r>
          </w:p>
        </w:tc>
      </w:tr>
      <w:tr w:rsidR="006B37BC" w14:paraId="17E59EEB" w14:textId="77777777" w:rsidTr="006B37BC">
        <w:trPr>
          <w:jc w:val="center"/>
        </w:trPr>
        <w:tc>
          <w:tcPr>
            <w:tcW w:w="1798" w:type="dxa"/>
            <w:tcBorders>
              <w:top w:val="nil"/>
              <w:left w:val="nil"/>
              <w:bottom w:val="single" w:sz="4" w:space="0" w:color="auto"/>
              <w:right w:val="nil"/>
            </w:tcBorders>
          </w:tcPr>
          <w:p w14:paraId="1F9E866D" w14:textId="77777777" w:rsidR="006B37BC" w:rsidRDefault="006B37BC" w:rsidP="00A84D6B">
            <w:pPr>
              <w:rPr>
                <w:rFonts w:cs="Arial"/>
                <w:sz w:val="18"/>
                <w:szCs w:val="18"/>
              </w:rPr>
            </w:pPr>
          </w:p>
        </w:tc>
        <w:tc>
          <w:tcPr>
            <w:tcW w:w="1044" w:type="dxa"/>
            <w:tcBorders>
              <w:top w:val="single" w:sz="4" w:space="0" w:color="auto"/>
              <w:left w:val="nil"/>
              <w:bottom w:val="single" w:sz="4" w:space="0" w:color="auto"/>
              <w:right w:val="nil"/>
            </w:tcBorders>
            <w:hideMark/>
          </w:tcPr>
          <w:p w14:paraId="1F97D8F1" w14:textId="77777777" w:rsidR="006B37BC" w:rsidRDefault="006B37BC" w:rsidP="00A84D6B">
            <w:pPr>
              <w:jc w:val="center"/>
              <w:rPr>
                <w:rFonts w:cs="Arial"/>
                <w:b/>
                <w:bCs/>
                <w:szCs w:val="24"/>
              </w:rPr>
            </w:pPr>
            <w:r>
              <w:rPr>
                <w:rFonts w:cs="Arial"/>
                <w:b/>
                <w:bCs/>
                <w:szCs w:val="24"/>
              </w:rPr>
              <w:t>Female</w:t>
            </w:r>
          </w:p>
        </w:tc>
        <w:tc>
          <w:tcPr>
            <w:tcW w:w="785" w:type="dxa"/>
            <w:tcBorders>
              <w:top w:val="single" w:sz="4" w:space="0" w:color="auto"/>
              <w:left w:val="nil"/>
              <w:bottom w:val="single" w:sz="4" w:space="0" w:color="auto"/>
              <w:right w:val="nil"/>
            </w:tcBorders>
            <w:hideMark/>
          </w:tcPr>
          <w:p w14:paraId="1F6A6B1F" w14:textId="77777777" w:rsidR="006B37BC" w:rsidRDefault="006B37BC" w:rsidP="00A84D6B">
            <w:pPr>
              <w:jc w:val="center"/>
              <w:rPr>
                <w:rFonts w:cs="Arial"/>
                <w:b/>
                <w:bCs/>
                <w:szCs w:val="24"/>
              </w:rPr>
            </w:pPr>
            <w:r>
              <w:rPr>
                <w:rFonts w:cs="Arial"/>
                <w:b/>
                <w:bCs/>
                <w:szCs w:val="24"/>
              </w:rPr>
              <w:t>Male</w:t>
            </w:r>
          </w:p>
        </w:tc>
        <w:tc>
          <w:tcPr>
            <w:tcW w:w="790" w:type="dxa"/>
            <w:tcBorders>
              <w:top w:val="single" w:sz="4" w:space="0" w:color="auto"/>
              <w:left w:val="nil"/>
              <w:bottom w:val="single" w:sz="4" w:space="0" w:color="auto"/>
              <w:right w:val="single" w:sz="4" w:space="0" w:color="auto"/>
            </w:tcBorders>
            <w:hideMark/>
          </w:tcPr>
          <w:p w14:paraId="509C485F" w14:textId="77777777" w:rsidR="006B37BC" w:rsidRDefault="006B37BC" w:rsidP="00A84D6B">
            <w:pPr>
              <w:jc w:val="center"/>
              <w:rPr>
                <w:rFonts w:cs="Arial"/>
                <w:b/>
                <w:bCs/>
                <w:szCs w:val="24"/>
              </w:rPr>
            </w:pPr>
            <w:r>
              <w:rPr>
                <w:rFonts w:cs="Arial"/>
                <w:b/>
                <w:bCs/>
                <w:szCs w:val="24"/>
              </w:rPr>
              <w:t>Total</w:t>
            </w:r>
          </w:p>
        </w:tc>
        <w:tc>
          <w:tcPr>
            <w:tcW w:w="1044" w:type="dxa"/>
            <w:tcBorders>
              <w:top w:val="single" w:sz="4" w:space="0" w:color="auto"/>
              <w:left w:val="single" w:sz="4" w:space="0" w:color="auto"/>
              <w:bottom w:val="single" w:sz="4" w:space="0" w:color="auto"/>
              <w:right w:val="nil"/>
            </w:tcBorders>
            <w:hideMark/>
          </w:tcPr>
          <w:p w14:paraId="169142A0" w14:textId="77777777" w:rsidR="006B37BC" w:rsidRDefault="006B37BC" w:rsidP="00A84D6B">
            <w:pPr>
              <w:jc w:val="center"/>
              <w:rPr>
                <w:rFonts w:cs="Arial"/>
                <w:b/>
                <w:bCs/>
                <w:szCs w:val="24"/>
              </w:rPr>
            </w:pPr>
            <w:r>
              <w:rPr>
                <w:rFonts w:cs="Arial"/>
                <w:b/>
                <w:bCs/>
                <w:szCs w:val="24"/>
              </w:rPr>
              <w:t>Female</w:t>
            </w:r>
          </w:p>
        </w:tc>
        <w:tc>
          <w:tcPr>
            <w:tcW w:w="793" w:type="dxa"/>
            <w:tcBorders>
              <w:top w:val="single" w:sz="4" w:space="0" w:color="auto"/>
              <w:left w:val="nil"/>
              <w:bottom w:val="single" w:sz="4" w:space="0" w:color="auto"/>
              <w:right w:val="nil"/>
            </w:tcBorders>
            <w:hideMark/>
          </w:tcPr>
          <w:p w14:paraId="5DB5ACFE" w14:textId="77777777" w:rsidR="006B37BC" w:rsidRDefault="006B37BC" w:rsidP="00A84D6B">
            <w:pPr>
              <w:jc w:val="center"/>
              <w:rPr>
                <w:rFonts w:cs="Arial"/>
                <w:b/>
                <w:bCs/>
                <w:szCs w:val="24"/>
              </w:rPr>
            </w:pPr>
            <w:r>
              <w:rPr>
                <w:rFonts w:cs="Arial"/>
                <w:b/>
                <w:bCs/>
                <w:szCs w:val="24"/>
              </w:rPr>
              <w:t>Male</w:t>
            </w:r>
          </w:p>
        </w:tc>
        <w:tc>
          <w:tcPr>
            <w:tcW w:w="806" w:type="dxa"/>
            <w:tcBorders>
              <w:top w:val="single" w:sz="4" w:space="0" w:color="auto"/>
              <w:left w:val="nil"/>
              <w:bottom w:val="single" w:sz="4" w:space="0" w:color="auto"/>
              <w:right w:val="nil"/>
            </w:tcBorders>
            <w:hideMark/>
          </w:tcPr>
          <w:p w14:paraId="1DBA874F" w14:textId="77777777" w:rsidR="006B37BC" w:rsidRDefault="006B37BC" w:rsidP="00A84D6B">
            <w:pPr>
              <w:jc w:val="center"/>
              <w:rPr>
                <w:rFonts w:cs="Arial"/>
                <w:b/>
                <w:bCs/>
                <w:szCs w:val="24"/>
              </w:rPr>
            </w:pPr>
            <w:r>
              <w:rPr>
                <w:rFonts w:cs="Arial"/>
                <w:b/>
                <w:bCs/>
                <w:szCs w:val="24"/>
              </w:rPr>
              <w:t>Total</w:t>
            </w:r>
          </w:p>
        </w:tc>
      </w:tr>
      <w:tr w:rsidR="006B37BC" w14:paraId="5A1D3F71" w14:textId="77777777" w:rsidTr="006B37BC">
        <w:trPr>
          <w:jc w:val="center"/>
        </w:trPr>
        <w:tc>
          <w:tcPr>
            <w:tcW w:w="1798" w:type="dxa"/>
            <w:tcBorders>
              <w:top w:val="single" w:sz="4" w:space="0" w:color="auto"/>
              <w:left w:val="nil"/>
              <w:bottom w:val="nil"/>
              <w:right w:val="nil"/>
            </w:tcBorders>
            <w:hideMark/>
          </w:tcPr>
          <w:p w14:paraId="5F0E6035" w14:textId="77777777" w:rsidR="006B37BC" w:rsidRDefault="006B37BC" w:rsidP="00A84D6B">
            <w:pPr>
              <w:rPr>
                <w:rFonts w:cs="Arial"/>
                <w:szCs w:val="24"/>
              </w:rPr>
            </w:pPr>
            <w:r>
              <w:rPr>
                <w:rFonts w:cs="Arial"/>
                <w:szCs w:val="24"/>
              </w:rPr>
              <w:t>Game</w:t>
            </w:r>
          </w:p>
        </w:tc>
        <w:tc>
          <w:tcPr>
            <w:tcW w:w="1044" w:type="dxa"/>
            <w:tcBorders>
              <w:top w:val="single" w:sz="4" w:space="0" w:color="auto"/>
              <w:left w:val="nil"/>
              <w:bottom w:val="nil"/>
              <w:right w:val="nil"/>
            </w:tcBorders>
            <w:hideMark/>
          </w:tcPr>
          <w:p w14:paraId="458DABFE" w14:textId="77777777" w:rsidR="006B37BC" w:rsidRDefault="006B37BC" w:rsidP="00A84D6B">
            <w:pPr>
              <w:jc w:val="center"/>
              <w:rPr>
                <w:rFonts w:cs="Arial"/>
                <w:szCs w:val="24"/>
              </w:rPr>
            </w:pPr>
            <w:r>
              <w:rPr>
                <w:rFonts w:cs="Arial"/>
                <w:szCs w:val="24"/>
              </w:rPr>
              <w:t>7</w:t>
            </w:r>
          </w:p>
        </w:tc>
        <w:tc>
          <w:tcPr>
            <w:tcW w:w="785" w:type="dxa"/>
            <w:tcBorders>
              <w:top w:val="single" w:sz="4" w:space="0" w:color="auto"/>
              <w:left w:val="nil"/>
              <w:bottom w:val="nil"/>
              <w:right w:val="nil"/>
            </w:tcBorders>
            <w:hideMark/>
          </w:tcPr>
          <w:p w14:paraId="670C07D6" w14:textId="77777777" w:rsidR="006B37BC" w:rsidRDefault="006B37BC" w:rsidP="00A84D6B">
            <w:pPr>
              <w:jc w:val="center"/>
              <w:rPr>
                <w:rFonts w:cs="Arial"/>
                <w:szCs w:val="24"/>
              </w:rPr>
            </w:pPr>
            <w:r>
              <w:rPr>
                <w:rFonts w:cs="Arial"/>
                <w:szCs w:val="24"/>
              </w:rPr>
              <w:t>17</w:t>
            </w:r>
          </w:p>
        </w:tc>
        <w:tc>
          <w:tcPr>
            <w:tcW w:w="790" w:type="dxa"/>
            <w:tcBorders>
              <w:top w:val="single" w:sz="4" w:space="0" w:color="auto"/>
              <w:left w:val="nil"/>
              <w:bottom w:val="nil"/>
              <w:right w:val="single" w:sz="4" w:space="0" w:color="auto"/>
            </w:tcBorders>
            <w:hideMark/>
          </w:tcPr>
          <w:p w14:paraId="53959168" w14:textId="77777777" w:rsidR="006B37BC" w:rsidRDefault="006B37BC" w:rsidP="00A84D6B">
            <w:pPr>
              <w:jc w:val="center"/>
              <w:rPr>
                <w:rFonts w:cs="Arial"/>
                <w:szCs w:val="24"/>
              </w:rPr>
            </w:pPr>
            <w:r>
              <w:rPr>
                <w:rFonts w:cs="Arial"/>
                <w:szCs w:val="24"/>
              </w:rPr>
              <w:t>24</w:t>
            </w:r>
          </w:p>
        </w:tc>
        <w:tc>
          <w:tcPr>
            <w:tcW w:w="1044" w:type="dxa"/>
            <w:tcBorders>
              <w:top w:val="single" w:sz="4" w:space="0" w:color="auto"/>
              <w:left w:val="single" w:sz="4" w:space="0" w:color="auto"/>
              <w:bottom w:val="nil"/>
              <w:right w:val="nil"/>
            </w:tcBorders>
            <w:hideMark/>
          </w:tcPr>
          <w:p w14:paraId="2BF81581" w14:textId="77777777" w:rsidR="006B37BC" w:rsidRDefault="006B37BC" w:rsidP="00A84D6B">
            <w:pPr>
              <w:jc w:val="center"/>
              <w:rPr>
                <w:rFonts w:cs="Arial"/>
                <w:szCs w:val="24"/>
              </w:rPr>
            </w:pPr>
            <w:r>
              <w:rPr>
                <w:rFonts w:cs="Arial"/>
                <w:szCs w:val="24"/>
              </w:rPr>
              <w:t>3</w:t>
            </w:r>
          </w:p>
        </w:tc>
        <w:tc>
          <w:tcPr>
            <w:tcW w:w="793" w:type="dxa"/>
            <w:tcBorders>
              <w:top w:val="single" w:sz="4" w:space="0" w:color="auto"/>
              <w:left w:val="nil"/>
              <w:bottom w:val="nil"/>
              <w:right w:val="nil"/>
            </w:tcBorders>
            <w:hideMark/>
          </w:tcPr>
          <w:p w14:paraId="675DBDB8" w14:textId="77777777" w:rsidR="006B37BC" w:rsidRDefault="006B37BC" w:rsidP="00A84D6B">
            <w:pPr>
              <w:jc w:val="center"/>
              <w:rPr>
                <w:rFonts w:cs="Arial"/>
                <w:szCs w:val="24"/>
              </w:rPr>
            </w:pPr>
            <w:r>
              <w:rPr>
                <w:rFonts w:cs="Arial"/>
                <w:szCs w:val="24"/>
              </w:rPr>
              <w:t>9</w:t>
            </w:r>
          </w:p>
        </w:tc>
        <w:tc>
          <w:tcPr>
            <w:tcW w:w="806" w:type="dxa"/>
            <w:tcBorders>
              <w:top w:val="single" w:sz="4" w:space="0" w:color="auto"/>
              <w:left w:val="nil"/>
              <w:bottom w:val="nil"/>
              <w:right w:val="nil"/>
            </w:tcBorders>
            <w:hideMark/>
          </w:tcPr>
          <w:p w14:paraId="12441D1B" w14:textId="77777777" w:rsidR="006B37BC" w:rsidRDefault="006B37BC" w:rsidP="00A84D6B">
            <w:pPr>
              <w:jc w:val="center"/>
              <w:rPr>
                <w:rFonts w:cs="Arial"/>
                <w:szCs w:val="24"/>
              </w:rPr>
            </w:pPr>
            <w:r>
              <w:rPr>
                <w:rFonts w:cs="Arial"/>
                <w:szCs w:val="24"/>
              </w:rPr>
              <w:t>12</w:t>
            </w:r>
          </w:p>
        </w:tc>
      </w:tr>
      <w:tr w:rsidR="006B37BC" w14:paraId="7E94A048" w14:textId="77777777" w:rsidTr="006B37BC">
        <w:trPr>
          <w:jc w:val="center"/>
        </w:trPr>
        <w:tc>
          <w:tcPr>
            <w:tcW w:w="1798" w:type="dxa"/>
            <w:hideMark/>
          </w:tcPr>
          <w:p w14:paraId="2F17B974" w14:textId="77777777" w:rsidR="006B37BC" w:rsidRDefault="006B37BC" w:rsidP="00A84D6B">
            <w:pPr>
              <w:rPr>
                <w:rFonts w:cs="Arial"/>
                <w:szCs w:val="24"/>
              </w:rPr>
            </w:pPr>
            <w:r>
              <w:rPr>
                <w:rFonts w:cs="Arial"/>
                <w:szCs w:val="24"/>
              </w:rPr>
              <w:t>Non-Game</w:t>
            </w:r>
          </w:p>
        </w:tc>
        <w:tc>
          <w:tcPr>
            <w:tcW w:w="1044" w:type="dxa"/>
            <w:hideMark/>
          </w:tcPr>
          <w:p w14:paraId="3C326418" w14:textId="77777777" w:rsidR="006B37BC" w:rsidRDefault="006B37BC" w:rsidP="00A84D6B">
            <w:pPr>
              <w:jc w:val="center"/>
              <w:rPr>
                <w:rFonts w:cs="Arial"/>
                <w:szCs w:val="24"/>
              </w:rPr>
            </w:pPr>
            <w:r>
              <w:rPr>
                <w:rFonts w:cs="Arial"/>
                <w:szCs w:val="24"/>
              </w:rPr>
              <w:t>5</w:t>
            </w:r>
          </w:p>
        </w:tc>
        <w:tc>
          <w:tcPr>
            <w:tcW w:w="785" w:type="dxa"/>
            <w:hideMark/>
          </w:tcPr>
          <w:p w14:paraId="7436B519" w14:textId="77777777" w:rsidR="006B37BC" w:rsidRDefault="006B37BC" w:rsidP="00A84D6B">
            <w:pPr>
              <w:jc w:val="center"/>
              <w:rPr>
                <w:rFonts w:cs="Arial"/>
                <w:szCs w:val="24"/>
              </w:rPr>
            </w:pPr>
            <w:r>
              <w:rPr>
                <w:rFonts w:cs="Arial"/>
                <w:szCs w:val="24"/>
              </w:rPr>
              <w:t>13</w:t>
            </w:r>
          </w:p>
        </w:tc>
        <w:tc>
          <w:tcPr>
            <w:tcW w:w="790" w:type="dxa"/>
            <w:tcBorders>
              <w:top w:val="nil"/>
              <w:left w:val="nil"/>
              <w:bottom w:val="nil"/>
              <w:right w:val="single" w:sz="4" w:space="0" w:color="auto"/>
            </w:tcBorders>
            <w:hideMark/>
          </w:tcPr>
          <w:p w14:paraId="71CE6BC0" w14:textId="77777777" w:rsidR="006B37BC" w:rsidRDefault="006B37BC" w:rsidP="00A84D6B">
            <w:pPr>
              <w:jc w:val="center"/>
              <w:rPr>
                <w:rFonts w:cs="Arial"/>
                <w:szCs w:val="24"/>
              </w:rPr>
            </w:pPr>
            <w:r>
              <w:rPr>
                <w:rFonts w:cs="Arial"/>
                <w:szCs w:val="24"/>
              </w:rPr>
              <w:t>18</w:t>
            </w:r>
          </w:p>
        </w:tc>
        <w:tc>
          <w:tcPr>
            <w:tcW w:w="1044" w:type="dxa"/>
            <w:tcBorders>
              <w:top w:val="nil"/>
              <w:left w:val="single" w:sz="4" w:space="0" w:color="auto"/>
              <w:bottom w:val="nil"/>
              <w:right w:val="nil"/>
            </w:tcBorders>
            <w:hideMark/>
          </w:tcPr>
          <w:p w14:paraId="1708A5B4" w14:textId="77777777" w:rsidR="006B37BC" w:rsidRDefault="006B37BC" w:rsidP="00A84D6B">
            <w:pPr>
              <w:jc w:val="center"/>
              <w:rPr>
                <w:rFonts w:cs="Arial"/>
                <w:szCs w:val="24"/>
              </w:rPr>
            </w:pPr>
            <w:r>
              <w:rPr>
                <w:rFonts w:cs="Arial"/>
                <w:szCs w:val="24"/>
              </w:rPr>
              <w:t>4</w:t>
            </w:r>
          </w:p>
        </w:tc>
        <w:tc>
          <w:tcPr>
            <w:tcW w:w="793" w:type="dxa"/>
            <w:hideMark/>
          </w:tcPr>
          <w:p w14:paraId="41C9B518" w14:textId="77777777" w:rsidR="006B37BC" w:rsidRDefault="006B37BC" w:rsidP="00A84D6B">
            <w:pPr>
              <w:jc w:val="center"/>
              <w:rPr>
                <w:rFonts w:cs="Arial"/>
                <w:szCs w:val="24"/>
              </w:rPr>
            </w:pPr>
            <w:r>
              <w:rPr>
                <w:rFonts w:cs="Arial"/>
                <w:szCs w:val="24"/>
              </w:rPr>
              <w:t>7</w:t>
            </w:r>
          </w:p>
        </w:tc>
        <w:tc>
          <w:tcPr>
            <w:tcW w:w="806" w:type="dxa"/>
            <w:hideMark/>
          </w:tcPr>
          <w:p w14:paraId="7235373A" w14:textId="77777777" w:rsidR="006B37BC" w:rsidRDefault="006B37BC" w:rsidP="00A84D6B">
            <w:pPr>
              <w:jc w:val="center"/>
              <w:rPr>
                <w:rFonts w:cs="Arial"/>
                <w:szCs w:val="24"/>
              </w:rPr>
            </w:pPr>
            <w:r>
              <w:rPr>
                <w:rFonts w:cs="Arial"/>
                <w:szCs w:val="24"/>
              </w:rPr>
              <w:t>11</w:t>
            </w:r>
          </w:p>
        </w:tc>
      </w:tr>
      <w:tr w:rsidR="006B37BC" w14:paraId="7292A89C" w14:textId="77777777" w:rsidTr="006B37BC">
        <w:trPr>
          <w:jc w:val="center"/>
        </w:trPr>
        <w:tc>
          <w:tcPr>
            <w:tcW w:w="1798" w:type="dxa"/>
            <w:tcBorders>
              <w:top w:val="nil"/>
              <w:left w:val="nil"/>
              <w:bottom w:val="single" w:sz="4" w:space="0" w:color="auto"/>
              <w:right w:val="nil"/>
            </w:tcBorders>
            <w:hideMark/>
          </w:tcPr>
          <w:p w14:paraId="26D5DFDF" w14:textId="77777777" w:rsidR="006B37BC" w:rsidRDefault="006B37BC" w:rsidP="00A84D6B">
            <w:pPr>
              <w:rPr>
                <w:rFonts w:cs="Arial"/>
                <w:szCs w:val="24"/>
              </w:rPr>
            </w:pPr>
            <w:r>
              <w:rPr>
                <w:rFonts w:cs="Arial"/>
                <w:szCs w:val="24"/>
              </w:rPr>
              <w:t>Total</w:t>
            </w:r>
          </w:p>
        </w:tc>
        <w:tc>
          <w:tcPr>
            <w:tcW w:w="1044" w:type="dxa"/>
            <w:tcBorders>
              <w:top w:val="nil"/>
              <w:left w:val="nil"/>
              <w:bottom w:val="single" w:sz="4" w:space="0" w:color="auto"/>
              <w:right w:val="nil"/>
            </w:tcBorders>
            <w:hideMark/>
          </w:tcPr>
          <w:p w14:paraId="75FA2F45" w14:textId="77777777" w:rsidR="006B37BC" w:rsidRDefault="006B37BC" w:rsidP="00A84D6B">
            <w:pPr>
              <w:jc w:val="center"/>
              <w:rPr>
                <w:rFonts w:cs="Arial"/>
                <w:szCs w:val="24"/>
              </w:rPr>
            </w:pPr>
            <w:r>
              <w:rPr>
                <w:rFonts w:cs="Arial"/>
                <w:szCs w:val="24"/>
              </w:rPr>
              <w:t>12</w:t>
            </w:r>
          </w:p>
        </w:tc>
        <w:tc>
          <w:tcPr>
            <w:tcW w:w="785" w:type="dxa"/>
            <w:tcBorders>
              <w:top w:val="nil"/>
              <w:left w:val="nil"/>
              <w:bottom w:val="single" w:sz="4" w:space="0" w:color="auto"/>
              <w:right w:val="nil"/>
            </w:tcBorders>
            <w:hideMark/>
          </w:tcPr>
          <w:p w14:paraId="19F4724A" w14:textId="77777777" w:rsidR="006B37BC" w:rsidRDefault="006B37BC" w:rsidP="00A84D6B">
            <w:pPr>
              <w:jc w:val="center"/>
              <w:rPr>
                <w:rFonts w:cs="Arial"/>
                <w:szCs w:val="24"/>
              </w:rPr>
            </w:pPr>
            <w:r>
              <w:rPr>
                <w:rFonts w:cs="Arial"/>
                <w:szCs w:val="24"/>
              </w:rPr>
              <w:t>30</w:t>
            </w:r>
          </w:p>
        </w:tc>
        <w:tc>
          <w:tcPr>
            <w:tcW w:w="790" w:type="dxa"/>
            <w:tcBorders>
              <w:top w:val="nil"/>
              <w:left w:val="nil"/>
              <w:bottom w:val="single" w:sz="4" w:space="0" w:color="auto"/>
              <w:right w:val="single" w:sz="4" w:space="0" w:color="auto"/>
            </w:tcBorders>
            <w:hideMark/>
          </w:tcPr>
          <w:p w14:paraId="51D13D0D" w14:textId="77777777" w:rsidR="006B37BC" w:rsidRDefault="006B37BC" w:rsidP="00A84D6B">
            <w:pPr>
              <w:jc w:val="center"/>
              <w:rPr>
                <w:rFonts w:cs="Arial"/>
                <w:szCs w:val="24"/>
              </w:rPr>
            </w:pPr>
            <w:r>
              <w:rPr>
                <w:rFonts w:cs="Arial"/>
                <w:szCs w:val="24"/>
              </w:rPr>
              <w:t>42</w:t>
            </w:r>
          </w:p>
        </w:tc>
        <w:tc>
          <w:tcPr>
            <w:tcW w:w="1044" w:type="dxa"/>
            <w:tcBorders>
              <w:top w:val="nil"/>
              <w:left w:val="single" w:sz="4" w:space="0" w:color="auto"/>
              <w:bottom w:val="single" w:sz="4" w:space="0" w:color="auto"/>
              <w:right w:val="nil"/>
            </w:tcBorders>
            <w:hideMark/>
          </w:tcPr>
          <w:p w14:paraId="631FF017" w14:textId="77777777" w:rsidR="006B37BC" w:rsidRDefault="006B37BC" w:rsidP="00A84D6B">
            <w:pPr>
              <w:jc w:val="center"/>
              <w:rPr>
                <w:rFonts w:cs="Arial"/>
                <w:szCs w:val="24"/>
              </w:rPr>
            </w:pPr>
            <w:r>
              <w:rPr>
                <w:rFonts w:cs="Arial"/>
                <w:szCs w:val="24"/>
              </w:rPr>
              <w:t>7</w:t>
            </w:r>
          </w:p>
        </w:tc>
        <w:tc>
          <w:tcPr>
            <w:tcW w:w="793" w:type="dxa"/>
            <w:tcBorders>
              <w:top w:val="nil"/>
              <w:left w:val="nil"/>
              <w:bottom w:val="single" w:sz="4" w:space="0" w:color="auto"/>
              <w:right w:val="nil"/>
            </w:tcBorders>
            <w:hideMark/>
          </w:tcPr>
          <w:p w14:paraId="5B4A906C" w14:textId="77777777" w:rsidR="006B37BC" w:rsidRDefault="006B37BC" w:rsidP="00A84D6B">
            <w:pPr>
              <w:jc w:val="center"/>
              <w:rPr>
                <w:rFonts w:cs="Arial"/>
                <w:szCs w:val="24"/>
              </w:rPr>
            </w:pPr>
            <w:r>
              <w:rPr>
                <w:rFonts w:cs="Arial"/>
                <w:szCs w:val="24"/>
              </w:rPr>
              <w:t>16</w:t>
            </w:r>
          </w:p>
        </w:tc>
        <w:tc>
          <w:tcPr>
            <w:tcW w:w="806" w:type="dxa"/>
            <w:tcBorders>
              <w:top w:val="nil"/>
              <w:left w:val="nil"/>
              <w:bottom w:val="single" w:sz="4" w:space="0" w:color="auto"/>
              <w:right w:val="nil"/>
            </w:tcBorders>
            <w:hideMark/>
          </w:tcPr>
          <w:p w14:paraId="569378EB" w14:textId="77777777" w:rsidR="006B37BC" w:rsidRDefault="006B37BC" w:rsidP="00A84D6B">
            <w:pPr>
              <w:keepNext/>
              <w:jc w:val="center"/>
              <w:rPr>
                <w:rFonts w:cs="Arial"/>
                <w:szCs w:val="24"/>
              </w:rPr>
            </w:pPr>
            <w:r>
              <w:rPr>
                <w:rFonts w:cs="Arial"/>
                <w:szCs w:val="24"/>
              </w:rPr>
              <w:t>23</w:t>
            </w:r>
          </w:p>
        </w:tc>
      </w:tr>
    </w:tbl>
    <w:p w14:paraId="7F5B4F52" w14:textId="51DE57E4" w:rsidR="006B37BC" w:rsidRDefault="006B37BC" w:rsidP="00A84D6B">
      <w:pPr>
        <w:pStyle w:val="Caption"/>
        <w:spacing w:line="360" w:lineRule="auto"/>
        <w:rPr>
          <w:rFonts w:cs="Arial"/>
        </w:rPr>
      </w:pPr>
      <w:bookmarkStart w:id="547" w:name="_Ref13664051"/>
      <w:bookmarkStart w:id="548" w:name="_Toc74492701"/>
      <w:r>
        <w:rPr>
          <w:rFonts w:cs="Arial"/>
        </w:rPr>
        <w:t xml:space="preserve">Table </w:t>
      </w:r>
      <w:r w:rsidR="00501544">
        <w:rPr>
          <w:rFonts w:cs="Arial"/>
        </w:rPr>
        <w:fldChar w:fldCharType="begin"/>
      </w:r>
      <w:r w:rsidR="00501544">
        <w:rPr>
          <w:rFonts w:cs="Arial"/>
        </w:rPr>
        <w:instrText xml:space="preserve"> SEQ Table \* ARABIC </w:instrText>
      </w:r>
      <w:r w:rsidR="00501544">
        <w:rPr>
          <w:rFonts w:cs="Arial"/>
        </w:rPr>
        <w:fldChar w:fldCharType="separate"/>
      </w:r>
      <w:r w:rsidR="00501544">
        <w:rPr>
          <w:rFonts w:cs="Arial"/>
          <w:noProof/>
        </w:rPr>
        <w:t>17</w:t>
      </w:r>
      <w:r w:rsidR="00501544">
        <w:rPr>
          <w:rFonts w:cs="Arial"/>
        </w:rPr>
        <w:fldChar w:fldCharType="end"/>
      </w:r>
      <w:bookmarkEnd w:id="547"/>
      <w:r>
        <w:rPr>
          <w:rFonts w:cs="Arial"/>
        </w:rPr>
        <w:t>: Gender distribution</w:t>
      </w:r>
      <w:bookmarkEnd w:id="548"/>
    </w:p>
    <w:p w14:paraId="6CFEF74B" w14:textId="77777777" w:rsidR="006B37BC" w:rsidRDefault="006B37BC" w:rsidP="00A84D6B">
      <w:pPr>
        <w:rPr>
          <w:rFonts w:cs="Arial"/>
        </w:rPr>
      </w:pPr>
    </w:p>
    <w:tbl>
      <w:tblPr>
        <w:tblStyle w:val="TableGrid"/>
        <w:tblW w:w="7371" w:type="dxa"/>
        <w:jc w:val="center"/>
        <w:tblLook w:val="04A0" w:firstRow="1" w:lastRow="0" w:firstColumn="1" w:lastColumn="0" w:noHBand="0" w:noVBand="1"/>
      </w:tblPr>
      <w:tblGrid>
        <w:gridCol w:w="1939"/>
        <w:gridCol w:w="896"/>
        <w:gridCol w:w="851"/>
        <w:gridCol w:w="850"/>
        <w:gridCol w:w="851"/>
        <w:gridCol w:w="992"/>
        <w:gridCol w:w="992"/>
      </w:tblGrid>
      <w:tr w:rsidR="006B37BC" w14:paraId="60BC649B" w14:textId="77777777" w:rsidTr="006B37BC">
        <w:trPr>
          <w:jc w:val="center"/>
        </w:trPr>
        <w:tc>
          <w:tcPr>
            <w:tcW w:w="1939" w:type="dxa"/>
            <w:tcBorders>
              <w:top w:val="nil"/>
              <w:left w:val="nil"/>
              <w:bottom w:val="single" w:sz="4" w:space="0" w:color="auto"/>
              <w:right w:val="nil"/>
            </w:tcBorders>
          </w:tcPr>
          <w:p w14:paraId="0C61F7DA" w14:textId="77777777" w:rsidR="006B37BC" w:rsidRDefault="006B37BC" w:rsidP="00A84D6B">
            <w:pPr>
              <w:rPr>
                <w:rFonts w:cs="Arial"/>
                <w:szCs w:val="24"/>
              </w:rPr>
            </w:pPr>
          </w:p>
        </w:tc>
        <w:tc>
          <w:tcPr>
            <w:tcW w:w="896" w:type="dxa"/>
            <w:tcBorders>
              <w:top w:val="nil"/>
              <w:left w:val="nil"/>
              <w:bottom w:val="single" w:sz="4" w:space="0" w:color="auto"/>
              <w:right w:val="nil"/>
            </w:tcBorders>
            <w:hideMark/>
          </w:tcPr>
          <w:p w14:paraId="256E2690" w14:textId="77777777" w:rsidR="006B37BC" w:rsidRDefault="006B37BC" w:rsidP="00A84D6B">
            <w:pPr>
              <w:jc w:val="center"/>
              <w:rPr>
                <w:rFonts w:cs="Arial"/>
                <w:b/>
                <w:bCs/>
                <w:szCs w:val="24"/>
              </w:rPr>
            </w:pPr>
            <w:r>
              <w:rPr>
                <w:rFonts w:cs="Arial"/>
                <w:b/>
                <w:bCs/>
                <w:szCs w:val="24"/>
              </w:rPr>
              <w:t>18-27</w:t>
            </w:r>
          </w:p>
        </w:tc>
        <w:tc>
          <w:tcPr>
            <w:tcW w:w="851" w:type="dxa"/>
            <w:tcBorders>
              <w:top w:val="nil"/>
              <w:left w:val="nil"/>
              <w:bottom w:val="single" w:sz="4" w:space="0" w:color="auto"/>
              <w:right w:val="nil"/>
            </w:tcBorders>
            <w:hideMark/>
          </w:tcPr>
          <w:p w14:paraId="0DCA16EA" w14:textId="77777777" w:rsidR="006B37BC" w:rsidRDefault="006B37BC" w:rsidP="00A84D6B">
            <w:pPr>
              <w:jc w:val="center"/>
              <w:rPr>
                <w:rFonts w:cs="Arial"/>
                <w:b/>
                <w:bCs/>
                <w:szCs w:val="24"/>
              </w:rPr>
            </w:pPr>
            <w:r>
              <w:rPr>
                <w:rFonts w:cs="Arial"/>
                <w:b/>
                <w:bCs/>
                <w:szCs w:val="24"/>
              </w:rPr>
              <w:t>28-37</w:t>
            </w:r>
          </w:p>
        </w:tc>
        <w:tc>
          <w:tcPr>
            <w:tcW w:w="850" w:type="dxa"/>
            <w:tcBorders>
              <w:top w:val="nil"/>
              <w:left w:val="nil"/>
              <w:bottom w:val="single" w:sz="4" w:space="0" w:color="auto"/>
              <w:right w:val="nil"/>
            </w:tcBorders>
            <w:hideMark/>
          </w:tcPr>
          <w:p w14:paraId="1CDDD61E" w14:textId="77777777" w:rsidR="006B37BC" w:rsidRDefault="006B37BC" w:rsidP="00A84D6B">
            <w:pPr>
              <w:jc w:val="center"/>
              <w:rPr>
                <w:rFonts w:cs="Arial"/>
                <w:b/>
                <w:bCs/>
                <w:szCs w:val="24"/>
              </w:rPr>
            </w:pPr>
            <w:r>
              <w:rPr>
                <w:rFonts w:cs="Arial"/>
                <w:b/>
                <w:bCs/>
                <w:szCs w:val="24"/>
              </w:rPr>
              <w:t>38-47</w:t>
            </w:r>
          </w:p>
        </w:tc>
        <w:tc>
          <w:tcPr>
            <w:tcW w:w="851" w:type="dxa"/>
            <w:tcBorders>
              <w:top w:val="nil"/>
              <w:left w:val="nil"/>
              <w:bottom w:val="single" w:sz="4" w:space="0" w:color="auto"/>
              <w:right w:val="nil"/>
            </w:tcBorders>
            <w:hideMark/>
          </w:tcPr>
          <w:p w14:paraId="056BFED7" w14:textId="77777777" w:rsidR="006B37BC" w:rsidRDefault="006B37BC" w:rsidP="00A84D6B">
            <w:pPr>
              <w:jc w:val="center"/>
              <w:rPr>
                <w:rFonts w:cs="Arial"/>
                <w:b/>
                <w:bCs/>
                <w:szCs w:val="24"/>
              </w:rPr>
            </w:pPr>
            <w:r>
              <w:rPr>
                <w:rFonts w:cs="Arial"/>
                <w:b/>
                <w:bCs/>
                <w:szCs w:val="24"/>
              </w:rPr>
              <w:t>48-57</w:t>
            </w:r>
          </w:p>
        </w:tc>
        <w:tc>
          <w:tcPr>
            <w:tcW w:w="992" w:type="dxa"/>
            <w:tcBorders>
              <w:top w:val="nil"/>
              <w:left w:val="nil"/>
              <w:bottom w:val="single" w:sz="4" w:space="0" w:color="auto"/>
              <w:right w:val="nil"/>
            </w:tcBorders>
            <w:hideMark/>
          </w:tcPr>
          <w:p w14:paraId="1B1C2B97" w14:textId="77777777" w:rsidR="006B37BC" w:rsidRDefault="006B37BC" w:rsidP="00A84D6B">
            <w:pPr>
              <w:jc w:val="center"/>
              <w:rPr>
                <w:rFonts w:cs="Arial"/>
                <w:b/>
                <w:bCs/>
                <w:szCs w:val="24"/>
              </w:rPr>
            </w:pPr>
            <w:r>
              <w:rPr>
                <w:rFonts w:cs="Arial"/>
                <w:b/>
                <w:bCs/>
                <w:szCs w:val="24"/>
              </w:rPr>
              <w:t>57-67</w:t>
            </w:r>
          </w:p>
        </w:tc>
        <w:tc>
          <w:tcPr>
            <w:tcW w:w="992" w:type="dxa"/>
            <w:tcBorders>
              <w:top w:val="nil"/>
              <w:left w:val="nil"/>
              <w:bottom w:val="single" w:sz="4" w:space="0" w:color="auto"/>
              <w:right w:val="nil"/>
            </w:tcBorders>
            <w:hideMark/>
          </w:tcPr>
          <w:p w14:paraId="22C0FD26" w14:textId="77777777" w:rsidR="006B37BC" w:rsidRDefault="006B37BC" w:rsidP="00A84D6B">
            <w:pPr>
              <w:jc w:val="center"/>
              <w:rPr>
                <w:rFonts w:cs="Arial"/>
                <w:b/>
                <w:bCs/>
                <w:szCs w:val="24"/>
              </w:rPr>
            </w:pPr>
            <w:r>
              <w:rPr>
                <w:rFonts w:cs="Arial"/>
                <w:b/>
                <w:bCs/>
                <w:szCs w:val="24"/>
              </w:rPr>
              <w:t>Total</w:t>
            </w:r>
          </w:p>
        </w:tc>
      </w:tr>
      <w:tr w:rsidR="006B37BC" w14:paraId="7EF4CE10" w14:textId="77777777" w:rsidTr="006B37BC">
        <w:trPr>
          <w:jc w:val="center"/>
        </w:trPr>
        <w:tc>
          <w:tcPr>
            <w:tcW w:w="1939" w:type="dxa"/>
            <w:tcBorders>
              <w:top w:val="single" w:sz="4" w:space="0" w:color="auto"/>
              <w:left w:val="nil"/>
              <w:bottom w:val="nil"/>
              <w:right w:val="nil"/>
            </w:tcBorders>
            <w:hideMark/>
          </w:tcPr>
          <w:p w14:paraId="366C8B4A" w14:textId="77777777" w:rsidR="006B37BC" w:rsidRDefault="006B37BC" w:rsidP="00A84D6B">
            <w:pPr>
              <w:rPr>
                <w:rFonts w:cs="Arial"/>
                <w:szCs w:val="24"/>
              </w:rPr>
            </w:pPr>
            <w:r>
              <w:rPr>
                <w:rFonts w:cs="Arial"/>
                <w:szCs w:val="24"/>
              </w:rPr>
              <w:t>Game (P1)</w:t>
            </w:r>
          </w:p>
        </w:tc>
        <w:tc>
          <w:tcPr>
            <w:tcW w:w="896" w:type="dxa"/>
            <w:tcBorders>
              <w:top w:val="single" w:sz="4" w:space="0" w:color="auto"/>
              <w:left w:val="nil"/>
              <w:bottom w:val="nil"/>
              <w:right w:val="nil"/>
            </w:tcBorders>
            <w:hideMark/>
          </w:tcPr>
          <w:p w14:paraId="7D286ED2" w14:textId="77777777" w:rsidR="006B37BC" w:rsidRDefault="006B37BC" w:rsidP="00A84D6B">
            <w:pPr>
              <w:jc w:val="center"/>
              <w:rPr>
                <w:rFonts w:cs="Arial"/>
                <w:szCs w:val="24"/>
              </w:rPr>
            </w:pPr>
            <w:r>
              <w:rPr>
                <w:rFonts w:cs="Arial"/>
                <w:szCs w:val="24"/>
              </w:rPr>
              <w:t>7</w:t>
            </w:r>
          </w:p>
        </w:tc>
        <w:tc>
          <w:tcPr>
            <w:tcW w:w="851" w:type="dxa"/>
            <w:tcBorders>
              <w:top w:val="single" w:sz="4" w:space="0" w:color="auto"/>
              <w:left w:val="nil"/>
              <w:bottom w:val="nil"/>
              <w:right w:val="nil"/>
            </w:tcBorders>
            <w:hideMark/>
          </w:tcPr>
          <w:p w14:paraId="13305F6F" w14:textId="77777777" w:rsidR="006B37BC" w:rsidRDefault="006B37BC" w:rsidP="00A84D6B">
            <w:pPr>
              <w:jc w:val="center"/>
              <w:rPr>
                <w:rFonts w:cs="Arial"/>
                <w:szCs w:val="24"/>
              </w:rPr>
            </w:pPr>
            <w:r>
              <w:rPr>
                <w:rFonts w:cs="Arial"/>
                <w:szCs w:val="24"/>
              </w:rPr>
              <w:t>2</w:t>
            </w:r>
          </w:p>
        </w:tc>
        <w:tc>
          <w:tcPr>
            <w:tcW w:w="850" w:type="dxa"/>
            <w:tcBorders>
              <w:top w:val="single" w:sz="4" w:space="0" w:color="auto"/>
              <w:left w:val="nil"/>
              <w:bottom w:val="nil"/>
              <w:right w:val="nil"/>
            </w:tcBorders>
            <w:hideMark/>
          </w:tcPr>
          <w:p w14:paraId="41C9E397" w14:textId="77777777" w:rsidR="006B37BC" w:rsidRDefault="006B37BC" w:rsidP="00A84D6B">
            <w:pPr>
              <w:jc w:val="center"/>
              <w:rPr>
                <w:rFonts w:cs="Arial"/>
                <w:szCs w:val="24"/>
              </w:rPr>
            </w:pPr>
            <w:r>
              <w:rPr>
                <w:rFonts w:cs="Arial"/>
                <w:szCs w:val="24"/>
              </w:rPr>
              <w:t>2</w:t>
            </w:r>
          </w:p>
        </w:tc>
        <w:tc>
          <w:tcPr>
            <w:tcW w:w="851" w:type="dxa"/>
            <w:tcBorders>
              <w:top w:val="single" w:sz="4" w:space="0" w:color="auto"/>
              <w:left w:val="nil"/>
              <w:bottom w:val="nil"/>
              <w:right w:val="nil"/>
            </w:tcBorders>
            <w:hideMark/>
          </w:tcPr>
          <w:p w14:paraId="792CEF85" w14:textId="77777777" w:rsidR="006B37BC" w:rsidRDefault="006B37BC" w:rsidP="00A84D6B">
            <w:pPr>
              <w:jc w:val="center"/>
              <w:rPr>
                <w:rFonts w:cs="Arial"/>
                <w:szCs w:val="24"/>
              </w:rPr>
            </w:pPr>
            <w:r>
              <w:rPr>
                <w:rFonts w:cs="Arial"/>
                <w:szCs w:val="24"/>
              </w:rPr>
              <w:t>5</w:t>
            </w:r>
          </w:p>
        </w:tc>
        <w:tc>
          <w:tcPr>
            <w:tcW w:w="992" w:type="dxa"/>
            <w:tcBorders>
              <w:top w:val="single" w:sz="4" w:space="0" w:color="auto"/>
              <w:left w:val="nil"/>
              <w:bottom w:val="nil"/>
              <w:right w:val="nil"/>
            </w:tcBorders>
            <w:hideMark/>
          </w:tcPr>
          <w:p w14:paraId="4BEDAF16" w14:textId="77777777" w:rsidR="006B37BC" w:rsidRDefault="006B37BC" w:rsidP="00A84D6B">
            <w:pPr>
              <w:jc w:val="center"/>
              <w:rPr>
                <w:rFonts w:cs="Arial"/>
                <w:szCs w:val="24"/>
              </w:rPr>
            </w:pPr>
            <w:r>
              <w:rPr>
                <w:rFonts w:cs="Arial"/>
                <w:szCs w:val="24"/>
              </w:rPr>
              <w:t>2</w:t>
            </w:r>
          </w:p>
        </w:tc>
        <w:tc>
          <w:tcPr>
            <w:tcW w:w="992" w:type="dxa"/>
            <w:tcBorders>
              <w:top w:val="single" w:sz="4" w:space="0" w:color="auto"/>
              <w:left w:val="nil"/>
              <w:bottom w:val="nil"/>
              <w:right w:val="nil"/>
            </w:tcBorders>
            <w:hideMark/>
          </w:tcPr>
          <w:p w14:paraId="7862BCE0" w14:textId="77777777" w:rsidR="006B37BC" w:rsidRDefault="006B37BC" w:rsidP="00A84D6B">
            <w:pPr>
              <w:jc w:val="center"/>
              <w:rPr>
                <w:rFonts w:cs="Arial"/>
                <w:szCs w:val="24"/>
              </w:rPr>
            </w:pPr>
            <w:r>
              <w:rPr>
                <w:rFonts w:cs="Arial"/>
                <w:szCs w:val="24"/>
              </w:rPr>
              <w:t>18</w:t>
            </w:r>
          </w:p>
        </w:tc>
      </w:tr>
      <w:tr w:rsidR="006B37BC" w14:paraId="1D69EE82" w14:textId="77777777" w:rsidTr="006B37BC">
        <w:trPr>
          <w:jc w:val="center"/>
        </w:trPr>
        <w:tc>
          <w:tcPr>
            <w:tcW w:w="1939" w:type="dxa"/>
            <w:tcBorders>
              <w:top w:val="nil"/>
              <w:left w:val="nil"/>
              <w:bottom w:val="nil"/>
              <w:right w:val="nil"/>
            </w:tcBorders>
            <w:hideMark/>
          </w:tcPr>
          <w:p w14:paraId="10924336" w14:textId="77777777" w:rsidR="006B37BC" w:rsidRDefault="006B37BC" w:rsidP="00A84D6B">
            <w:pPr>
              <w:rPr>
                <w:rFonts w:cs="Arial"/>
                <w:szCs w:val="24"/>
              </w:rPr>
            </w:pPr>
            <w:r>
              <w:rPr>
                <w:rFonts w:cs="Arial"/>
                <w:szCs w:val="24"/>
              </w:rPr>
              <w:t>Non-Game (P1)</w:t>
            </w:r>
          </w:p>
        </w:tc>
        <w:tc>
          <w:tcPr>
            <w:tcW w:w="896" w:type="dxa"/>
            <w:tcBorders>
              <w:top w:val="nil"/>
              <w:left w:val="nil"/>
              <w:bottom w:val="nil"/>
              <w:right w:val="nil"/>
            </w:tcBorders>
            <w:hideMark/>
          </w:tcPr>
          <w:p w14:paraId="56292AC9" w14:textId="77777777" w:rsidR="006B37BC" w:rsidRDefault="006B37BC" w:rsidP="00A84D6B">
            <w:pPr>
              <w:jc w:val="center"/>
              <w:rPr>
                <w:rFonts w:cs="Arial"/>
                <w:szCs w:val="24"/>
              </w:rPr>
            </w:pPr>
            <w:r>
              <w:rPr>
                <w:rFonts w:cs="Arial"/>
                <w:szCs w:val="24"/>
              </w:rPr>
              <w:t>9</w:t>
            </w:r>
          </w:p>
        </w:tc>
        <w:tc>
          <w:tcPr>
            <w:tcW w:w="851" w:type="dxa"/>
            <w:tcBorders>
              <w:top w:val="nil"/>
              <w:left w:val="nil"/>
              <w:bottom w:val="nil"/>
              <w:right w:val="nil"/>
            </w:tcBorders>
            <w:hideMark/>
          </w:tcPr>
          <w:p w14:paraId="045B3565" w14:textId="77777777" w:rsidR="006B37BC" w:rsidRDefault="006B37BC" w:rsidP="00A84D6B">
            <w:pPr>
              <w:jc w:val="center"/>
              <w:rPr>
                <w:rFonts w:cs="Arial"/>
                <w:szCs w:val="24"/>
              </w:rPr>
            </w:pPr>
            <w:r>
              <w:rPr>
                <w:rFonts w:cs="Arial"/>
                <w:szCs w:val="24"/>
              </w:rPr>
              <w:t>7</w:t>
            </w:r>
          </w:p>
        </w:tc>
        <w:tc>
          <w:tcPr>
            <w:tcW w:w="850" w:type="dxa"/>
            <w:tcBorders>
              <w:top w:val="nil"/>
              <w:left w:val="nil"/>
              <w:bottom w:val="nil"/>
              <w:right w:val="nil"/>
            </w:tcBorders>
            <w:hideMark/>
          </w:tcPr>
          <w:p w14:paraId="3A1C0509" w14:textId="77777777" w:rsidR="006B37BC" w:rsidRDefault="006B37BC" w:rsidP="00A84D6B">
            <w:pPr>
              <w:jc w:val="center"/>
              <w:rPr>
                <w:rFonts w:cs="Arial"/>
                <w:szCs w:val="24"/>
              </w:rPr>
            </w:pPr>
            <w:r>
              <w:rPr>
                <w:rFonts w:cs="Arial"/>
                <w:szCs w:val="24"/>
              </w:rPr>
              <w:t>3</w:t>
            </w:r>
          </w:p>
        </w:tc>
        <w:tc>
          <w:tcPr>
            <w:tcW w:w="851" w:type="dxa"/>
            <w:tcBorders>
              <w:top w:val="nil"/>
              <w:left w:val="nil"/>
              <w:bottom w:val="nil"/>
              <w:right w:val="nil"/>
            </w:tcBorders>
            <w:hideMark/>
          </w:tcPr>
          <w:p w14:paraId="5FF9FD97" w14:textId="77777777" w:rsidR="006B37BC" w:rsidRDefault="006B37BC" w:rsidP="00A84D6B">
            <w:pPr>
              <w:jc w:val="center"/>
              <w:rPr>
                <w:rFonts w:cs="Arial"/>
                <w:szCs w:val="24"/>
              </w:rPr>
            </w:pPr>
            <w:r>
              <w:rPr>
                <w:rFonts w:cs="Arial"/>
                <w:szCs w:val="24"/>
              </w:rPr>
              <w:t>2</w:t>
            </w:r>
          </w:p>
        </w:tc>
        <w:tc>
          <w:tcPr>
            <w:tcW w:w="992" w:type="dxa"/>
            <w:tcBorders>
              <w:top w:val="nil"/>
              <w:left w:val="nil"/>
              <w:bottom w:val="nil"/>
              <w:right w:val="nil"/>
            </w:tcBorders>
            <w:hideMark/>
          </w:tcPr>
          <w:p w14:paraId="14826319" w14:textId="77777777" w:rsidR="006B37BC" w:rsidRDefault="006B37BC" w:rsidP="00A84D6B">
            <w:pPr>
              <w:jc w:val="center"/>
              <w:rPr>
                <w:rFonts w:cs="Arial"/>
                <w:szCs w:val="24"/>
              </w:rPr>
            </w:pPr>
            <w:r>
              <w:rPr>
                <w:rFonts w:cs="Arial"/>
                <w:szCs w:val="24"/>
              </w:rPr>
              <w:t>3</w:t>
            </w:r>
          </w:p>
        </w:tc>
        <w:tc>
          <w:tcPr>
            <w:tcW w:w="992" w:type="dxa"/>
            <w:tcBorders>
              <w:top w:val="nil"/>
              <w:left w:val="nil"/>
              <w:bottom w:val="nil"/>
              <w:right w:val="nil"/>
            </w:tcBorders>
            <w:hideMark/>
          </w:tcPr>
          <w:p w14:paraId="6920765E" w14:textId="77777777" w:rsidR="006B37BC" w:rsidRDefault="006B37BC" w:rsidP="00A84D6B">
            <w:pPr>
              <w:jc w:val="center"/>
              <w:rPr>
                <w:rFonts w:cs="Arial"/>
                <w:szCs w:val="24"/>
              </w:rPr>
            </w:pPr>
            <w:r>
              <w:rPr>
                <w:rFonts w:cs="Arial"/>
                <w:szCs w:val="24"/>
              </w:rPr>
              <w:t>24</w:t>
            </w:r>
          </w:p>
        </w:tc>
      </w:tr>
      <w:tr w:rsidR="006B37BC" w14:paraId="40D55CCC" w14:textId="77777777" w:rsidTr="006B37BC">
        <w:trPr>
          <w:jc w:val="center"/>
        </w:trPr>
        <w:tc>
          <w:tcPr>
            <w:tcW w:w="1939" w:type="dxa"/>
            <w:tcBorders>
              <w:top w:val="nil"/>
              <w:left w:val="nil"/>
              <w:bottom w:val="single" w:sz="4" w:space="0" w:color="auto"/>
              <w:right w:val="nil"/>
            </w:tcBorders>
            <w:hideMark/>
          </w:tcPr>
          <w:p w14:paraId="03EFBC75" w14:textId="77777777" w:rsidR="006B37BC" w:rsidRDefault="006B37BC" w:rsidP="00A84D6B">
            <w:pPr>
              <w:rPr>
                <w:rFonts w:cs="Arial"/>
                <w:szCs w:val="24"/>
              </w:rPr>
            </w:pPr>
            <w:r>
              <w:rPr>
                <w:rFonts w:cs="Arial"/>
                <w:szCs w:val="24"/>
              </w:rPr>
              <w:t>Total</w:t>
            </w:r>
          </w:p>
        </w:tc>
        <w:tc>
          <w:tcPr>
            <w:tcW w:w="896" w:type="dxa"/>
            <w:tcBorders>
              <w:top w:val="nil"/>
              <w:left w:val="nil"/>
              <w:bottom w:val="single" w:sz="4" w:space="0" w:color="auto"/>
              <w:right w:val="nil"/>
            </w:tcBorders>
            <w:hideMark/>
          </w:tcPr>
          <w:p w14:paraId="1F1D9612" w14:textId="77777777" w:rsidR="006B37BC" w:rsidRDefault="006B37BC" w:rsidP="00A84D6B">
            <w:pPr>
              <w:jc w:val="center"/>
              <w:rPr>
                <w:rFonts w:cs="Arial"/>
                <w:szCs w:val="24"/>
              </w:rPr>
            </w:pPr>
            <w:r>
              <w:rPr>
                <w:rFonts w:cs="Arial"/>
                <w:szCs w:val="24"/>
              </w:rPr>
              <w:t>16</w:t>
            </w:r>
          </w:p>
        </w:tc>
        <w:tc>
          <w:tcPr>
            <w:tcW w:w="851" w:type="dxa"/>
            <w:tcBorders>
              <w:top w:val="nil"/>
              <w:left w:val="nil"/>
              <w:bottom w:val="single" w:sz="4" w:space="0" w:color="auto"/>
              <w:right w:val="nil"/>
            </w:tcBorders>
            <w:hideMark/>
          </w:tcPr>
          <w:p w14:paraId="4D12E18B" w14:textId="77777777" w:rsidR="006B37BC" w:rsidRDefault="006B37BC" w:rsidP="00A84D6B">
            <w:pPr>
              <w:jc w:val="center"/>
              <w:rPr>
                <w:rFonts w:cs="Arial"/>
                <w:szCs w:val="24"/>
              </w:rPr>
            </w:pPr>
            <w:r>
              <w:rPr>
                <w:rFonts w:cs="Arial"/>
                <w:szCs w:val="24"/>
              </w:rPr>
              <w:t>9</w:t>
            </w:r>
          </w:p>
        </w:tc>
        <w:tc>
          <w:tcPr>
            <w:tcW w:w="850" w:type="dxa"/>
            <w:tcBorders>
              <w:top w:val="nil"/>
              <w:left w:val="nil"/>
              <w:bottom w:val="single" w:sz="4" w:space="0" w:color="auto"/>
              <w:right w:val="nil"/>
            </w:tcBorders>
            <w:hideMark/>
          </w:tcPr>
          <w:p w14:paraId="68636364" w14:textId="77777777" w:rsidR="006B37BC" w:rsidRDefault="006B37BC" w:rsidP="00A84D6B">
            <w:pPr>
              <w:jc w:val="center"/>
              <w:rPr>
                <w:rFonts w:cs="Arial"/>
                <w:szCs w:val="24"/>
              </w:rPr>
            </w:pPr>
            <w:r>
              <w:rPr>
                <w:rFonts w:cs="Arial"/>
                <w:szCs w:val="24"/>
              </w:rPr>
              <w:t>5</w:t>
            </w:r>
          </w:p>
        </w:tc>
        <w:tc>
          <w:tcPr>
            <w:tcW w:w="851" w:type="dxa"/>
            <w:tcBorders>
              <w:top w:val="nil"/>
              <w:left w:val="nil"/>
              <w:bottom w:val="single" w:sz="4" w:space="0" w:color="auto"/>
              <w:right w:val="nil"/>
            </w:tcBorders>
            <w:hideMark/>
          </w:tcPr>
          <w:p w14:paraId="47E8E19F" w14:textId="77777777" w:rsidR="006B37BC" w:rsidRDefault="006B37BC" w:rsidP="00A84D6B">
            <w:pPr>
              <w:jc w:val="center"/>
              <w:rPr>
                <w:rFonts w:cs="Arial"/>
                <w:szCs w:val="24"/>
              </w:rPr>
            </w:pPr>
            <w:r>
              <w:rPr>
                <w:rFonts w:cs="Arial"/>
                <w:szCs w:val="24"/>
              </w:rPr>
              <w:t>7</w:t>
            </w:r>
          </w:p>
        </w:tc>
        <w:tc>
          <w:tcPr>
            <w:tcW w:w="992" w:type="dxa"/>
            <w:tcBorders>
              <w:top w:val="nil"/>
              <w:left w:val="nil"/>
              <w:bottom w:val="single" w:sz="4" w:space="0" w:color="auto"/>
              <w:right w:val="nil"/>
            </w:tcBorders>
            <w:hideMark/>
          </w:tcPr>
          <w:p w14:paraId="4C2478FD" w14:textId="77777777" w:rsidR="006B37BC" w:rsidRDefault="006B37BC" w:rsidP="00A84D6B">
            <w:pPr>
              <w:jc w:val="center"/>
              <w:rPr>
                <w:rFonts w:cs="Arial"/>
                <w:szCs w:val="24"/>
              </w:rPr>
            </w:pPr>
            <w:r>
              <w:rPr>
                <w:rFonts w:cs="Arial"/>
                <w:szCs w:val="24"/>
              </w:rPr>
              <w:t>5</w:t>
            </w:r>
          </w:p>
        </w:tc>
        <w:tc>
          <w:tcPr>
            <w:tcW w:w="992" w:type="dxa"/>
            <w:tcBorders>
              <w:top w:val="nil"/>
              <w:left w:val="nil"/>
              <w:bottom w:val="single" w:sz="4" w:space="0" w:color="auto"/>
              <w:right w:val="nil"/>
            </w:tcBorders>
            <w:hideMark/>
          </w:tcPr>
          <w:p w14:paraId="2E424ECA" w14:textId="77777777" w:rsidR="006B37BC" w:rsidRDefault="006B37BC" w:rsidP="00A84D6B">
            <w:pPr>
              <w:keepNext/>
              <w:jc w:val="center"/>
              <w:rPr>
                <w:rFonts w:cs="Arial"/>
                <w:szCs w:val="24"/>
              </w:rPr>
            </w:pPr>
            <w:r>
              <w:rPr>
                <w:rFonts w:cs="Arial"/>
                <w:szCs w:val="24"/>
              </w:rPr>
              <w:t>42</w:t>
            </w:r>
          </w:p>
        </w:tc>
      </w:tr>
      <w:tr w:rsidR="006B37BC" w14:paraId="0143F220" w14:textId="77777777" w:rsidTr="006B37BC">
        <w:trPr>
          <w:jc w:val="center"/>
        </w:trPr>
        <w:tc>
          <w:tcPr>
            <w:tcW w:w="1939" w:type="dxa"/>
            <w:tcBorders>
              <w:top w:val="single" w:sz="4" w:space="0" w:color="auto"/>
              <w:left w:val="nil"/>
              <w:bottom w:val="nil"/>
              <w:right w:val="nil"/>
            </w:tcBorders>
          </w:tcPr>
          <w:p w14:paraId="5455C78A" w14:textId="77777777" w:rsidR="006B37BC" w:rsidRDefault="006B37BC" w:rsidP="00A84D6B">
            <w:pPr>
              <w:rPr>
                <w:rFonts w:cs="Arial"/>
                <w:szCs w:val="24"/>
              </w:rPr>
            </w:pPr>
          </w:p>
        </w:tc>
        <w:tc>
          <w:tcPr>
            <w:tcW w:w="896" w:type="dxa"/>
            <w:tcBorders>
              <w:top w:val="single" w:sz="4" w:space="0" w:color="auto"/>
              <w:left w:val="nil"/>
              <w:bottom w:val="nil"/>
              <w:right w:val="nil"/>
            </w:tcBorders>
          </w:tcPr>
          <w:p w14:paraId="79D4D345" w14:textId="77777777" w:rsidR="006B37BC" w:rsidRDefault="006B37BC" w:rsidP="00A84D6B">
            <w:pPr>
              <w:jc w:val="center"/>
              <w:rPr>
                <w:rFonts w:cs="Arial"/>
                <w:szCs w:val="24"/>
              </w:rPr>
            </w:pPr>
          </w:p>
        </w:tc>
        <w:tc>
          <w:tcPr>
            <w:tcW w:w="851" w:type="dxa"/>
            <w:tcBorders>
              <w:top w:val="single" w:sz="4" w:space="0" w:color="auto"/>
              <w:left w:val="nil"/>
              <w:bottom w:val="nil"/>
              <w:right w:val="nil"/>
            </w:tcBorders>
          </w:tcPr>
          <w:p w14:paraId="74B9EB9C" w14:textId="77777777" w:rsidR="006B37BC" w:rsidRDefault="006B37BC" w:rsidP="00A84D6B">
            <w:pPr>
              <w:jc w:val="center"/>
              <w:rPr>
                <w:rFonts w:cs="Arial"/>
                <w:szCs w:val="24"/>
              </w:rPr>
            </w:pPr>
          </w:p>
        </w:tc>
        <w:tc>
          <w:tcPr>
            <w:tcW w:w="850" w:type="dxa"/>
            <w:tcBorders>
              <w:top w:val="single" w:sz="4" w:space="0" w:color="auto"/>
              <w:left w:val="nil"/>
              <w:bottom w:val="nil"/>
              <w:right w:val="nil"/>
            </w:tcBorders>
          </w:tcPr>
          <w:p w14:paraId="1B90AF18" w14:textId="77777777" w:rsidR="006B37BC" w:rsidRDefault="006B37BC" w:rsidP="00A84D6B">
            <w:pPr>
              <w:jc w:val="center"/>
              <w:rPr>
                <w:rFonts w:cs="Arial"/>
                <w:szCs w:val="24"/>
              </w:rPr>
            </w:pPr>
          </w:p>
        </w:tc>
        <w:tc>
          <w:tcPr>
            <w:tcW w:w="851" w:type="dxa"/>
            <w:tcBorders>
              <w:top w:val="single" w:sz="4" w:space="0" w:color="auto"/>
              <w:left w:val="nil"/>
              <w:bottom w:val="nil"/>
              <w:right w:val="nil"/>
            </w:tcBorders>
          </w:tcPr>
          <w:p w14:paraId="1899E318" w14:textId="77777777" w:rsidR="006B37BC" w:rsidRDefault="006B37BC" w:rsidP="00A84D6B">
            <w:pPr>
              <w:jc w:val="center"/>
              <w:rPr>
                <w:rFonts w:cs="Arial"/>
                <w:szCs w:val="24"/>
              </w:rPr>
            </w:pPr>
          </w:p>
        </w:tc>
        <w:tc>
          <w:tcPr>
            <w:tcW w:w="992" w:type="dxa"/>
            <w:tcBorders>
              <w:top w:val="single" w:sz="4" w:space="0" w:color="auto"/>
              <w:left w:val="nil"/>
              <w:bottom w:val="nil"/>
              <w:right w:val="nil"/>
            </w:tcBorders>
          </w:tcPr>
          <w:p w14:paraId="62A9CC1C" w14:textId="77777777" w:rsidR="006B37BC" w:rsidRDefault="006B37BC" w:rsidP="00A84D6B">
            <w:pPr>
              <w:jc w:val="center"/>
              <w:rPr>
                <w:rFonts w:cs="Arial"/>
                <w:szCs w:val="24"/>
              </w:rPr>
            </w:pPr>
          </w:p>
        </w:tc>
        <w:tc>
          <w:tcPr>
            <w:tcW w:w="992" w:type="dxa"/>
            <w:tcBorders>
              <w:top w:val="single" w:sz="4" w:space="0" w:color="auto"/>
              <w:left w:val="nil"/>
              <w:bottom w:val="nil"/>
              <w:right w:val="nil"/>
            </w:tcBorders>
          </w:tcPr>
          <w:p w14:paraId="27083773" w14:textId="77777777" w:rsidR="006B37BC" w:rsidRDefault="006B37BC" w:rsidP="00A84D6B">
            <w:pPr>
              <w:keepNext/>
              <w:jc w:val="center"/>
              <w:rPr>
                <w:rFonts w:cs="Arial"/>
                <w:szCs w:val="24"/>
              </w:rPr>
            </w:pPr>
          </w:p>
        </w:tc>
      </w:tr>
      <w:tr w:rsidR="006B37BC" w14:paraId="41C279A4" w14:textId="77777777" w:rsidTr="006B37BC">
        <w:trPr>
          <w:jc w:val="center"/>
        </w:trPr>
        <w:tc>
          <w:tcPr>
            <w:tcW w:w="1939" w:type="dxa"/>
            <w:tcBorders>
              <w:top w:val="nil"/>
              <w:left w:val="nil"/>
              <w:bottom w:val="nil"/>
              <w:right w:val="nil"/>
            </w:tcBorders>
            <w:hideMark/>
          </w:tcPr>
          <w:p w14:paraId="26AC63B5" w14:textId="77777777" w:rsidR="006B37BC" w:rsidRDefault="006B37BC" w:rsidP="00A84D6B">
            <w:pPr>
              <w:rPr>
                <w:rFonts w:cs="Arial"/>
                <w:szCs w:val="24"/>
              </w:rPr>
            </w:pPr>
            <w:r>
              <w:rPr>
                <w:rFonts w:cs="Arial"/>
                <w:szCs w:val="24"/>
              </w:rPr>
              <w:lastRenderedPageBreak/>
              <w:t>Game (P2)</w:t>
            </w:r>
          </w:p>
        </w:tc>
        <w:tc>
          <w:tcPr>
            <w:tcW w:w="896" w:type="dxa"/>
            <w:tcBorders>
              <w:top w:val="nil"/>
              <w:left w:val="nil"/>
              <w:bottom w:val="nil"/>
              <w:right w:val="nil"/>
            </w:tcBorders>
            <w:hideMark/>
          </w:tcPr>
          <w:p w14:paraId="3E79E56E" w14:textId="77777777" w:rsidR="006B37BC" w:rsidRDefault="006B37BC" w:rsidP="00A84D6B">
            <w:pPr>
              <w:jc w:val="center"/>
              <w:rPr>
                <w:rFonts w:cs="Arial"/>
                <w:szCs w:val="24"/>
              </w:rPr>
            </w:pPr>
            <w:r>
              <w:rPr>
                <w:rFonts w:cs="Arial"/>
                <w:szCs w:val="24"/>
              </w:rPr>
              <w:t>4</w:t>
            </w:r>
          </w:p>
        </w:tc>
        <w:tc>
          <w:tcPr>
            <w:tcW w:w="851" w:type="dxa"/>
            <w:tcBorders>
              <w:top w:val="nil"/>
              <w:left w:val="nil"/>
              <w:bottom w:val="nil"/>
              <w:right w:val="nil"/>
            </w:tcBorders>
            <w:hideMark/>
          </w:tcPr>
          <w:p w14:paraId="656387A9" w14:textId="77777777" w:rsidR="006B37BC" w:rsidRDefault="006B37BC" w:rsidP="00A84D6B">
            <w:pPr>
              <w:jc w:val="center"/>
              <w:rPr>
                <w:rFonts w:cs="Arial"/>
                <w:szCs w:val="24"/>
              </w:rPr>
            </w:pPr>
            <w:r>
              <w:rPr>
                <w:rFonts w:cs="Arial"/>
                <w:szCs w:val="24"/>
              </w:rPr>
              <w:t>0</w:t>
            </w:r>
          </w:p>
        </w:tc>
        <w:tc>
          <w:tcPr>
            <w:tcW w:w="850" w:type="dxa"/>
            <w:tcBorders>
              <w:top w:val="nil"/>
              <w:left w:val="nil"/>
              <w:bottom w:val="nil"/>
              <w:right w:val="nil"/>
            </w:tcBorders>
            <w:hideMark/>
          </w:tcPr>
          <w:p w14:paraId="365846B2" w14:textId="77777777" w:rsidR="006B37BC" w:rsidRDefault="006B37BC" w:rsidP="00A84D6B">
            <w:pPr>
              <w:jc w:val="center"/>
              <w:rPr>
                <w:rFonts w:cs="Arial"/>
                <w:szCs w:val="24"/>
              </w:rPr>
            </w:pPr>
            <w:r>
              <w:rPr>
                <w:rFonts w:cs="Arial"/>
                <w:szCs w:val="24"/>
              </w:rPr>
              <w:t>1</w:t>
            </w:r>
          </w:p>
        </w:tc>
        <w:tc>
          <w:tcPr>
            <w:tcW w:w="851" w:type="dxa"/>
            <w:tcBorders>
              <w:top w:val="nil"/>
              <w:left w:val="nil"/>
              <w:bottom w:val="nil"/>
              <w:right w:val="nil"/>
            </w:tcBorders>
            <w:hideMark/>
          </w:tcPr>
          <w:p w14:paraId="739CEE82" w14:textId="77777777" w:rsidR="006B37BC" w:rsidRDefault="006B37BC" w:rsidP="00A84D6B">
            <w:pPr>
              <w:jc w:val="center"/>
              <w:rPr>
                <w:rFonts w:cs="Arial"/>
                <w:szCs w:val="24"/>
              </w:rPr>
            </w:pPr>
            <w:r>
              <w:rPr>
                <w:rFonts w:cs="Arial"/>
                <w:szCs w:val="24"/>
              </w:rPr>
              <w:t>5</w:t>
            </w:r>
          </w:p>
        </w:tc>
        <w:tc>
          <w:tcPr>
            <w:tcW w:w="992" w:type="dxa"/>
            <w:tcBorders>
              <w:top w:val="nil"/>
              <w:left w:val="nil"/>
              <w:bottom w:val="nil"/>
              <w:right w:val="nil"/>
            </w:tcBorders>
            <w:hideMark/>
          </w:tcPr>
          <w:p w14:paraId="6676D4E1" w14:textId="77777777" w:rsidR="006B37BC" w:rsidRDefault="006B37BC" w:rsidP="00A84D6B">
            <w:pPr>
              <w:jc w:val="center"/>
              <w:rPr>
                <w:rFonts w:cs="Arial"/>
                <w:szCs w:val="24"/>
              </w:rPr>
            </w:pPr>
            <w:r>
              <w:rPr>
                <w:rFonts w:cs="Arial"/>
                <w:szCs w:val="24"/>
              </w:rPr>
              <w:t>1</w:t>
            </w:r>
          </w:p>
        </w:tc>
        <w:tc>
          <w:tcPr>
            <w:tcW w:w="992" w:type="dxa"/>
            <w:tcBorders>
              <w:top w:val="nil"/>
              <w:left w:val="nil"/>
              <w:bottom w:val="nil"/>
              <w:right w:val="nil"/>
            </w:tcBorders>
            <w:hideMark/>
          </w:tcPr>
          <w:p w14:paraId="77D1AC0D" w14:textId="77777777" w:rsidR="006B37BC" w:rsidRDefault="006B37BC" w:rsidP="00A84D6B">
            <w:pPr>
              <w:keepNext/>
              <w:jc w:val="center"/>
              <w:rPr>
                <w:rFonts w:cs="Arial"/>
                <w:szCs w:val="24"/>
              </w:rPr>
            </w:pPr>
            <w:r>
              <w:rPr>
                <w:rFonts w:cs="Arial"/>
                <w:szCs w:val="24"/>
              </w:rPr>
              <w:t>11</w:t>
            </w:r>
          </w:p>
        </w:tc>
      </w:tr>
      <w:tr w:rsidR="006B37BC" w14:paraId="44EF256F" w14:textId="77777777" w:rsidTr="006B37BC">
        <w:trPr>
          <w:jc w:val="center"/>
        </w:trPr>
        <w:tc>
          <w:tcPr>
            <w:tcW w:w="1939" w:type="dxa"/>
            <w:tcBorders>
              <w:top w:val="nil"/>
              <w:left w:val="nil"/>
              <w:bottom w:val="nil"/>
              <w:right w:val="nil"/>
            </w:tcBorders>
            <w:hideMark/>
          </w:tcPr>
          <w:p w14:paraId="5CC1596D" w14:textId="77777777" w:rsidR="006B37BC" w:rsidRDefault="006B37BC" w:rsidP="00A84D6B">
            <w:pPr>
              <w:rPr>
                <w:rFonts w:cs="Arial"/>
                <w:szCs w:val="24"/>
              </w:rPr>
            </w:pPr>
            <w:r>
              <w:rPr>
                <w:rFonts w:cs="Arial"/>
                <w:szCs w:val="24"/>
              </w:rPr>
              <w:t>Non-Game (P2)</w:t>
            </w:r>
          </w:p>
        </w:tc>
        <w:tc>
          <w:tcPr>
            <w:tcW w:w="896" w:type="dxa"/>
            <w:tcBorders>
              <w:top w:val="nil"/>
              <w:left w:val="nil"/>
              <w:bottom w:val="nil"/>
              <w:right w:val="nil"/>
            </w:tcBorders>
            <w:hideMark/>
          </w:tcPr>
          <w:p w14:paraId="00908411" w14:textId="77777777" w:rsidR="006B37BC" w:rsidRDefault="006B37BC" w:rsidP="00A84D6B">
            <w:pPr>
              <w:jc w:val="center"/>
              <w:rPr>
                <w:rFonts w:cs="Arial"/>
                <w:szCs w:val="24"/>
              </w:rPr>
            </w:pPr>
            <w:r>
              <w:rPr>
                <w:rFonts w:cs="Arial"/>
                <w:szCs w:val="24"/>
              </w:rPr>
              <w:t>5</w:t>
            </w:r>
          </w:p>
        </w:tc>
        <w:tc>
          <w:tcPr>
            <w:tcW w:w="851" w:type="dxa"/>
            <w:tcBorders>
              <w:top w:val="nil"/>
              <w:left w:val="nil"/>
              <w:bottom w:val="nil"/>
              <w:right w:val="nil"/>
            </w:tcBorders>
            <w:hideMark/>
          </w:tcPr>
          <w:p w14:paraId="43272F02" w14:textId="77777777" w:rsidR="006B37BC" w:rsidRDefault="006B37BC" w:rsidP="00A84D6B">
            <w:pPr>
              <w:jc w:val="center"/>
              <w:rPr>
                <w:rFonts w:cs="Arial"/>
                <w:szCs w:val="24"/>
              </w:rPr>
            </w:pPr>
            <w:r>
              <w:rPr>
                <w:rFonts w:cs="Arial"/>
                <w:szCs w:val="24"/>
              </w:rPr>
              <w:t>5</w:t>
            </w:r>
          </w:p>
        </w:tc>
        <w:tc>
          <w:tcPr>
            <w:tcW w:w="850" w:type="dxa"/>
            <w:tcBorders>
              <w:top w:val="nil"/>
              <w:left w:val="nil"/>
              <w:bottom w:val="nil"/>
              <w:right w:val="nil"/>
            </w:tcBorders>
            <w:hideMark/>
          </w:tcPr>
          <w:p w14:paraId="5143275C" w14:textId="77777777" w:rsidR="006B37BC" w:rsidRDefault="006B37BC" w:rsidP="00A84D6B">
            <w:pPr>
              <w:jc w:val="center"/>
              <w:rPr>
                <w:rFonts w:cs="Arial"/>
                <w:szCs w:val="24"/>
              </w:rPr>
            </w:pPr>
            <w:r>
              <w:rPr>
                <w:rFonts w:cs="Arial"/>
                <w:szCs w:val="24"/>
              </w:rPr>
              <w:t>0</w:t>
            </w:r>
          </w:p>
        </w:tc>
        <w:tc>
          <w:tcPr>
            <w:tcW w:w="851" w:type="dxa"/>
            <w:tcBorders>
              <w:top w:val="nil"/>
              <w:left w:val="nil"/>
              <w:bottom w:val="nil"/>
              <w:right w:val="nil"/>
            </w:tcBorders>
            <w:hideMark/>
          </w:tcPr>
          <w:p w14:paraId="1849CC3E" w14:textId="77777777" w:rsidR="006B37BC" w:rsidRDefault="006B37BC" w:rsidP="00A84D6B">
            <w:pPr>
              <w:jc w:val="center"/>
              <w:rPr>
                <w:rFonts w:cs="Arial"/>
                <w:szCs w:val="24"/>
              </w:rPr>
            </w:pPr>
            <w:r>
              <w:rPr>
                <w:rFonts w:cs="Arial"/>
                <w:szCs w:val="24"/>
              </w:rPr>
              <w:t>2</w:t>
            </w:r>
          </w:p>
        </w:tc>
        <w:tc>
          <w:tcPr>
            <w:tcW w:w="992" w:type="dxa"/>
            <w:tcBorders>
              <w:top w:val="nil"/>
              <w:left w:val="nil"/>
              <w:bottom w:val="nil"/>
              <w:right w:val="nil"/>
            </w:tcBorders>
            <w:hideMark/>
          </w:tcPr>
          <w:p w14:paraId="622D1580" w14:textId="77777777" w:rsidR="006B37BC" w:rsidRDefault="006B37BC" w:rsidP="00A84D6B">
            <w:pPr>
              <w:jc w:val="center"/>
              <w:rPr>
                <w:rFonts w:cs="Arial"/>
                <w:szCs w:val="24"/>
              </w:rPr>
            </w:pPr>
            <w:r>
              <w:rPr>
                <w:rFonts w:cs="Arial"/>
                <w:szCs w:val="24"/>
              </w:rPr>
              <w:t>0</w:t>
            </w:r>
          </w:p>
        </w:tc>
        <w:tc>
          <w:tcPr>
            <w:tcW w:w="992" w:type="dxa"/>
            <w:tcBorders>
              <w:top w:val="nil"/>
              <w:left w:val="nil"/>
              <w:bottom w:val="nil"/>
              <w:right w:val="nil"/>
            </w:tcBorders>
            <w:hideMark/>
          </w:tcPr>
          <w:p w14:paraId="769ECB6E" w14:textId="77777777" w:rsidR="006B37BC" w:rsidRDefault="006B37BC" w:rsidP="00A84D6B">
            <w:pPr>
              <w:keepNext/>
              <w:jc w:val="center"/>
              <w:rPr>
                <w:rFonts w:cs="Arial"/>
                <w:szCs w:val="24"/>
              </w:rPr>
            </w:pPr>
            <w:r>
              <w:rPr>
                <w:rFonts w:cs="Arial"/>
                <w:szCs w:val="24"/>
              </w:rPr>
              <w:t>12</w:t>
            </w:r>
          </w:p>
        </w:tc>
      </w:tr>
      <w:tr w:rsidR="006B37BC" w14:paraId="3A48C1D3" w14:textId="77777777" w:rsidTr="006B37BC">
        <w:trPr>
          <w:jc w:val="center"/>
        </w:trPr>
        <w:tc>
          <w:tcPr>
            <w:tcW w:w="1939" w:type="dxa"/>
            <w:tcBorders>
              <w:top w:val="nil"/>
              <w:left w:val="nil"/>
              <w:bottom w:val="single" w:sz="4" w:space="0" w:color="auto"/>
              <w:right w:val="nil"/>
            </w:tcBorders>
            <w:hideMark/>
          </w:tcPr>
          <w:p w14:paraId="257BF183" w14:textId="77777777" w:rsidR="006B37BC" w:rsidRDefault="006B37BC" w:rsidP="00A84D6B">
            <w:pPr>
              <w:rPr>
                <w:rFonts w:cs="Arial"/>
                <w:szCs w:val="24"/>
              </w:rPr>
            </w:pPr>
            <w:r>
              <w:rPr>
                <w:rFonts w:cs="Arial"/>
                <w:szCs w:val="24"/>
              </w:rPr>
              <w:t>Total</w:t>
            </w:r>
          </w:p>
        </w:tc>
        <w:tc>
          <w:tcPr>
            <w:tcW w:w="896" w:type="dxa"/>
            <w:tcBorders>
              <w:top w:val="nil"/>
              <w:left w:val="nil"/>
              <w:bottom w:val="single" w:sz="4" w:space="0" w:color="auto"/>
              <w:right w:val="nil"/>
            </w:tcBorders>
            <w:hideMark/>
          </w:tcPr>
          <w:p w14:paraId="1EECEE6E" w14:textId="77777777" w:rsidR="006B37BC" w:rsidRDefault="006B37BC" w:rsidP="00A84D6B">
            <w:pPr>
              <w:jc w:val="center"/>
              <w:rPr>
                <w:rFonts w:cs="Arial"/>
                <w:szCs w:val="24"/>
              </w:rPr>
            </w:pPr>
            <w:r>
              <w:rPr>
                <w:rFonts w:cs="Arial"/>
                <w:szCs w:val="24"/>
              </w:rPr>
              <w:t>9</w:t>
            </w:r>
          </w:p>
        </w:tc>
        <w:tc>
          <w:tcPr>
            <w:tcW w:w="851" w:type="dxa"/>
            <w:tcBorders>
              <w:top w:val="nil"/>
              <w:left w:val="nil"/>
              <w:bottom w:val="single" w:sz="4" w:space="0" w:color="auto"/>
              <w:right w:val="nil"/>
            </w:tcBorders>
            <w:hideMark/>
          </w:tcPr>
          <w:p w14:paraId="0283C283" w14:textId="77777777" w:rsidR="006B37BC" w:rsidRDefault="006B37BC" w:rsidP="00A84D6B">
            <w:pPr>
              <w:jc w:val="center"/>
              <w:rPr>
                <w:rFonts w:cs="Arial"/>
                <w:szCs w:val="24"/>
              </w:rPr>
            </w:pPr>
            <w:r>
              <w:rPr>
                <w:rFonts w:cs="Arial"/>
                <w:szCs w:val="24"/>
              </w:rPr>
              <w:t>5</w:t>
            </w:r>
          </w:p>
        </w:tc>
        <w:tc>
          <w:tcPr>
            <w:tcW w:w="850" w:type="dxa"/>
            <w:tcBorders>
              <w:top w:val="nil"/>
              <w:left w:val="nil"/>
              <w:bottom w:val="single" w:sz="4" w:space="0" w:color="auto"/>
              <w:right w:val="nil"/>
            </w:tcBorders>
            <w:hideMark/>
          </w:tcPr>
          <w:p w14:paraId="13C9D92F" w14:textId="77777777" w:rsidR="006B37BC" w:rsidRDefault="006B37BC" w:rsidP="00A84D6B">
            <w:pPr>
              <w:jc w:val="center"/>
              <w:rPr>
                <w:rFonts w:cs="Arial"/>
                <w:szCs w:val="24"/>
              </w:rPr>
            </w:pPr>
            <w:r>
              <w:rPr>
                <w:rFonts w:cs="Arial"/>
                <w:szCs w:val="24"/>
              </w:rPr>
              <w:t>1</w:t>
            </w:r>
          </w:p>
        </w:tc>
        <w:tc>
          <w:tcPr>
            <w:tcW w:w="851" w:type="dxa"/>
            <w:tcBorders>
              <w:top w:val="nil"/>
              <w:left w:val="nil"/>
              <w:bottom w:val="single" w:sz="4" w:space="0" w:color="auto"/>
              <w:right w:val="nil"/>
            </w:tcBorders>
            <w:hideMark/>
          </w:tcPr>
          <w:p w14:paraId="419D9F64" w14:textId="77777777" w:rsidR="006B37BC" w:rsidRDefault="006B37BC" w:rsidP="00A84D6B">
            <w:pPr>
              <w:jc w:val="center"/>
              <w:rPr>
                <w:rFonts w:cs="Arial"/>
                <w:szCs w:val="24"/>
              </w:rPr>
            </w:pPr>
            <w:r>
              <w:rPr>
                <w:rFonts w:cs="Arial"/>
                <w:szCs w:val="24"/>
              </w:rPr>
              <w:t>7</w:t>
            </w:r>
          </w:p>
        </w:tc>
        <w:tc>
          <w:tcPr>
            <w:tcW w:w="992" w:type="dxa"/>
            <w:tcBorders>
              <w:top w:val="nil"/>
              <w:left w:val="nil"/>
              <w:bottom w:val="single" w:sz="4" w:space="0" w:color="auto"/>
              <w:right w:val="nil"/>
            </w:tcBorders>
            <w:hideMark/>
          </w:tcPr>
          <w:p w14:paraId="56F89C77" w14:textId="77777777" w:rsidR="006B37BC" w:rsidRDefault="006B37BC" w:rsidP="00A84D6B">
            <w:pPr>
              <w:jc w:val="center"/>
              <w:rPr>
                <w:rFonts w:cs="Arial"/>
                <w:szCs w:val="24"/>
              </w:rPr>
            </w:pPr>
            <w:r>
              <w:rPr>
                <w:rFonts w:cs="Arial"/>
                <w:szCs w:val="24"/>
              </w:rPr>
              <w:t>1</w:t>
            </w:r>
          </w:p>
        </w:tc>
        <w:tc>
          <w:tcPr>
            <w:tcW w:w="992" w:type="dxa"/>
            <w:tcBorders>
              <w:top w:val="nil"/>
              <w:left w:val="nil"/>
              <w:bottom w:val="single" w:sz="4" w:space="0" w:color="auto"/>
              <w:right w:val="nil"/>
            </w:tcBorders>
            <w:hideMark/>
          </w:tcPr>
          <w:p w14:paraId="1A97529B" w14:textId="77777777" w:rsidR="006B37BC" w:rsidRDefault="006B37BC" w:rsidP="00A84D6B">
            <w:pPr>
              <w:keepNext/>
              <w:jc w:val="center"/>
              <w:rPr>
                <w:rFonts w:cs="Arial"/>
                <w:szCs w:val="24"/>
              </w:rPr>
            </w:pPr>
            <w:r>
              <w:rPr>
                <w:rFonts w:cs="Arial"/>
                <w:szCs w:val="24"/>
              </w:rPr>
              <w:t>23</w:t>
            </w:r>
          </w:p>
        </w:tc>
      </w:tr>
    </w:tbl>
    <w:p w14:paraId="14409A5D" w14:textId="247D3BE9" w:rsidR="006B37BC" w:rsidRDefault="006B37BC" w:rsidP="00A84D6B">
      <w:pPr>
        <w:pStyle w:val="Caption"/>
        <w:spacing w:line="360" w:lineRule="auto"/>
        <w:rPr>
          <w:rFonts w:cs="Arial"/>
        </w:rPr>
      </w:pPr>
      <w:bookmarkStart w:id="549" w:name="_Ref13664070"/>
      <w:bookmarkStart w:id="550" w:name="_Toc74492702"/>
      <w:r>
        <w:rPr>
          <w:rFonts w:cs="Arial"/>
        </w:rPr>
        <w:t xml:space="preserve">Table </w:t>
      </w:r>
      <w:r w:rsidR="00501544">
        <w:rPr>
          <w:rFonts w:cs="Arial"/>
        </w:rPr>
        <w:fldChar w:fldCharType="begin"/>
      </w:r>
      <w:r w:rsidR="00501544">
        <w:rPr>
          <w:rFonts w:cs="Arial"/>
        </w:rPr>
        <w:instrText xml:space="preserve"> SEQ Table \* ARABIC </w:instrText>
      </w:r>
      <w:r w:rsidR="00501544">
        <w:rPr>
          <w:rFonts w:cs="Arial"/>
        </w:rPr>
        <w:fldChar w:fldCharType="separate"/>
      </w:r>
      <w:r w:rsidR="00501544">
        <w:rPr>
          <w:rFonts w:cs="Arial"/>
          <w:noProof/>
        </w:rPr>
        <w:t>18</w:t>
      </w:r>
      <w:r w:rsidR="00501544">
        <w:rPr>
          <w:rFonts w:cs="Arial"/>
        </w:rPr>
        <w:fldChar w:fldCharType="end"/>
      </w:r>
      <w:bookmarkEnd w:id="549"/>
      <w:r>
        <w:rPr>
          <w:rFonts w:cs="Arial"/>
        </w:rPr>
        <w:t>: Age distribution</w:t>
      </w:r>
      <w:bookmarkEnd w:id="550"/>
    </w:p>
    <w:p w14:paraId="0D6EAC0B" w14:textId="77777777" w:rsidR="006B37BC" w:rsidRDefault="006B37BC" w:rsidP="00A84D6B"/>
    <w:tbl>
      <w:tblPr>
        <w:tblStyle w:val="TableGrid"/>
        <w:tblW w:w="8730" w:type="dxa"/>
        <w:jc w:val="center"/>
        <w:tblLook w:val="04A0" w:firstRow="1" w:lastRow="0" w:firstColumn="1" w:lastColumn="0" w:noHBand="0" w:noVBand="1"/>
      </w:tblPr>
      <w:tblGrid>
        <w:gridCol w:w="1091"/>
        <w:gridCol w:w="1050"/>
        <w:gridCol w:w="1361"/>
        <w:gridCol w:w="1048"/>
        <w:gridCol w:w="1781"/>
        <w:gridCol w:w="1647"/>
        <w:gridCol w:w="752"/>
      </w:tblGrid>
      <w:tr w:rsidR="006B37BC" w:rsidRPr="00B260E3" w14:paraId="1E25EE0D" w14:textId="77777777" w:rsidTr="00C41536">
        <w:trPr>
          <w:jc w:val="center"/>
        </w:trPr>
        <w:tc>
          <w:tcPr>
            <w:tcW w:w="1091" w:type="dxa"/>
            <w:tcBorders>
              <w:top w:val="nil"/>
              <w:left w:val="nil"/>
              <w:bottom w:val="single" w:sz="4" w:space="0" w:color="auto"/>
              <w:right w:val="nil"/>
            </w:tcBorders>
          </w:tcPr>
          <w:p w14:paraId="69CAD5B2" w14:textId="77777777" w:rsidR="006B37BC" w:rsidRPr="00B260E3" w:rsidRDefault="006B37BC" w:rsidP="00A84D6B">
            <w:pPr>
              <w:rPr>
                <w:rFonts w:cs="Arial"/>
                <w:sz w:val="22"/>
              </w:rPr>
            </w:pPr>
          </w:p>
        </w:tc>
        <w:tc>
          <w:tcPr>
            <w:tcW w:w="1050" w:type="dxa"/>
            <w:tcBorders>
              <w:top w:val="nil"/>
              <w:left w:val="nil"/>
              <w:bottom w:val="single" w:sz="4" w:space="0" w:color="auto"/>
              <w:right w:val="nil"/>
            </w:tcBorders>
            <w:hideMark/>
          </w:tcPr>
          <w:p w14:paraId="2574F43E" w14:textId="77777777" w:rsidR="006B37BC" w:rsidRPr="00B260E3" w:rsidRDefault="006B37BC" w:rsidP="00A84D6B">
            <w:pPr>
              <w:jc w:val="center"/>
              <w:rPr>
                <w:rFonts w:cs="Arial"/>
                <w:b/>
                <w:bCs/>
                <w:sz w:val="22"/>
              </w:rPr>
            </w:pPr>
            <w:r w:rsidRPr="00B260E3">
              <w:rPr>
                <w:rFonts w:cs="Arial"/>
                <w:b/>
                <w:bCs/>
                <w:sz w:val="22"/>
              </w:rPr>
              <w:t xml:space="preserve">Primary </w:t>
            </w:r>
          </w:p>
        </w:tc>
        <w:tc>
          <w:tcPr>
            <w:tcW w:w="1361" w:type="dxa"/>
            <w:tcBorders>
              <w:top w:val="nil"/>
              <w:left w:val="nil"/>
              <w:bottom w:val="single" w:sz="4" w:space="0" w:color="auto"/>
              <w:right w:val="nil"/>
            </w:tcBorders>
            <w:hideMark/>
          </w:tcPr>
          <w:p w14:paraId="12CABB8E" w14:textId="77777777" w:rsidR="006B37BC" w:rsidRPr="00B260E3" w:rsidRDefault="006B37BC" w:rsidP="00A84D6B">
            <w:pPr>
              <w:jc w:val="center"/>
              <w:rPr>
                <w:rFonts w:cs="Arial"/>
                <w:b/>
                <w:bCs/>
                <w:sz w:val="22"/>
              </w:rPr>
            </w:pPr>
            <w:r w:rsidRPr="00B260E3">
              <w:rPr>
                <w:rFonts w:cs="Arial"/>
                <w:b/>
                <w:bCs/>
                <w:sz w:val="22"/>
              </w:rPr>
              <w:t xml:space="preserve">Secondary </w:t>
            </w:r>
          </w:p>
        </w:tc>
        <w:tc>
          <w:tcPr>
            <w:tcW w:w="1048" w:type="dxa"/>
            <w:tcBorders>
              <w:top w:val="nil"/>
              <w:left w:val="nil"/>
              <w:bottom w:val="single" w:sz="4" w:space="0" w:color="auto"/>
              <w:right w:val="nil"/>
            </w:tcBorders>
            <w:hideMark/>
          </w:tcPr>
          <w:p w14:paraId="0689DF93" w14:textId="77777777" w:rsidR="006B37BC" w:rsidRPr="00B260E3" w:rsidRDefault="006B37BC" w:rsidP="00A84D6B">
            <w:pPr>
              <w:jc w:val="center"/>
              <w:rPr>
                <w:rFonts w:cs="Arial"/>
                <w:b/>
                <w:bCs/>
                <w:sz w:val="22"/>
              </w:rPr>
            </w:pPr>
            <w:r w:rsidRPr="00B260E3">
              <w:rPr>
                <w:rFonts w:cs="Arial"/>
                <w:b/>
                <w:bCs/>
                <w:sz w:val="22"/>
              </w:rPr>
              <w:t xml:space="preserve">HNC/D </w:t>
            </w:r>
          </w:p>
        </w:tc>
        <w:tc>
          <w:tcPr>
            <w:tcW w:w="1781" w:type="dxa"/>
            <w:tcBorders>
              <w:top w:val="nil"/>
              <w:left w:val="nil"/>
              <w:bottom w:val="single" w:sz="4" w:space="0" w:color="auto"/>
              <w:right w:val="nil"/>
            </w:tcBorders>
            <w:hideMark/>
          </w:tcPr>
          <w:p w14:paraId="7252CB96" w14:textId="77777777" w:rsidR="006B37BC" w:rsidRPr="00B260E3" w:rsidRDefault="006B37BC" w:rsidP="00A84D6B">
            <w:pPr>
              <w:jc w:val="center"/>
              <w:rPr>
                <w:rFonts w:cs="Arial"/>
                <w:b/>
                <w:bCs/>
                <w:sz w:val="22"/>
              </w:rPr>
            </w:pPr>
            <w:r w:rsidRPr="00B260E3">
              <w:rPr>
                <w:rFonts w:cs="Arial"/>
                <w:b/>
                <w:bCs/>
                <w:sz w:val="22"/>
              </w:rPr>
              <w:t>Undergraduate</w:t>
            </w:r>
          </w:p>
        </w:tc>
        <w:tc>
          <w:tcPr>
            <w:tcW w:w="1647" w:type="dxa"/>
            <w:tcBorders>
              <w:top w:val="nil"/>
              <w:left w:val="nil"/>
              <w:bottom w:val="single" w:sz="4" w:space="0" w:color="auto"/>
              <w:right w:val="nil"/>
            </w:tcBorders>
            <w:hideMark/>
          </w:tcPr>
          <w:p w14:paraId="6D593ABE" w14:textId="77777777" w:rsidR="006B37BC" w:rsidRPr="00B260E3" w:rsidRDefault="006B37BC" w:rsidP="00A84D6B">
            <w:pPr>
              <w:jc w:val="center"/>
              <w:rPr>
                <w:rFonts w:cs="Arial"/>
                <w:b/>
                <w:bCs/>
                <w:sz w:val="22"/>
              </w:rPr>
            </w:pPr>
            <w:r w:rsidRPr="00B260E3">
              <w:rPr>
                <w:rFonts w:cs="Arial"/>
                <w:b/>
                <w:bCs/>
                <w:sz w:val="22"/>
              </w:rPr>
              <w:t>Postgraduate</w:t>
            </w:r>
          </w:p>
        </w:tc>
        <w:tc>
          <w:tcPr>
            <w:tcW w:w="752" w:type="dxa"/>
            <w:tcBorders>
              <w:top w:val="nil"/>
              <w:left w:val="nil"/>
              <w:bottom w:val="single" w:sz="4" w:space="0" w:color="auto"/>
              <w:right w:val="nil"/>
            </w:tcBorders>
            <w:hideMark/>
          </w:tcPr>
          <w:p w14:paraId="132F719A" w14:textId="77777777" w:rsidR="006B37BC" w:rsidRPr="00B260E3" w:rsidRDefault="006B37BC" w:rsidP="00A84D6B">
            <w:pPr>
              <w:jc w:val="center"/>
              <w:rPr>
                <w:rFonts w:cs="Arial"/>
                <w:b/>
                <w:bCs/>
                <w:sz w:val="22"/>
              </w:rPr>
            </w:pPr>
            <w:r w:rsidRPr="00B260E3">
              <w:rPr>
                <w:rFonts w:cs="Arial"/>
                <w:b/>
                <w:bCs/>
                <w:sz w:val="22"/>
              </w:rPr>
              <w:t>Total</w:t>
            </w:r>
          </w:p>
        </w:tc>
      </w:tr>
      <w:tr w:rsidR="006B37BC" w:rsidRPr="00B260E3" w14:paraId="48B77B34" w14:textId="77777777" w:rsidTr="00C41536">
        <w:trPr>
          <w:trHeight w:val="368"/>
          <w:jc w:val="center"/>
        </w:trPr>
        <w:tc>
          <w:tcPr>
            <w:tcW w:w="1091" w:type="dxa"/>
            <w:tcBorders>
              <w:top w:val="single" w:sz="4" w:space="0" w:color="auto"/>
              <w:left w:val="nil"/>
              <w:bottom w:val="nil"/>
              <w:right w:val="nil"/>
            </w:tcBorders>
            <w:hideMark/>
          </w:tcPr>
          <w:p w14:paraId="302A18AE" w14:textId="77777777" w:rsidR="006B37BC" w:rsidRPr="00B260E3" w:rsidRDefault="006B37BC" w:rsidP="00A84D6B">
            <w:pPr>
              <w:rPr>
                <w:rFonts w:cs="Arial"/>
                <w:sz w:val="22"/>
              </w:rPr>
            </w:pPr>
            <w:r w:rsidRPr="00B260E3">
              <w:rPr>
                <w:rFonts w:cs="Arial"/>
                <w:sz w:val="22"/>
              </w:rPr>
              <w:t>Game (P1)</w:t>
            </w:r>
          </w:p>
        </w:tc>
        <w:tc>
          <w:tcPr>
            <w:tcW w:w="1050" w:type="dxa"/>
            <w:tcBorders>
              <w:top w:val="single" w:sz="4" w:space="0" w:color="auto"/>
              <w:left w:val="nil"/>
              <w:bottom w:val="nil"/>
              <w:right w:val="nil"/>
            </w:tcBorders>
            <w:hideMark/>
          </w:tcPr>
          <w:p w14:paraId="5A018847" w14:textId="77777777" w:rsidR="006B37BC" w:rsidRPr="00B260E3" w:rsidRDefault="006B37BC" w:rsidP="00A84D6B">
            <w:pPr>
              <w:jc w:val="center"/>
              <w:rPr>
                <w:rFonts w:cs="Arial"/>
                <w:sz w:val="22"/>
              </w:rPr>
            </w:pPr>
            <w:r w:rsidRPr="00B260E3">
              <w:rPr>
                <w:rFonts w:cs="Arial"/>
                <w:sz w:val="22"/>
              </w:rPr>
              <w:t>0</w:t>
            </w:r>
          </w:p>
        </w:tc>
        <w:tc>
          <w:tcPr>
            <w:tcW w:w="1361" w:type="dxa"/>
            <w:tcBorders>
              <w:top w:val="single" w:sz="4" w:space="0" w:color="auto"/>
              <w:left w:val="nil"/>
              <w:bottom w:val="nil"/>
              <w:right w:val="nil"/>
            </w:tcBorders>
            <w:hideMark/>
          </w:tcPr>
          <w:p w14:paraId="07D5E70F" w14:textId="77777777" w:rsidR="006B37BC" w:rsidRPr="00B260E3" w:rsidRDefault="006B37BC" w:rsidP="00A84D6B">
            <w:pPr>
              <w:jc w:val="center"/>
              <w:rPr>
                <w:rFonts w:cs="Arial"/>
                <w:sz w:val="22"/>
              </w:rPr>
            </w:pPr>
            <w:r w:rsidRPr="00B260E3">
              <w:rPr>
                <w:rFonts w:cs="Arial"/>
                <w:sz w:val="22"/>
              </w:rPr>
              <w:t>4</w:t>
            </w:r>
          </w:p>
        </w:tc>
        <w:tc>
          <w:tcPr>
            <w:tcW w:w="1048" w:type="dxa"/>
            <w:tcBorders>
              <w:top w:val="single" w:sz="4" w:space="0" w:color="auto"/>
              <w:left w:val="nil"/>
              <w:bottom w:val="nil"/>
              <w:right w:val="nil"/>
            </w:tcBorders>
            <w:hideMark/>
          </w:tcPr>
          <w:p w14:paraId="340DE711" w14:textId="77777777" w:rsidR="006B37BC" w:rsidRPr="00B260E3" w:rsidRDefault="006B37BC" w:rsidP="00A84D6B">
            <w:pPr>
              <w:jc w:val="center"/>
              <w:rPr>
                <w:rFonts w:cs="Arial"/>
                <w:sz w:val="22"/>
              </w:rPr>
            </w:pPr>
            <w:r w:rsidRPr="00B260E3">
              <w:rPr>
                <w:rFonts w:cs="Arial"/>
                <w:sz w:val="22"/>
              </w:rPr>
              <w:t>1</w:t>
            </w:r>
          </w:p>
        </w:tc>
        <w:tc>
          <w:tcPr>
            <w:tcW w:w="1781" w:type="dxa"/>
            <w:tcBorders>
              <w:top w:val="single" w:sz="4" w:space="0" w:color="auto"/>
              <w:left w:val="nil"/>
              <w:bottom w:val="nil"/>
              <w:right w:val="nil"/>
            </w:tcBorders>
            <w:hideMark/>
          </w:tcPr>
          <w:p w14:paraId="14664EFF" w14:textId="77777777" w:rsidR="006B37BC" w:rsidRPr="00B260E3" w:rsidRDefault="006B37BC" w:rsidP="00A84D6B">
            <w:pPr>
              <w:jc w:val="center"/>
              <w:rPr>
                <w:rFonts w:cs="Arial"/>
                <w:sz w:val="22"/>
              </w:rPr>
            </w:pPr>
            <w:r w:rsidRPr="00B260E3">
              <w:rPr>
                <w:rFonts w:cs="Arial"/>
                <w:sz w:val="22"/>
              </w:rPr>
              <w:t>3</w:t>
            </w:r>
          </w:p>
        </w:tc>
        <w:tc>
          <w:tcPr>
            <w:tcW w:w="1647" w:type="dxa"/>
            <w:tcBorders>
              <w:top w:val="single" w:sz="4" w:space="0" w:color="auto"/>
              <w:left w:val="nil"/>
              <w:bottom w:val="nil"/>
              <w:right w:val="nil"/>
            </w:tcBorders>
            <w:hideMark/>
          </w:tcPr>
          <w:p w14:paraId="33F13B9E" w14:textId="77777777" w:rsidR="006B37BC" w:rsidRPr="00B260E3" w:rsidRDefault="006B37BC" w:rsidP="00A84D6B">
            <w:pPr>
              <w:jc w:val="center"/>
              <w:rPr>
                <w:rFonts w:cs="Arial"/>
                <w:sz w:val="22"/>
              </w:rPr>
            </w:pPr>
            <w:r w:rsidRPr="00B260E3">
              <w:rPr>
                <w:rFonts w:cs="Arial"/>
                <w:sz w:val="22"/>
              </w:rPr>
              <w:t>10</w:t>
            </w:r>
          </w:p>
        </w:tc>
        <w:tc>
          <w:tcPr>
            <w:tcW w:w="752" w:type="dxa"/>
            <w:tcBorders>
              <w:top w:val="single" w:sz="4" w:space="0" w:color="auto"/>
              <w:left w:val="nil"/>
              <w:bottom w:val="nil"/>
              <w:right w:val="nil"/>
            </w:tcBorders>
            <w:hideMark/>
          </w:tcPr>
          <w:p w14:paraId="4888F1F7" w14:textId="77777777" w:rsidR="006B37BC" w:rsidRPr="00B260E3" w:rsidRDefault="006B37BC" w:rsidP="00A84D6B">
            <w:pPr>
              <w:jc w:val="center"/>
              <w:rPr>
                <w:rFonts w:cs="Arial"/>
                <w:sz w:val="22"/>
              </w:rPr>
            </w:pPr>
            <w:r w:rsidRPr="00B260E3">
              <w:rPr>
                <w:rFonts w:cs="Arial"/>
                <w:sz w:val="22"/>
              </w:rPr>
              <w:t>18</w:t>
            </w:r>
          </w:p>
        </w:tc>
      </w:tr>
      <w:tr w:rsidR="006B37BC" w:rsidRPr="00B260E3" w14:paraId="46A1415D" w14:textId="77777777" w:rsidTr="00C41536">
        <w:trPr>
          <w:trHeight w:val="330"/>
          <w:jc w:val="center"/>
        </w:trPr>
        <w:tc>
          <w:tcPr>
            <w:tcW w:w="1091" w:type="dxa"/>
            <w:tcBorders>
              <w:top w:val="nil"/>
              <w:left w:val="nil"/>
              <w:bottom w:val="nil"/>
              <w:right w:val="nil"/>
            </w:tcBorders>
            <w:hideMark/>
          </w:tcPr>
          <w:p w14:paraId="41FE5800" w14:textId="77777777" w:rsidR="006B37BC" w:rsidRPr="00B260E3" w:rsidRDefault="006B37BC" w:rsidP="00A84D6B">
            <w:pPr>
              <w:rPr>
                <w:rFonts w:cs="Arial"/>
                <w:sz w:val="22"/>
              </w:rPr>
            </w:pPr>
            <w:r w:rsidRPr="00B260E3">
              <w:rPr>
                <w:rFonts w:cs="Arial"/>
                <w:sz w:val="22"/>
              </w:rPr>
              <w:t>Non-Game (P1)</w:t>
            </w:r>
          </w:p>
        </w:tc>
        <w:tc>
          <w:tcPr>
            <w:tcW w:w="1050" w:type="dxa"/>
            <w:tcBorders>
              <w:top w:val="nil"/>
              <w:left w:val="nil"/>
              <w:bottom w:val="nil"/>
              <w:right w:val="nil"/>
            </w:tcBorders>
            <w:hideMark/>
          </w:tcPr>
          <w:p w14:paraId="5582D73C" w14:textId="77777777" w:rsidR="006B37BC" w:rsidRPr="00B260E3" w:rsidRDefault="006B37BC" w:rsidP="00A84D6B">
            <w:pPr>
              <w:jc w:val="center"/>
              <w:rPr>
                <w:rFonts w:cs="Arial"/>
                <w:sz w:val="22"/>
              </w:rPr>
            </w:pPr>
            <w:r w:rsidRPr="00B260E3">
              <w:rPr>
                <w:rFonts w:cs="Arial"/>
                <w:sz w:val="22"/>
              </w:rPr>
              <w:t>1</w:t>
            </w:r>
          </w:p>
        </w:tc>
        <w:tc>
          <w:tcPr>
            <w:tcW w:w="1361" w:type="dxa"/>
            <w:tcBorders>
              <w:top w:val="nil"/>
              <w:left w:val="nil"/>
              <w:bottom w:val="nil"/>
              <w:right w:val="nil"/>
            </w:tcBorders>
            <w:hideMark/>
          </w:tcPr>
          <w:p w14:paraId="1787ED78" w14:textId="77777777" w:rsidR="006B37BC" w:rsidRPr="00B260E3" w:rsidRDefault="006B37BC" w:rsidP="00A84D6B">
            <w:pPr>
              <w:jc w:val="center"/>
              <w:rPr>
                <w:rFonts w:cs="Arial"/>
                <w:sz w:val="22"/>
              </w:rPr>
            </w:pPr>
            <w:r w:rsidRPr="00B260E3">
              <w:rPr>
                <w:rFonts w:cs="Arial"/>
                <w:sz w:val="22"/>
              </w:rPr>
              <w:t>4</w:t>
            </w:r>
          </w:p>
        </w:tc>
        <w:tc>
          <w:tcPr>
            <w:tcW w:w="1048" w:type="dxa"/>
            <w:tcBorders>
              <w:top w:val="nil"/>
              <w:left w:val="nil"/>
              <w:bottom w:val="nil"/>
              <w:right w:val="nil"/>
            </w:tcBorders>
            <w:hideMark/>
          </w:tcPr>
          <w:p w14:paraId="54ADD1CF" w14:textId="77777777" w:rsidR="006B37BC" w:rsidRPr="00B260E3" w:rsidRDefault="006B37BC" w:rsidP="00A84D6B">
            <w:pPr>
              <w:jc w:val="center"/>
              <w:rPr>
                <w:rFonts w:cs="Arial"/>
                <w:sz w:val="22"/>
              </w:rPr>
            </w:pPr>
            <w:r w:rsidRPr="00B260E3">
              <w:rPr>
                <w:rFonts w:cs="Arial"/>
                <w:sz w:val="22"/>
              </w:rPr>
              <w:t>1</w:t>
            </w:r>
          </w:p>
        </w:tc>
        <w:tc>
          <w:tcPr>
            <w:tcW w:w="1781" w:type="dxa"/>
            <w:tcBorders>
              <w:top w:val="nil"/>
              <w:left w:val="nil"/>
              <w:bottom w:val="nil"/>
              <w:right w:val="nil"/>
            </w:tcBorders>
            <w:hideMark/>
          </w:tcPr>
          <w:p w14:paraId="2B56DB66" w14:textId="77777777" w:rsidR="006B37BC" w:rsidRPr="00B260E3" w:rsidRDefault="006B37BC" w:rsidP="00A84D6B">
            <w:pPr>
              <w:jc w:val="center"/>
              <w:rPr>
                <w:rFonts w:cs="Arial"/>
                <w:sz w:val="22"/>
              </w:rPr>
            </w:pPr>
            <w:r w:rsidRPr="00B260E3">
              <w:rPr>
                <w:rFonts w:cs="Arial"/>
                <w:sz w:val="22"/>
              </w:rPr>
              <w:t>8</w:t>
            </w:r>
          </w:p>
        </w:tc>
        <w:tc>
          <w:tcPr>
            <w:tcW w:w="1647" w:type="dxa"/>
            <w:tcBorders>
              <w:top w:val="nil"/>
              <w:left w:val="nil"/>
              <w:bottom w:val="nil"/>
              <w:right w:val="nil"/>
            </w:tcBorders>
            <w:hideMark/>
          </w:tcPr>
          <w:p w14:paraId="3E2BB2CB" w14:textId="77777777" w:rsidR="006B37BC" w:rsidRPr="00B260E3" w:rsidRDefault="006B37BC" w:rsidP="00A84D6B">
            <w:pPr>
              <w:jc w:val="center"/>
              <w:rPr>
                <w:rFonts w:cs="Arial"/>
                <w:sz w:val="22"/>
              </w:rPr>
            </w:pPr>
            <w:r w:rsidRPr="00B260E3">
              <w:rPr>
                <w:rFonts w:cs="Arial"/>
                <w:sz w:val="22"/>
              </w:rPr>
              <w:t>10</w:t>
            </w:r>
          </w:p>
        </w:tc>
        <w:tc>
          <w:tcPr>
            <w:tcW w:w="752" w:type="dxa"/>
            <w:tcBorders>
              <w:top w:val="nil"/>
              <w:left w:val="nil"/>
              <w:bottom w:val="nil"/>
              <w:right w:val="nil"/>
            </w:tcBorders>
            <w:hideMark/>
          </w:tcPr>
          <w:p w14:paraId="2D76EE50" w14:textId="77777777" w:rsidR="006B37BC" w:rsidRPr="00B260E3" w:rsidRDefault="006B37BC" w:rsidP="00A84D6B">
            <w:pPr>
              <w:jc w:val="center"/>
              <w:rPr>
                <w:rFonts w:cs="Arial"/>
                <w:sz w:val="22"/>
              </w:rPr>
            </w:pPr>
            <w:r w:rsidRPr="00B260E3">
              <w:rPr>
                <w:rFonts w:cs="Arial"/>
                <w:sz w:val="22"/>
              </w:rPr>
              <w:t>24</w:t>
            </w:r>
          </w:p>
        </w:tc>
      </w:tr>
      <w:tr w:rsidR="006B37BC" w:rsidRPr="00B260E3" w14:paraId="7EA035D0" w14:textId="77777777" w:rsidTr="00C41536">
        <w:trPr>
          <w:trHeight w:val="281"/>
          <w:jc w:val="center"/>
        </w:trPr>
        <w:tc>
          <w:tcPr>
            <w:tcW w:w="1091" w:type="dxa"/>
            <w:tcBorders>
              <w:top w:val="nil"/>
              <w:left w:val="nil"/>
              <w:bottom w:val="single" w:sz="4" w:space="0" w:color="auto"/>
              <w:right w:val="nil"/>
            </w:tcBorders>
            <w:hideMark/>
          </w:tcPr>
          <w:p w14:paraId="33555F82" w14:textId="77777777" w:rsidR="006B37BC" w:rsidRPr="00B260E3" w:rsidRDefault="006B37BC" w:rsidP="00A84D6B">
            <w:pPr>
              <w:rPr>
                <w:rFonts w:cs="Arial"/>
                <w:sz w:val="22"/>
              </w:rPr>
            </w:pPr>
            <w:r w:rsidRPr="00B260E3">
              <w:rPr>
                <w:rFonts w:cs="Arial"/>
                <w:sz w:val="22"/>
              </w:rPr>
              <w:t>Total</w:t>
            </w:r>
          </w:p>
        </w:tc>
        <w:tc>
          <w:tcPr>
            <w:tcW w:w="1050" w:type="dxa"/>
            <w:tcBorders>
              <w:top w:val="nil"/>
              <w:left w:val="nil"/>
              <w:bottom w:val="single" w:sz="4" w:space="0" w:color="auto"/>
              <w:right w:val="nil"/>
            </w:tcBorders>
            <w:hideMark/>
          </w:tcPr>
          <w:p w14:paraId="6D3DC615" w14:textId="77777777" w:rsidR="006B37BC" w:rsidRPr="00B260E3" w:rsidRDefault="006B37BC" w:rsidP="00A84D6B">
            <w:pPr>
              <w:jc w:val="center"/>
              <w:rPr>
                <w:rFonts w:cs="Arial"/>
                <w:sz w:val="22"/>
              </w:rPr>
            </w:pPr>
            <w:r w:rsidRPr="00B260E3">
              <w:rPr>
                <w:rFonts w:cs="Arial"/>
                <w:sz w:val="22"/>
              </w:rPr>
              <w:t>1</w:t>
            </w:r>
          </w:p>
        </w:tc>
        <w:tc>
          <w:tcPr>
            <w:tcW w:w="1361" w:type="dxa"/>
            <w:tcBorders>
              <w:top w:val="nil"/>
              <w:left w:val="nil"/>
              <w:bottom w:val="single" w:sz="4" w:space="0" w:color="auto"/>
              <w:right w:val="nil"/>
            </w:tcBorders>
            <w:hideMark/>
          </w:tcPr>
          <w:p w14:paraId="75E4F4E2" w14:textId="77777777" w:rsidR="006B37BC" w:rsidRPr="00B260E3" w:rsidRDefault="006B37BC" w:rsidP="00A84D6B">
            <w:pPr>
              <w:jc w:val="center"/>
              <w:rPr>
                <w:rFonts w:cs="Arial"/>
                <w:sz w:val="22"/>
              </w:rPr>
            </w:pPr>
            <w:r w:rsidRPr="00B260E3">
              <w:rPr>
                <w:rFonts w:cs="Arial"/>
                <w:sz w:val="22"/>
              </w:rPr>
              <w:t>8</w:t>
            </w:r>
          </w:p>
        </w:tc>
        <w:tc>
          <w:tcPr>
            <w:tcW w:w="1048" w:type="dxa"/>
            <w:tcBorders>
              <w:top w:val="nil"/>
              <w:left w:val="nil"/>
              <w:bottom w:val="single" w:sz="4" w:space="0" w:color="auto"/>
              <w:right w:val="nil"/>
            </w:tcBorders>
            <w:hideMark/>
          </w:tcPr>
          <w:p w14:paraId="6B93799C" w14:textId="77777777" w:rsidR="006B37BC" w:rsidRPr="00B260E3" w:rsidRDefault="006B37BC" w:rsidP="00A84D6B">
            <w:pPr>
              <w:jc w:val="center"/>
              <w:rPr>
                <w:rFonts w:cs="Arial"/>
                <w:sz w:val="22"/>
              </w:rPr>
            </w:pPr>
            <w:r w:rsidRPr="00B260E3">
              <w:rPr>
                <w:rFonts w:cs="Arial"/>
                <w:sz w:val="22"/>
              </w:rPr>
              <w:t>2</w:t>
            </w:r>
          </w:p>
        </w:tc>
        <w:tc>
          <w:tcPr>
            <w:tcW w:w="1781" w:type="dxa"/>
            <w:tcBorders>
              <w:top w:val="nil"/>
              <w:left w:val="nil"/>
              <w:bottom w:val="single" w:sz="4" w:space="0" w:color="auto"/>
              <w:right w:val="nil"/>
            </w:tcBorders>
            <w:hideMark/>
          </w:tcPr>
          <w:p w14:paraId="13AD4B16" w14:textId="77777777" w:rsidR="006B37BC" w:rsidRPr="00B260E3" w:rsidRDefault="006B37BC" w:rsidP="00A84D6B">
            <w:pPr>
              <w:jc w:val="center"/>
              <w:rPr>
                <w:rFonts w:cs="Arial"/>
                <w:sz w:val="22"/>
              </w:rPr>
            </w:pPr>
            <w:r w:rsidRPr="00B260E3">
              <w:rPr>
                <w:rFonts w:cs="Arial"/>
                <w:sz w:val="22"/>
              </w:rPr>
              <w:t>11</w:t>
            </w:r>
          </w:p>
        </w:tc>
        <w:tc>
          <w:tcPr>
            <w:tcW w:w="1647" w:type="dxa"/>
            <w:tcBorders>
              <w:top w:val="nil"/>
              <w:left w:val="nil"/>
              <w:bottom w:val="single" w:sz="4" w:space="0" w:color="auto"/>
              <w:right w:val="nil"/>
            </w:tcBorders>
            <w:hideMark/>
          </w:tcPr>
          <w:p w14:paraId="7A2656BE" w14:textId="77777777" w:rsidR="006B37BC" w:rsidRPr="00B260E3" w:rsidRDefault="006B37BC" w:rsidP="00A84D6B">
            <w:pPr>
              <w:jc w:val="center"/>
              <w:rPr>
                <w:rFonts w:cs="Arial"/>
                <w:sz w:val="22"/>
              </w:rPr>
            </w:pPr>
            <w:r w:rsidRPr="00B260E3">
              <w:rPr>
                <w:rFonts w:cs="Arial"/>
                <w:sz w:val="22"/>
              </w:rPr>
              <w:t>20</w:t>
            </w:r>
          </w:p>
        </w:tc>
        <w:tc>
          <w:tcPr>
            <w:tcW w:w="752" w:type="dxa"/>
            <w:tcBorders>
              <w:top w:val="nil"/>
              <w:left w:val="nil"/>
              <w:bottom w:val="single" w:sz="4" w:space="0" w:color="auto"/>
              <w:right w:val="nil"/>
            </w:tcBorders>
            <w:hideMark/>
          </w:tcPr>
          <w:p w14:paraId="2BDAA95E" w14:textId="77777777" w:rsidR="006B37BC" w:rsidRPr="00B260E3" w:rsidRDefault="006B37BC" w:rsidP="00A84D6B">
            <w:pPr>
              <w:keepNext/>
              <w:jc w:val="center"/>
              <w:rPr>
                <w:rFonts w:cs="Arial"/>
                <w:sz w:val="22"/>
              </w:rPr>
            </w:pPr>
            <w:r w:rsidRPr="00B260E3">
              <w:rPr>
                <w:rFonts w:cs="Arial"/>
                <w:sz w:val="22"/>
              </w:rPr>
              <w:t>42</w:t>
            </w:r>
          </w:p>
        </w:tc>
      </w:tr>
      <w:tr w:rsidR="006B37BC" w:rsidRPr="00B260E3" w14:paraId="66BEC3F3" w14:textId="77777777" w:rsidTr="00C41536">
        <w:trPr>
          <w:trHeight w:val="658"/>
          <w:jc w:val="center"/>
        </w:trPr>
        <w:tc>
          <w:tcPr>
            <w:tcW w:w="1091" w:type="dxa"/>
            <w:tcBorders>
              <w:top w:val="single" w:sz="4" w:space="0" w:color="auto"/>
              <w:left w:val="nil"/>
              <w:bottom w:val="nil"/>
              <w:right w:val="nil"/>
            </w:tcBorders>
            <w:hideMark/>
          </w:tcPr>
          <w:p w14:paraId="633D7561" w14:textId="77777777" w:rsidR="006B37BC" w:rsidRPr="00B260E3" w:rsidRDefault="006B37BC" w:rsidP="00A84D6B">
            <w:pPr>
              <w:rPr>
                <w:rFonts w:cs="Arial"/>
                <w:sz w:val="22"/>
              </w:rPr>
            </w:pPr>
            <w:r w:rsidRPr="00B260E3">
              <w:rPr>
                <w:rFonts w:cs="Arial"/>
                <w:sz w:val="22"/>
              </w:rPr>
              <w:t>Game (P2)</w:t>
            </w:r>
          </w:p>
        </w:tc>
        <w:tc>
          <w:tcPr>
            <w:tcW w:w="1050" w:type="dxa"/>
            <w:tcBorders>
              <w:top w:val="single" w:sz="4" w:space="0" w:color="auto"/>
              <w:left w:val="nil"/>
              <w:bottom w:val="nil"/>
              <w:right w:val="nil"/>
            </w:tcBorders>
            <w:hideMark/>
          </w:tcPr>
          <w:p w14:paraId="47CCFE27" w14:textId="77777777" w:rsidR="006B37BC" w:rsidRPr="00B260E3" w:rsidRDefault="006B37BC" w:rsidP="00A84D6B">
            <w:pPr>
              <w:jc w:val="center"/>
              <w:rPr>
                <w:rFonts w:cs="Arial"/>
                <w:sz w:val="22"/>
              </w:rPr>
            </w:pPr>
            <w:r w:rsidRPr="00B260E3">
              <w:rPr>
                <w:rFonts w:cs="Arial"/>
                <w:sz w:val="22"/>
              </w:rPr>
              <w:t>0</w:t>
            </w:r>
          </w:p>
        </w:tc>
        <w:tc>
          <w:tcPr>
            <w:tcW w:w="1361" w:type="dxa"/>
            <w:tcBorders>
              <w:top w:val="single" w:sz="4" w:space="0" w:color="auto"/>
              <w:left w:val="nil"/>
              <w:bottom w:val="nil"/>
              <w:right w:val="nil"/>
            </w:tcBorders>
            <w:hideMark/>
          </w:tcPr>
          <w:p w14:paraId="1E3EF7EF" w14:textId="77777777" w:rsidR="006B37BC" w:rsidRPr="00B260E3" w:rsidRDefault="006B37BC" w:rsidP="00A84D6B">
            <w:pPr>
              <w:jc w:val="center"/>
              <w:rPr>
                <w:rFonts w:cs="Arial"/>
                <w:sz w:val="22"/>
              </w:rPr>
            </w:pPr>
            <w:r w:rsidRPr="00B260E3">
              <w:rPr>
                <w:rFonts w:cs="Arial"/>
                <w:sz w:val="22"/>
              </w:rPr>
              <w:t>4</w:t>
            </w:r>
          </w:p>
        </w:tc>
        <w:tc>
          <w:tcPr>
            <w:tcW w:w="1048" w:type="dxa"/>
            <w:tcBorders>
              <w:top w:val="single" w:sz="4" w:space="0" w:color="auto"/>
              <w:left w:val="nil"/>
              <w:bottom w:val="nil"/>
              <w:right w:val="nil"/>
            </w:tcBorders>
            <w:hideMark/>
          </w:tcPr>
          <w:p w14:paraId="70BA5686" w14:textId="77777777" w:rsidR="006B37BC" w:rsidRPr="00B260E3" w:rsidRDefault="006B37BC" w:rsidP="00A84D6B">
            <w:pPr>
              <w:jc w:val="center"/>
              <w:rPr>
                <w:rFonts w:cs="Arial"/>
                <w:sz w:val="22"/>
              </w:rPr>
            </w:pPr>
            <w:r w:rsidRPr="00B260E3">
              <w:rPr>
                <w:rFonts w:cs="Arial"/>
                <w:sz w:val="22"/>
              </w:rPr>
              <w:t>0</w:t>
            </w:r>
          </w:p>
        </w:tc>
        <w:tc>
          <w:tcPr>
            <w:tcW w:w="1781" w:type="dxa"/>
            <w:tcBorders>
              <w:top w:val="single" w:sz="4" w:space="0" w:color="auto"/>
              <w:left w:val="nil"/>
              <w:bottom w:val="nil"/>
              <w:right w:val="nil"/>
            </w:tcBorders>
            <w:hideMark/>
          </w:tcPr>
          <w:p w14:paraId="3796568E" w14:textId="77777777" w:rsidR="006B37BC" w:rsidRPr="00B260E3" w:rsidRDefault="006B37BC" w:rsidP="00A84D6B">
            <w:pPr>
              <w:jc w:val="center"/>
              <w:rPr>
                <w:rFonts w:cs="Arial"/>
                <w:sz w:val="22"/>
              </w:rPr>
            </w:pPr>
            <w:r w:rsidRPr="00B260E3">
              <w:rPr>
                <w:rFonts w:cs="Arial"/>
                <w:sz w:val="22"/>
              </w:rPr>
              <w:t>1</w:t>
            </w:r>
          </w:p>
        </w:tc>
        <w:tc>
          <w:tcPr>
            <w:tcW w:w="1647" w:type="dxa"/>
            <w:tcBorders>
              <w:top w:val="single" w:sz="4" w:space="0" w:color="auto"/>
              <w:left w:val="nil"/>
              <w:bottom w:val="nil"/>
              <w:right w:val="nil"/>
            </w:tcBorders>
            <w:hideMark/>
          </w:tcPr>
          <w:p w14:paraId="1D835370" w14:textId="77777777" w:rsidR="006B37BC" w:rsidRPr="00B260E3" w:rsidRDefault="006B37BC" w:rsidP="00A84D6B">
            <w:pPr>
              <w:jc w:val="center"/>
              <w:rPr>
                <w:rFonts w:cs="Arial"/>
                <w:sz w:val="22"/>
              </w:rPr>
            </w:pPr>
            <w:r w:rsidRPr="00B260E3">
              <w:rPr>
                <w:rFonts w:cs="Arial"/>
                <w:sz w:val="22"/>
              </w:rPr>
              <w:t>6</w:t>
            </w:r>
          </w:p>
        </w:tc>
        <w:tc>
          <w:tcPr>
            <w:tcW w:w="752" w:type="dxa"/>
            <w:tcBorders>
              <w:top w:val="single" w:sz="4" w:space="0" w:color="auto"/>
              <w:left w:val="nil"/>
              <w:bottom w:val="nil"/>
              <w:right w:val="nil"/>
            </w:tcBorders>
            <w:hideMark/>
          </w:tcPr>
          <w:p w14:paraId="5224BEF6" w14:textId="77777777" w:rsidR="006B37BC" w:rsidRPr="00B260E3" w:rsidRDefault="006B37BC" w:rsidP="00A84D6B">
            <w:pPr>
              <w:jc w:val="center"/>
              <w:rPr>
                <w:rFonts w:cs="Arial"/>
                <w:sz w:val="22"/>
              </w:rPr>
            </w:pPr>
            <w:r w:rsidRPr="00B260E3">
              <w:rPr>
                <w:rFonts w:cs="Arial"/>
                <w:sz w:val="22"/>
              </w:rPr>
              <w:t>11</w:t>
            </w:r>
          </w:p>
        </w:tc>
      </w:tr>
      <w:tr w:rsidR="006B37BC" w:rsidRPr="00B260E3" w14:paraId="420694D7" w14:textId="77777777" w:rsidTr="00C41536">
        <w:trPr>
          <w:trHeight w:val="392"/>
          <w:jc w:val="center"/>
        </w:trPr>
        <w:tc>
          <w:tcPr>
            <w:tcW w:w="1091" w:type="dxa"/>
            <w:tcBorders>
              <w:top w:val="nil"/>
              <w:left w:val="nil"/>
              <w:bottom w:val="nil"/>
              <w:right w:val="nil"/>
            </w:tcBorders>
            <w:hideMark/>
          </w:tcPr>
          <w:p w14:paraId="3F702049" w14:textId="77777777" w:rsidR="006B37BC" w:rsidRPr="00B260E3" w:rsidRDefault="006B37BC" w:rsidP="00A84D6B">
            <w:pPr>
              <w:rPr>
                <w:rFonts w:cs="Arial"/>
                <w:sz w:val="22"/>
              </w:rPr>
            </w:pPr>
            <w:r w:rsidRPr="00B260E3">
              <w:rPr>
                <w:rFonts w:cs="Arial"/>
                <w:sz w:val="22"/>
              </w:rPr>
              <w:t>Non-Game (P2)</w:t>
            </w:r>
          </w:p>
        </w:tc>
        <w:tc>
          <w:tcPr>
            <w:tcW w:w="1050" w:type="dxa"/>
            <w:tcBorders>
              <w:top w:val="nil"/>
              <w:left w:val="nil"/>
              <w:bottom w:val="nil"/>
              <w:right w:val="nil"/>
            </w:tcBorders>
            <w:hideMark/>
          </w:tcPr>
          <w:p w14:paraId="4B9376A5" w14:textId="77777777" w:rsidR="006B37BC" w:rsidRPr="00B260E3" w:rsidRDefault="006B37BC" w:rsidP="00A84D6B">
            <w:pPr>
              <w:jc w:val="center"/>
              <w:rPr>
                <w:rFonts w:cs="Arial"/>
                <w:sz w:val="22"/>
              </w:rPr>
            </w:pPr>
            <w:r w:rsidRPr="00B260E3">
              <w:rPr>
                <w:rFonts w:cs="Arial"/>
                <w:sz w:val="22"/>
              </w:rPr>
              <w:t>0</w:t>
            </w:r>
          </w:p>
        </w:tc>
        <w:tc>
          <w:tcPr>
            <w:tcW w:w="1361" w:type="dxa"/>
            <w:tcBorders>
              <w:top w:val="nil"/>
              <w:left w:val="nil"/>
              <w:bottom w:val="nil"/>
              <w:right w:val="nil"/>
            </w:tcBorders>
            <w:hideMark/>
          </w:tcPr>
          <w:p w14:paraId="733B87E2" w14:textId="77777777" w:rsidR="006B37BC" w:rsidRPr="00B260E3" w:rsidRDefault="006B37BC" w:rsidP="00A84D6B">
            <w:pPr>
              <w:jc w:val="center"/>
              <w:rPr>
                <w:rFonts w:cs="Arial"/>
                <w:sz w:val="22"/>
              </w:rPr>
            </w:pPr>
            <w:r w:rsidRPr="00B260E3">
              <w:rPr>
                <w:rFonts w:cs="Arial"/>
                <w:sz w:val="22"/>
              </w:rPr>
              <w:t>3</w:t>
            </w:r>
          </w:p>
        </w:tc>
        <w:tc>
          <w:tcPr>
            <w:tcW w:w="1048" w:type="dxa"/>
            <w:tcBorders>
              <w:top w:val="nil"/>
              <w:left w:val="nil"/>
              <w:bottom w:val="nil"/>
              <w:right w:val="nil"/>
            </w:tcBorders>
            <w:hideMark/>
          </w:tcPr>
          <w:p w14:paraId="4DD8D12D" w14:textId="77777777" w:rsidR="006B37BC" w:rsidRPr="00B260E3" w:rsidRDefault="006B37BC" w:rsidP="00A84D6B">
            <w:pPr>
              <w:jc w:val="center"/>
              <w:rPr>
                <w:rFonts w:cs="Arial"/>
                <w:sz w:val="22"/>
              </w:rPr>
            </w:pPr>
            <w:r w:rsidRPr="00B260E3">
              <w:rPr>
                <w:rFonts w:cs="Arial"/>
                <w:sz w:val="22"/>
              </w:rPr>
              <w:t>0</w:t>
            </w:r>
          </w:p>
        </w:tc>
        <w:tc>
          <w:tcPr>
            <w:tcW w:w="1781" w:type="dxa"/>
            <w:tcBorders>
              <w:top w:val="nil"/>
              <w:left w:val="nil"/>
              <w:bottom w:val="nil"/>
              <w:right w:val="nil"/>
            </w:tcBorders>
            <w:hideMark/>
          </w:tcPr>
          <w:p w14:paraId="11DD90BB" w14:textId="77777777" w:rsidR="006B37BC" w:rsidRPr="00B260E3" w:rsidRDefault="006B37BC" w:rsidP="00A84D6B">
            <w:pPr>
              <w:jc w:val="center"/>
              <w:rPr>
                <w:rFonts w:cs="Arial"/>
                <w:sz w:val="22"/>
              </w:rPr>
            </w:pPr>
            <w:r w:rsidRPr="00B260E3">
              <w:rPr>
                <w:rFonts w:cs="Arial"/>
                <w:sz w:val="22"/>
              </w:rPr>
              <w:t>4</w:t>
            </w:r>
          </w:p>
        </w:tc>
        <w:tc>
          <w:tcPr>
            <w:tcW w:w="1647" w:type="dxa"/>
            <w:tcBorders>
              <w:top w:val="nil"/>
              <w:left w:val="nil"/>
              <w:bottom w:val="nil"/>
              <w:right w:val="nil"/>
            </w:tcBorders>
            <w:hideMark/>
          </w:tcPr>
          <w:p w14:paraId="7C060031" w14:textId="77777777" w:rsidR="006B37BC" w:rsidRPr="00B260E3" w:rsidRDefault="006B37BC" w:rsidP="00A84D6B">
            <w:pPr>
              <w:jc w:val="center"/>
              <w:rPr>
                <w:rFonts w:cs="Arial"/>
                <w:sz w:val="22"/>
              </w:rPr>
            </w:pPr>
            <w:r w:rsidRPr="00B260E3">
              <w:rPr>
                <w:rFonts w:cs="Arial"/>
                <w:sz w:val="22"/>
              </w:rPr>
              <w:t>5</w:t>
            </w:r>
          </w:p>
        </w:tc>
        <w:tc>
          <w:tcPr>
            <w:tcW w:w="752" w:type="dxa"/>
            <w:tcBorders>
              <w:top w:val="nil"/>
              <w:left w:val="nil"/>
              <w:bottom w:val="nil"/>
              <w:right w:val="nil"/>
            </w:tcBorders>
            <w:hideMark/>
          </w:tcPr>
          <w:p w14:paraId="0D4242BA" w14:textId="77777777" w:rsidR="006B37BC" w:rsidRPr="00B260E3" w:rsidRDefault="006B37BC" w:rsidP="00A84D6B">
            <w:pPr>
              <w:jc w:val="center"/>
              <w:rPr>
                <w:rFonts w:cs="Arial"/>
                <w:sz w:val="22"/>
              </w:rPr>
            </w:pPr>
            <w:r w:rsidRPr="00B260E3">
              <w:rPr>
                <w:rFonts w:cs="Arial"/>
                <w:sz w:val="22"/>
              </w:rPr>
              <w:t>12</w:t>
            </w:r>
          </w:p>
        </w:tc>
      </w:tr>
      <w:tr w:rsidR="006B37BC" w:rsidRPr="00B260E3" w14:paraId="5E14F3F2" w14:textId="77777777" w:rsidTr="00C41536">
        <w:trPr>
          <w:trHeight w:val="342"/>
          <w:jc w:val="center"/>
        </w:trPr>
        <w:tc>
          <w:tcPr>
            <w:tcW w:w="1091" w:type="dxa"/>
            <w:tcBorders>
              <w:top w:val="nil"/>
              <w:left w:val="nil"/>
              <w:bottom w:val="single" w:sz="4" w:space="0" w:color="auto"/>
              <w:right w:val="nil"/>
            </w:tcBorders>
            <w:hideMark/>
          </w:tcPr>
          <w:p w14:paraId="1188C996" w14:textId="77777777" w:rsidR="006B37BC" w:rsidRPr="00B260E3" w:rsidRDefault="006B37BC" w:rsidP="00A84D6B">
            <w:pPr>
              <w:rPr>
                <w:rFonts w:cs="Arial"/>
                <w:sz w:val="22"/>
              </w:rPr>
            </w:pPr>
            <w:r w:rsidRPr="00B260E3">
              <w:rPr>
                <w:rFonts w:cs="Arial"/>
                <w:sz w:val="22"/>
              </w:rPr>
              <w:t>Total</w:t>
            </w:r>
          </w:p>
        </w:tc>
        <w:tc>
          <w:tcPr>
            <w:tcW w:w="1050" w:type="dxa"/>
            <w:tcBorders>
              <w:top w:val="nil"/>
              <w:left w:val="nil"/>
              <w:bottom w:val="single" w:sz="4" w:space="0" w:color="auto"/>
              <w:right w:val="nil"/>
            </w:tcBorders>
            <w:hideMark/>
          </w:tcPr>
          <w:p w14:paraId="47AA2BED" w14:textId="77777777" w:rsidR="006B37BC" w:rsidRPr="00B260E3" w:rsidRDefault="006B37BC" w:rsidP="00A84D6B">
            <w:pPr>
              <w:jc w:val="center"/>
              <w:rPr>
                <w:rFonts w:cs="Arial"/>
                <w:sz w:val="22"/>
              </w:rPr>
            </w:pPr>
            <w:r w:rsidRPr="00B260E3">
              <w:rPr>
                <w:rFonts w:cs="Arial"/>
                <w:sz w:val="22"/>
              </w:rPr>
              <w:t>0</w:t>
            </w:r>
          </w:p>
        </w:tc>
        <w:tc>
          <w:tcPr>
            <w:tcW w:w="1361" w:type="dxa"/>
            <w:tcBorders>
              <w:top w:val="nil"/>
              <w:left w:val="nil"/>
              <w:bottom w:val="single" w:sz="4" w:space="0" w:color="auto"/>
              <w:right w:val="nil"/>
            </w:tcBorders>
            <w:hideMark/>
          </w:tcPr>
          <w:p w14:paraId="6663F1EC" w14:textId="77777777" w:rsidR="006B37BC" w:rsidRPr="00B260E3" w:rsidRDefault="006B37BC" w:rsidP="00A84D6B">
            <w:pPr>
              <w:jc w:val="center"/>
              <w:rPr>
                <w:rFonts w:cs="Arial"/>
                <w:sz w:val="22"/>
              </w:rPr>
            </w:pPr>
            <w:r w:rsidRPr="00B260E3">
              <w:rPr>
                <w:rFonts w:cs="Arial"/>
                <w:sz w:val="22"/>
              </w:rPr>
              <w:t>7</w:t>
            </w:r>
          </w:p>
        </w:tc>
        <w:tc>
          <w:tcPr>
            <w:tcW w:w="1048" w:type="dxa"/>
            <w:tcBorders>
              <w:top w:val="nil"/>
              <w:left w:val="nil"/>
              <w:bottom w:val="single" w:sz="4" w:space="0" w:color="auto"/>
              <w:right w:val="nil"/>
            </w:tcBorders>
            <w:hideMark/>
          </w:tcPr>
          <w:p w14:paraId="2344C7DF" w14:textId="77777777" w:rsidR="006B37BC" w:rsidRPr="00B260E3" w:rsidRDefault="006B37BC" w:rsidP="00A84D6B">
            <w:pPr>
              <w:jc w:val="center"/>
              <w:rPr>
                <w:rFonts w:cs="Arial"/>
                <w:sz w:val="22"/>
              </w:rPr>
            </w:pPr>
            <w:r w:rsidRPr="00B260E3">
              <w:rPr>
                <w:rFonts w:cs="Arial"/>
                <w:sz w:val="22"/>
              </w:rPr>
              <w:t>0</w:t>
            </w:r>
          </w:p>
        </w:tc>
        <w:tc>
          <w:tcPr>
            <w:tcW w:w="1781" w:type="dxa"/>
            <w:tcBorders>
              <w:top w:val="nil"/>
              <w:left w:val="nil"/>
              <w:bottom w:val="single" w:sz="4" w:space="0" w:color="auto"/>
              <w:right w:val="nil"/>
            </w:tcBorders>
            <w:hideMark/>
          </w:tcPr>
          <w:p w14:paraId="20B48763" w14:textId="77777777" w:rsidR="006B37BC" w:rsidRPr="00B260E3" w:rsidRDefault="006B37BC" w:rsidP="00A84D6B">
            <w:pPr>
              <w:jc w:val="center"/>
              <w:rPr>
                <w:rFonts w:cs="Arial"/>
                <w:sz w:val="22"/>
              </w:rPr>
            </w:pPr>
            <w:r w:rsidRPr="00B260E3">
              <w:rPr>
                <w:rFonts w:cs="Arial"/>
                <w:sz w:val="22"/>
              </w:rPr>
              <w:t>5</w:t>
            </w:r>
          </w:p>
        </w:tc>
        <w:tc>
          <w:tcPr>
            <w:tcW w:w="1647" w:type="dxa"/>
            <w:tcBorders>
              <w:top w:val="nil"/>
              <w:left w:val="nil"/>
              <w:bottom w:val="single" w:sz="4" w:space="0" w:color="auto"/>
              <w:right w:val="nil"/>
            </w:tcBorders>
            <w:hideMark/>
          </w:tcPr>
          <w:p w14:paraId="48BA9E7B" w14:textId="77777777" w:rsidR="006B37BC" w:rsidRPr="00B260E3" w:rsidRDefault="006B37BC" w:rsidP="00A84D6B">
            <w:pPr>
              <w:jc w:val="center"/>
              <w:rPr>
                <w:rFonts w:cs="Arial"/>
                <w:sz w:val="22"/>
              </w:rPr>
            </w:pPr>
            <w:r w:rsidRPr="00B260E3">
              <w:rPr>
                <w:rFonts w:cs="Arial"/>
                <w:sz w:val="22"/>
              </w:rPr>
              <w:t>11</w:t>
            </w:r>
          </w:p>
        </w:tc>
        <w:tc>
          <w:tcPr>
            <w:tcW w:w="752" w:type="dxa"/>
            <w:tcBorders>
              <w:top w:val="nil"/>
              <w:left w:val="nil"/>
              <w:bottom w:val="single" w:sz="4" w:space="0" w:color="auto"/>
              <w:right w:val="nil"/>
            </w:tcBorders>
            <w:hideMark/>
          </w:tcPr>
          <w:p w14:paraId="3A5EB365" w14:textId="77777777" w:rsidR="006B37BC" w:rsidRPr="00B260E3" w:rsidRDefault="006B37BC" w:rsidP="00A84D6B">
            <w:pPr>
              <w:keepNext/>
              <w:jc w:val="center"/>
              <w:rPr>
                <w:rFonts w:cs="Arial"/>
                <w:sz w:val="22"/>
              </w:rPr>
            </w:pPr>
            <w:r w:rsidRPr="00B260E3">
              <w:rPr>
                <w:rFonts w:cs="Arial"/>
                <w:sz w:val="22"/>
              </w:rPr>
              <w:t>23</w:t>
            </w:r>
          </w:p>
        </w:tc>
      </w:tr>
    </w:tbl>
    <w:p w14:paraId="64DF64FA" w14:textId="716AFD10" w:rsidR="006B37BC" w:rsidRDefault="006B37BC" w:rsidP="00A84D6B">
      <w:pPr>
        <w:pStyle w:val="Caption"/>
        <w:spacing w:line="360" w:lineRule="auto"/>
      </w:pPr>
      <w:bookmarkStart w:id="551" w:name="_Ref49797786"/>
      <w:bookmarkStart w:id="552" w:name="_Toc74492703"/>
      <w:r>
        <w:t xml:space="preserve">Table </w:t>
      </w:r>
      <w:fldSimple w:instr=" SEQ Table \* ARABIC ">
        <w:r w:rsidR="00501544">
          <w:rPr>
            <w:noProof/>
          </w:rPr>
          <w:t>19</w:t>
        </w:r>
      </w:fldSimple>
      <w:bookmarkEnd w:id="551"/>
      <w:r>
        <w:t>: Highest Level of Education plotted against Treatment</w:t>
      </w:r>
      <w:bookmarkEnd w:id="552"/>
    </w:p>
    <w:tbl>
      <w:tblPr>
        <w:tblStyle w:val="TableGrid"/>
        <w:tblW w:w="7371" w:type="dxa"/>
        <w:jc w:val="center"/>
        <w:tblLook w:val="04A0" w:firstRow="1" w:lastRow="0" w:firstColumn="1" w:lastColumn="0" w:noHBand="0" w:noVBand="1"/>
      </w:tblPr>
      <w:tblGrid>
        <w:gridCol w:w="1939"/>
        <w:gridCol w:w="896"/>
        <w:gridCol w:w="851"/>
        <w:gridCol w:w="850"/>
        <w:gridCol w:w="851"/>
        <w:gridCol w:w="992"/>
        <w:gridCol w:w="992"/>
      </w:tblGrid>
      <w:tr w:rsidR="006B37BC" w14:paraId="130D87C1" w14:textId="77777777" w:rsidTr="006B37BC">
        <w:trPr>
          <w:jc w:val="center"/>
        </w:trPr>
        <w:tc>
          <w:tcPr>
            <w:tcW w:w="1939" w:type="dxa"/>
            <w:tcBorders>
              <w:top w:val="nil"/>
              <w:left w:val="nil"/>
              <w:bottom w:val="single" w:sz="4" w:space="0" w:color="auto"/>
              <w:right w:val="nil"/>
            </w:tcBorders>
          </w:tcPr>
          <w:p w14:paraId="6931B165" w14:textId="77777777" w:rsidR="006B37BC" w:rsidRDefault="006B37BC" w:rsidP="00A84D6B">
            <w:pPr>
              <w:rPr>
                <w:rFonts w:cs="Arial"/>
                <w:szCs w:val="24"/>
              </w:rPr>
            </w:pPr>
          </w:p>
        </w:tc>
        <w:tc>
          <w:tcPr>
            <w:tcW w:w="896" w:type="dxa"/>
            <w:tcBorders>
              <w:top w:val="nil"/>
              <w:left w:val="nil"/>
              <w:bottom w:val="single" w:sz="4" w:space="0" w:color="auto"/>
              <w:right w:val="nil"/>
            </w:tcBorders>
            <w:hideMark/>
          </w:tcPr>
          <w:p w14:paraId="326F6315" w14:textId="77777777" w:rsidR="006B37BC" w:rsidRDefault="006B37BC" w:rsidP="00A84D6B">
            <w:pPr>
              <w:jc w:val="center"/>
              <w:rPr>
                <w:rFonts w:cs="Arial"/>
                <w:b/>
                <w:bCs/>
                <w:szCs w:val="24"/>
              </w:rPr>
            </w:pPr>
            <w:r>
              <w:rPr>
                <w:rFonts w:cs="Arial"/>
                <w:b/>
                <w:bCs/>
                <w:szCs w:val="24"/>
              </w:rPr>
              <w:t>18-27</w:t>
            </w:r>
          </w:p>
        </w:tc>
        <w:tc>
          <w:tcPr>
            <w:tcW w:w="851" w:type="dxa"/>
            <w:tcBorders>
              <w:top w:val="nil"/>
              <w:left w:val="nil"/>
              <w:bottom w:val="single" w:sz="4" w:space="0" w:color="auto"/>
              <w:right w:val="nil"/>
            </w:tcBorders>
            <w:hideMark/>
          </w:tcPr>
          <w:p w14:paraId="7638EBFA" w14:textId="77777777" w:rsidR="006B37BC" w:rsidRDefault="006B37BC" w:rsidP="00A84D6B">
            <w:pPr>
              <w:jc w:val="center"/>
              <w:rPr>
                <w:rFonts w:cs="Arial"/>
                <w:b/>
                <w:bCs/>
                <w:szCs w:val="24"/>
              </w:rPr>
            </w:pPr>
            <w:r>
              <w:rPr>
                <w:rFonts w:cs="Arial"/>
                <w:b/>
                <w:bCs/>
                <w:szCs w:val="24"/>
              </w:rPr>
              <w:t>28-37</w:t>
            </w:r>
          </w:p>
        </w:tc>
        <w:tc>
          <w:tcPr>
            <w:tcW w:w="850" w:type="dxa"/>
            <w:tcBorders>
              <w:top w:val="nil"/>
              <w:left w:val="nil"/>
              <w:bottom w:val="single" w:sz="4" w:space="0" w:color="auto"/>
              <w:right w:val="nil"/>
            </w:tcBorders>
            <w:hideMark/>
          </w:tcPr>
          <w:p w14:paraId="00C1BD60" w14:textId="77777777" w:rsidR="006B37BC" w:rsidRDefault="006B37BC" w:rsidP="00A84D6B">
            <w:pPr>
              <w:jc w:val="center"/>
              <w:rPr>
                <w:rFonts w:cs="Arial"/>
                <w:b/>
                <w:bCs/>
                <w:szCs w:val="24"/>
              </w:rPr>
            </w:pPr>
            <w:r>
              <w:rPr>
                <w:rFonts w:cs="Arial"/>
                <w:b/>
                <w:bCs/>
                <w:szCs w:val="24"/>
              </w:rPr>
              <w:t>38-47</w:t>
            </w:r>
          </w:p>
        </w:tc>
        <w:tc>
          <w:tcPr>
            <w:tcW w:w="851" w:type="dxa"/>
            <w:tcBorders>
              <w:top w:val="nil"/>
              <w:left w:val="nil"/>
              <w:bottom w:val="single" w:sz="4" w:space="0" w:color="auto"/>
              <w:right w:val="nil"/>
            </w:tcBorders>
            <w:hideMark/>
          </w:tcPr>
          <w:p w14:paraId="238AC08D" w14:textId="77777777" w:rsidR="006B37BC" w:rsidRDefault="006B37BC" w:rsidP="00A84D6B">
            <w:pPr>
              <w:jc w:val="center"/>
              <w:rPr>
                <w:rFonts w:cs="Arial"/>
                <w:b/>
                <w:bCs/>
                <w:szCs w:val="24"/>
              </w:rPr>
            </w:pPr>
            <w:r>
              <w:rPr>
                <w:rFonts w:cs="Arial"/>
                <w:b/>
                <w:bCs/>
                <w:szCs w:val="24"/>
              </w:rPr>
              <w:t>48-57</w:t>
            </w:r>
          </w:p>
        </w:tc>
        <w:tc>
          <w:tcPr>
            <w:tcW w:w="992" w:type="dxa"/>
            <w:tcBorders>
              <w:top w:val="nil"/>
              <w:left w:val="nil"/>
              <w:bottom w:val="single" w:sz="4" w:space="0" w:color="auto"/>
              <w:right w:val="nil"/>
            </w:tcBorders>
            <w:hideMark/>
          </w:tcPr>
          <w:p w14:paraId="1D09AF4D" w14:textId="77777777" w:rsidR="006B37BC" w:rsidRDefault="006B37BC" w:rsidP="00A84D6B">
            <w:pPr>
              <w:jc w:val="center"/>
              <w:rPr>
                <w:rFonts w:cs="Arial"/>
                <w:b/>
                <w:bCs/>
                <w:szCs w:val="24"/>
              </w:rPr>
            </w:pPr>
            <w:r>
              <w:rPr>
                <w:rFonts w:cs="Arial"/>
                <w:b/>
                <w:bCs/>
                <w:szCs w:val="24"/>
              </w:rPr>
              <w:t>57-67</w:t>
            </w:r>
          </w:p>
        </w:tc>
        <w:tc>
          <w:tcPr>
            <w:tcW w:w="992" w:type="dxa"/>
            <w:tcBorders>
              <w:top w:val="nil"/>
              <w:left w:val="nil"/>
              <w:bottom w:val="single" w:sz="4" w:space="0" w:color="auto"/>
              <w:right w:val="nil"/>
            </w:tcBorders>
            <w:hideMark/>
          </w:tcPr>
          <w:p w14:paraId="1796E64B" w14:textId="77777777" w:rsidR="006B37BC" w:rsidRDefault="006B37BC" w:rsidP="00A84D6B">
            <w:pPr>
              <w:jc w:val="center"/>
              <w:rPr>
                <w:rFonts w:cs="Arial"/>
                <w:b/>
                <w:bCs/>
                <w:szCs w:val="24"/>
              </w:rPr>
            </w:pPr>
            <w:r>
              <w:rPr>
                <w:rFonts w:cs="Arial"/>
                <w:b/>
                <w:bCs/>
                <w:szCs w:val="24"/>
              </w:rPr>
              <w:t>Total</w:t>
            </w:r>
          </w:p>
        </w:tc>
      </w:tr>
      <w:tr w:rsidR="006B37BC" w14:paraId="3CCF2518" w14:textId="77777777" w:rsidTr="006B37BC">
        <w:trPr>
          <w:jc w:val="center"/>
        </w:trPr>
        <w:tc>
          <w:tcPr>
            <w:tcW w:w="1939" w:type="dxa"/>
            <w:tcBorders>
              <w:top w:val="single" w:sz="4" w:space="0" w:color="auto"/>
              <w:left w:val="nil"/>
              <w:bottom w:val="nil"/>
              <w:right w:val="nil"/>
            </w:tcBorders>
            <w:hideMark/>
          </w:tcPr>
          <w:p w14:paraId="091DB14C" w14:textId="77777777" w:rsidR="006B37BC" w:rsidRDefault="006B37BC" w:rsidP="00A84D6B">
            <w:pPr>
              <w:rPr>
                <w:rFonts w:cs="Arial"/>
                <w:szCs w:val="24"/>
              </w:rPr>
            </w:pPr>
            <w:r>
              <w:rPr>
                <w:rFonts w:cs="Arial"/>
                <w:szCs w:val="24"/>
              </w:rPr>
              <w:t>None</w:t>
            </w:r>
          </w:p>
        </w:tc>
        <w:tc>
          <w:tcPr>
            <w:tcW w:w="896" w:type="dxa"/>
            <w:tcBorders>
              <w:top w:val="single" w:sz="4" w:space="0" w:color="auto"/>
              <w:left w:val="nil"/>
              <w:bottom w:val="nil"/>
              <w:right w:val="nil"/>
            </w:tcBorders>
            <w:hideMark/>
          </w:tcPr>
          <w:p w14:paraId="532778F4" w14:textId="77777777" w:rsidR="006B37BC" w:rsidRDefault="006B37BC" w:rsidP="00A84D6B">
            <w:pPr>
              <w:jc w:val="center"/>
              <w:rPr>
                <w:rFonts w:cs="Arial"/>
                <w:szCs w:val="24"/>
              </w:rPr>
            </w:pPr>
            <w:r>
              <w:t>6</w:t>
            </w:r>
          </w:p>
        </w:tc>
        <w:tc>
          <w:tcPr>
            <w:tcW w:w="851" w:type="dxa"/>
            <w:tcBorders>
              <w:top w:val="single" w:sz="4" w:space="0" w:color="auto"/>
              <w:left w:val="nil"/>
              <w:bottom w:val="nil"/>
              <w:right w:val="nil"/>
            </w:tcBorders>
            <w:hideMark/>
          </w:tcPr>
          <w:p w14:paraId="2C57FDA6" w14:textId="77777777" w:rsidR="006B37BC" w:rsidRDefault="006B37BC" w:rsidP="00A84D6B">
            <w:pPr>
              <w:jc w:val="center"/>
              <w:rPr>
                <w:rFonts w:cs="Arial"/>
                <w:szCs w:val="24"/>
              </w:rPr>
            </w:pPr>
            <w:r>
              <w:t>5</w:t>
            </w:r>
          </w:p>
        </w:tc>
        <w:tc>
          <w:tcPr>
            <w:tcW w:w="850" w:type="dxa"/>
            <w:tcBorders>
              <w:top w:val="single" w:sz="4" w:space="0" w:color="auto"/>
              <w:left w:val="nil"/>
              <w:bottom w:val="nil"/>
              <w:right w:val="nil"/>
            </w:tcBorders>
            <w:hideMark/>
          </w:tcPr>
          <w:p w14:paraId="46AA92BC" w14:textId="77777777" w:rsidR="006B37BC" w:rsidRDefault="006B37BC" w:rsidP="00A84D6B">
            <w:pPr>
              <w:jc w:val="center"/>
              <w:rPr>
                <w:rFonts w:cs="Arial"/>
                <w:szCs w:val="24"/>
              </w:rPr>
            </w:pPr>
            <w:r>
              <w:t>0</w:t>
            </w:r>
          </w:p>
        </w:tc>
        <w:tc>
          <w:tcPr>
            <w:tcW w:w="851" w:type="dxa"/>
            <w:tcBorders>
              <w:top w:val="single" w:sz="4" w:space="0" w:color="auto"/>
              <w:left w:val="nil"/>
              <w:bottom w:val="nil"/>
              <w:right w:val="nil"/>
            </w:tcBorders>
            <w:hideMark/>
          </w:tcPr>
          <w:p w14:paraId="18CC1070" w14:textId="77777777" w:rsidR="006B37BC" w:rsidRDefault="006B37BC" w:rsidP="00A84D6B">
            <w:pPr>
              <w:jc w:val="center"/>
              <w:rPr>
                <w:rFonts w:cs="Arial"/>
                <w:szCs w:val="24"/>
              </w:rPr>
            </w:pPr>
            <w:r>
              <w:t>2</w:t>
            </w:r>
          </w:p>
        </w:tc>
        <w:tc>
          <w:tcPr>
            <w:tcW w:w="992" w:type="dxa"/>
            <w:tcBorders>
              <w:top w:val="single" w:sz="4" w:space="0" w:color="auto"/>
              <w:left w:val="nil"/>
              <w:bottom w:val="nil"/>
              <w:right w:val="nil"/>
            </w:tcBorders>
            <w:hideMark/>
          </w:tcPr>
          <w:p w14:paraId="679F5FDE" w14:textId="77777777" w:rsidR="006B37BC" w:rsidRDefault="006B37BC" w:rsidP="00A84D6B">
            <w:pPr>
              <w:jc w:val="center"/>
              <w:rPr>
                <w:rFonts w:cs="Arial"/>
                <w:szCs w:val="24"/>
              </w:rPr>
            </w:pPr>
            <w:r>
              <w:t>0</w:t>
            </w:r>
          </w:p>
        </w:tc>
        <w:tc>
          <w:tcPr>
            <w:tcW w:w="992" w:type="dxa"/>
            <w:tcBorders>
              <w:top w:val="single" w:sz="4" w:space="0" w:color="auto"/>
              <w:left w:val="nil"/>
              <w:bottom w:val="nil"/>
              <w:right w:val="nil"/>
            </w:tcBorders>
            <w:hideMark/>
          </w:tcPr>
          <w:p w14:paraId="682DB6EA" w14:textId="77777777" w:rsidR="006B37BC" w:rsidRDefault="006B37BC" w:rsidP="00A84D6B">
            <w:pPr>
              <w:jc w:val="center"/>
              <w:rPr>
                <w:rFonts w:cs="Arial"/>
                <w:szCs w:val="24"/>
              </w:rPr>
            </w:pPr>
            <w:r>
              <w:t>0</w:t>
            </w:r>
          </w:p>
        </w:tc>
      </w:tr>
      <w:tr w:rsidR="006B37BC" w14:paraId="27C25C7E" w14:textId="77777777" w:rsidTr="006B37BC">
        <w:trPr>
          <w:jc w:val="center"/>
        </w:trPr>
        <w:tc>
          <w:tcPr>
            <w:tcW w:w="1939" w:type="dxa"/>
            <w:tcBorders>
              <w:top w:val="nil"/>
              <w:left w:val="nil"/>
              <w:bottom w:val="nil"/>
              <w:right w:val="nil"/>
            </w:tcBorders>
            <w:hideMark/>
          </w:tcPr>
          <w:p w14:paraId="71CEEDBF" w14:textId="77777777" w:rsidR="006B37BC" w:rsidRDefault="006B37BC" w:rsidP="00A84D6B">
            <w:pPr>
              <w:rPr>
                <w:rFonts w:cs="Arial"/>
                <w:szCs w:val="24"/>
              </w:rPr>
            </w:pPr>
            <w:r>
              <w:rPr>
                <w:rFonts w:cs="Arial"/>
                <w:szCs w:val="24"/>
              </w:rPr>
              <w:t>Once or Twice</w:t>
            </w:r>
          </w:p>
        </w:tc>
        <w:tc>
          <w:tcPr>
            <w:tcW w:w="896" w:type="dxa"/>
            <w:tcBorders>
              <w:top w:val="nil"/>
              <w:left w:val="nil"/>
              <w:bottom w:val="nil"/>
              <w:right w:val="nil"/>
            </w:tcBorders>
            <w:hideMark/>
          </w:tcPr>
          <w:p w14:paraId="2A83A509" w14:textId="77777777" w:rsidR="006B37BC" w:rsidRDefault="006B37BC" w:rsidP="00A84D6B">
            <w:pPr>
              <w:jc w:val="center"/>
              <w:rPr>
                <w:rFonts w:cs="Arial"/>
                <w:szCs w:val="24"/>
              </w:rPr>
            </w:pPr>
            <w:r>
              <w:t>8</w:t>
            </w:r>
          </w:p>
        </w:tc>
        <w:tc>
          <w:tcPr>
            <w:tcW w:w="851" w:type="dxa"/>
            <w:tcBorders>
              <w:top w:val="nil"/>
              <w:left w:val="nil"/>
              <w:bottom w:val="nil"/>
              <w:right w:val="nil"/>
            </w:tcBorders>
            <w:hideMark/>
          </w:tcPr>
          <w:p w14:paraId="175F0C6F" w14:textId="77777777" w:rsidR="006B37BC" w:rsidRDefault="006B37BC" w:rsidP="00A84D6B">
            <w:pPr>
              <w:jc w:val="center"/>
              <w:rPr>
                <w:rFonts w:cs="Arial"/>
                <w:szCs w:val="24"/>
              </w:rPr>
            </w:pPr>
            <w:r>
              <w:t>3</w:t>
            </w:r>
          </w:p>
        </w:tc>
        <w:tc>
          <w:tcPr>
            <w:tcW w:w="850" w:type="dxa"/>
            <w:tcBorders>
              <w:top w:val="nil"/>
              <w:left w:val="nil"/>
              <w:bottom w:val="nil"/>
              <w:right w:val="nil"/>
            </w:tcBorders>
            <w:hideMark/>
          </w:tcPr>
          <w:p w14:paraId="346CC0B6" w14:textId="77777777" w:rsidR="006B37BC" w:rsidRDefault="006B37BC" w:rsidP="00A84D6B">
            <w:pPr>
              <w:jc w:val="center"/>
              <w:rPr>
                <w:rFonts w:cs="Arial"/>
                <w:szCs w:val="24"/>
              </w:rPr>
            </w:pPr>
            <w:r>
              <w:t>3</w:t>
            </w:r>
          </w:p>
        </w:tc>
        <w:tc>
          <w:tcPr>
            <w:tcW w:w="851" w:type="dxa"/>
            <w:tcBorders>
              <w:top w:val="nil"/>
              <w:left w:val="nil"/>
              <w:bottom w:val="nil"/>
              <w:right w:val="nil"/>
            </w:tcBorders>
            <w:hideMark/>
          </w:tcPr>
          <w:p w14:paraId="4B29DD69" w14:textId="77777777" w:rsidR="006B37BC" w:rsidRDefault="006B37BC" w:rsidP="00A84D6B">
            <w:pPr>
              <w:jc w:val="center"/>
              <w:rPr>
                <w:rFonts w:cs="Arial"/>
                <w:szCs w:val="24"/>
              </w:rPr>
            </w:pPr>
            <w:r>
              <w:t>3</w:t>
            </w:r>
          </w:p>
        </w:tc>
        <w:tc>
          <w:tcPr>
            <w:tcW w:w="992" w:type="dxa"/>
            <w:tcBorders>
              <w:top w:val="nil"/>
              <w:left w:val="nil"/>
              <w:bottom w:val="nil"/>
              <w:right w:val="nil"/>
            </w:tcBorders>
            <w:hideMark/>
          </w:tcPr>
          <w:p w14:paraId="201FD013" w14:textId="77777777" w:rsidR="006B37BC" w:rsidRDefault="006B37BC" w:rsidP="00A84D6B">
            <w:pPr>
              <w:jc w:val="center"/>
              <w:rPr>
                <w:rFonts w:cs="Arial"/>
                <w:szCs w:val="24"/>
              </w:rPr>
            </w:pPr>
            <w:r>
              <w:t>4</w:t>
            </w:r>
          </w:p>
        </w:tc>
        <w:tc>
          <w:tcPr>
            <w:tcW w:w="992" w:type="dxa"/>
            <w:tcBorders>
              <w:top w:val="nil"/>
              <w:left w:val="nil"/>
              <w:bottom w:val="nil"/>
              <w:right w:val="nil"/>
            </w:tcBorders>
            <w:hideMark/>
          </w:tcPr>
          <w:p w14:paraId="7F7E34F3" w14:textId="77777777" w:rsidR="006B37BC" w:rsidRDefault="006B37BC" w:rsidP="00A84D6B">
            <w:pPr>
              <w:jc w:val="center"/>
              <w:rPr>
                <w:rFonts w:cs="Arial"/>
                <w:szCs w:val="24"/>
              </w:rPr>
            </w:pPr>
            <w:r>
              <w:t>0</w:t>
            </w:r>
          </w:p>
        </w:tc>
      </w:tr>
      <w:tr w:rsidR="006B37BC" w14:paraId="71341DD1" w14:textId="77777777" w:rsidTr="006B37BC">
        <w:trPr>
          <w:jc w:val="center"/>
        </w:trPr>
        <w:tc>
          <w:tcPr>
            <w:tcW w:w="1939" w:type="dxa"/>
            <w:tcBorders>
              <w:top w:val="nil"/>
              <w:left w:val="nil"/>
              <w:bottom w:val="single" w:sz="4" w:space="0" w:color="auto"/>
              <w:right w:val="nil"/>
            </w:tcBorders>
            <w:hideMark/>
          </w:tcPr>
          <w:p w14:paraId="66631E52" w14:textId="77777777" w:rsidR="006B37BC" w:rsidRDefault="006B37BC" w:rsidP="00A84D6B">
            <w:pPr>
              <w:rPr>
                <w:rFonts w:cs="Arial"/>
                <w:szCs w:val="24"/>
              </w:rPr>
            </w:pPr>
            <w:r>
              <w:rPr>
                <w:rFonts w:cs="Arial"/>
                <w:szCs w:val="24"/>
              </w:rPr>
              <w:t>Several</w:t>
            </w:r>
          </w:p>
        </w:tc>
        <w:tc>
          <w:tcPr>
            <w:tcW w:w="896" w:type="dxa"/>
            <w:tcBorders>
              <w:top w:val="nil"/>
              <w:left w:val="nil"/>
              <w:bottom w:val="single" w:sz="4" w:space="0" w:color="auto"/>
              <w:right w:val="nil"/>
            </w:tcBorders>
            <w:hideMark/>
          </w:tcPr>
          <w:p w14:paraId="038F13BF" w14:textId="77777777" w:rsidR="006B37BC" w:rsidRDefault="006B37BC" w:rsidP="00A84D6B">
            <w:pPr>
              <w:jc w:val="center"/>
              <w:rPr>
                <w:rFonts w:cs="Arial"/>
                <w:szCs w:val="24"/>
              </w:rPr>
            </w:pPr>
            <w:r>
              <w:t>2</w:t>
            </w:r>
          </w:p>
        </w:tc>
        <w:tc>
          <w:tcPr>
            <w:tcW w:w="851" w:type="dxa"/>
            <w:tcBorders>
              <w:top w:val="nil"/>
              <w:left w:val="nil"/>
              <w:bottom w:val="single" w:sz="4" w:space="0" w:color="auto"/>
              <w:right w:val="nil"/>
            </w:tcBorders>
            <w:hideMark/>
          </w:tcPr>
          <w:p w14:paraId="22F545B4" w14:textId="77777777" w:rsidR="006B37BC" w:rsidRDefault="006B37BC" w:rsidP="00A84D6B">
            <w:pPr>
              <w:jc w:val="center"/>
              <w:rPr>
                <w:rFonts w:cs="Arial"/>
                <w:szCs w:val="24"/>
              </w:rPr>
            </w:pPr>
            <w:r>
              <w:t>1</w:t>
            </w:r>
          </w:p>
        </w:tc>
        <w:tc>
          <w:tcPr>
            <w:tcW w:w="850" w:type="dxa"/>
            <w:tcBorders>
              <w:top w:val="nil"/>
              <w:left w:val="nil"/>
              <w:bottom w:val="single" w:sz="4" w:space="0" w:color="auto"/>
              <w:right w:val="nil"/>
            </w:tcBorders>
            <w:hideMark/>
          </w:tcPr>
          <w:p w14:paraId="367FD086" w14:textId="77777777" w:rsidR="006B37BC" w:rsidRDefault="006B37BC" w:rsidP="00A84D6B">
            <w:pPr>
              <w:jc w:val="center"/>
              <w:rPr>
                <w:rFonts w:cs="Arial"/>
                <w:szCs w:val="24"/>
              </w:rPr>
            </w:pPr>
            <w:r>
              <w:t>2</w:t>
            </w:r>
          </w:p>
        </w:tc>
        <w:tc>
          <w:tcPr>
            <w:tcW w:w="851" w:type="dxa"/>
            <w:tcBorders>
              <w:top w:val="nil"/>
              <w:left w:val="nil"/>
              <w:bottom w:val="single" w:sz="4" w:space="0" w:color="auto"/>
              <w:right w:val="nil"/>
            </w:tcBorders>
            <w:hideMark/>
          </w:tcPr>
          <w:p w14:paraId="606F7F1E" w14:textId="77777777" w:rsidR="006B37BC" w:rsidRDefault="006B37BC" w:rsidP="00A84D6B">
            <w:pPr>
              <w:jc w:val="center"/>
              <w:rPr>
                <w:rFonts w:cs="Arial"/>
                <w:szCs w:val="24"/>
              </w:rPr>
            </w:pPr>
            <w:r>
              <w:t>2</w:t>
            </w:r>
          </w:p>
        </w:tc>
        <w:tc>
          <w:tcPr>
            <w:tcW w:w="992" w:type="dxa"/>
            <w:tcBorders>
              <w:top w:val="nil"/>
              <w:left w:val="nil"/>
              <w:bottom w:val="single" w:sz="4" w:space="0" w:color="auto"/>
              <w:right w:val="nil"/>
            </w:tcBorders>
            <w:hideMark/>
          </w:tcPr>
          <w:p w14:paraId="306C84F4" w14:textId="77777777" w:rsidR="006B37BC" w:rsidRDefault="006B37BC" w:rsidP="00A84D6B">
            <w:pPr>
              <w:jc w:val="center"/>
              <w:rPr>
                <w:rFonts w:cs="Arial"/>
                <w:szCs w:val="24"/>
              </w:rPr>
            </w:pPr>
            <w:r>
              <w:t>1</w:t>
            </w:r>
          </w:p>
        </w:tc>
        <w:tc>
          <w:tcPr>
            <w:tcW w:w="992" w:type="dxa"/>
            <w:tcBorders>
              <w:top w:val="nil"/>
              <w:left w:val="nil"/>
              <w:bottom w:val="single" w:sz="4" w:space="0" w:color="auto"/>
              <w:right w:val="nil"/>
            </w:tcBorders>
            <w:hideMark/>
          </w:tcPr>
          <w:p w14:paraId="4E35636D" w14:textId="77777777" w:rsidR="006B37BC" w:rsidRDefault="006B37BC" w:rsidP="00A84D6B">
            <w:pPr>
              <w:keepNext/>
              <w:jc w:val="center"/>
              <w:rPr>
                <w:rFonts w:cs="Arial"/>
                <w:szCs w:val="24"/>
              </w:rPr>
            </w:pPr>
            <w:r>
              <w:t>0</w:t>
            </w:r>
          </w:p>
        </w:tc>
      </w:tr>
    </w:tbl>
    <w:p w14:paraId="7768D73B" w14:textId="0B4298E3" w:rsidR="006B37BC" w:rsidRDefault="006B37BC" w:rsidP="00A84D6B">
      <w:pPr>
        <w:pStyle w:val="Caption"/>
        <w:spacing w:line="360" w:lineRule="auto"/>
      </w:pPr>
      <w:bookmarkStart w:id="553" w:name="_Ref49797897"/>
      <w:bookmarkStart w:id="554" w:name="_Toc74492704"/>
      <w:r>
        <w:t xml:space="preserve">Table </w:t>
      </w:r>
      <w:fldSimple w:instr=" SEQ Table \* ARABIC ">
        <w:r w:rsidR="00501544">
          <w:rPr>
            <w:noProof/>
          </w:rPr>
          <w:t>20</w:t>
        </w:r>
      </w:fldSimple>
      <w:bookmarkEnd w:id="553"/>
      <w:r>
        <w:t>: Frequency of Visits to Botanic Gardens plotted against Age Banding</w:t>
      </w:r>
      <w:bookmarkEnd w:id="554"/>
    </w:p>
    <w:p w14:paraId="077684FD" w14:textId="77777777" w:rsidR="00C91585" w:rsidRDefault="006B37BC" w:rsidP="00A84D6B">
      <w:r>
        <w:t>Phase 1 participants that received the game treatment had the lowest (5) and highest (15) scores. However, the mean score for the non-game treatment (11.</w:t>
      </w:r>
      <w:r w:rsidR="00C91585">
        <w:t>5</w:t>
      </w:r>
      <w:r>
        <w:t xml:space="preserve">) was slightly higher than the mean score for the game treatment (10.8). </w:t>
      </w:r>
      <w:r w:rsidR="00C91585">
        <w:t>Although, the confidence intervals overlap (</w:t>
      </w:r>
      <w:r w:rsidR="00C91585" w:rsidRPr="00C91585">
        <w:t>10.</w:t>
      </w:r>
      <w:r w:rsidR="00C91585">
        <w:t xml:space="preserve">7 to </w:t>
      </w:r>
      <w:r w:rsidR="00C91585" w:rsidRPr="00C91585">
        <w:t>12.</w:t>
      </w:r>
      <w:r w:rsidR="00C91585">
        <w:t>3</w:t>
      </w:r>
      <w:r w:rsidR="00C91585" w:rsidRPr="00C91585">
        <w:t xml:space="preserve"> </w:t>
      </w:r>
      <w:r w:rsidR="00C91585">
        <w:t xml:space="preserve">&amp; </w:t>
      </w:r>
      <w:r w:rsidR="00C91585" w:rsidRPr="00C91585">
        <w:t>9.</w:t>
      </w:r>
      <w:r w:rsidR="00C91585">
        <w:t xml:space="preserve">6 to </w:t>
      </w:r>
      <w:r w:rsidR="00C91585" w:rsidRPr="00C91585">
        <w:t>12.</w:t>
      </w:r>
      <w:r w:rsidR="00C91585">
        <w:t>1, respectively) implying that there is no significance.</w:t>
      </w:r>
    </w:p>
    <w:p w14:paraId="0C15D977" w14:textId="69F0B44B" w:rsidR="006B37BC" w:rsidRDefault="006B37BC" w:rsidP="00A84D6B">
      <w:r>
        <w:t>Interestingly, this is reversed in Phase 2 with the non-game treatment having a mean score of 12.</w:t>
      </w:r>
      <w:r w:rsidR="00C91585">
        <w:t>8</w:t>
      </w:r>
      <w:r>
        <w:t xml:space="preserve"> compared to the game treatment mean of 14.</w:t>
      </w:r>
      <w:r w:rsidR="00C91585">
        <w:t>3</w:t>
      </w:r>
      <w:r>
        <w:t xml:space="preserve">. </w:t>
      </w:r>
      <w:r w:rsidR="00C91585">
        <w:t>Again, however, the confidence intervals of both means intersect, implying that there is no significant effect here</w:t>
      </w:r>
      <w:r>
        <w:t xml:space="preserve">. </w:t>
      </w:r>
      <w:r w:rsidR="00C91585">
        <w:t xml:space="preserve">With both the Phase 1 and Phase 2 scores showing a </w:t>
      </w:r>
      <w:r w:rsidR="00C91585">
        <w:lastRenderedPageBreak/>
        <w:t>similar effect, we would expect to see no significant effect on the participant’s score based on treatment assigned in Phase 1.</w:t>
      </w:r>
    </w:p>
    <w:p w14:paraId="52419529" w14:textId="773219F7" w:rsidR="00DE2E37" w:rsidRDefault="00DE2E37" w:rsidP="00A84D6B">
      <w:r>
        <w:t>Prior to conducting the experiment no power sample size calculation was conducted. Therefore, we have conducted a reverse calculation to infer what size of result could be detected with the sample size we have.</w:t>
      </w:r>
    </w:p>
    <w:tbl>
      <w:tblPr>
        <w:tblStyle w:val="TableGrid"/>
        <w:tblW w:w="6379" w:type="dxa"/>
        <w:jc w:val="center"/>
        <w:tblLook w:val="04A0" w:firstRow="1" w:lastRow="0" w:firstColumn="1" w:lastColumn="0" w:noHBand="0" w:noVBand="1"/>
      </w:tblPr>
      <w:tblGrid>
        <w:gridCol w:w="1560"/>
        <w:gridCol w:w="1842"/>
        <w:gridCol w:w="2977"/>
      </w:tblGrid>
      <w:tr w:rsidR="00AD1F80" w14:paraId="343EC8DF" w14:textId="77777777" w:rsidTr="00FC626E">
        <w:trPr>
          <w:jc w:val="center"/>
        </w:trPr>
        <w:tc>
          <w:tcPr>
            <w:tcW w:w="1560" w:type="dxa"/>
            <w:tcBorders>
              <w:top w:val="nil"/>
              <w:left w:val="nil"/>
              <w:bottom w:val="single" w:sz="4" w:space="0" w:color="auto"/>
              <w:right w:val="nil"/>
            </w:tcBorders>
          </w:tcPr>
          <w:p w14:paraId="14C9B58E" w14:textId="63004A60" w:rsidR="00AD1F80" w:rsidRPr="00AD1F80" w:rsidRDefault="00AD1F80" w:rsidP="00FF4BBD">
            <w:pPr>
              <w:rPr>
                <w:rFonts w:cs="Arial"/>
                <w:b/>
                <w:bCs/>
                <w:szCs w:val="24"/>
              </w:rPr>
            </w:pPr>
            <w:r w:rsidRPr="00AD1F80">
              <w:rPr>
                <w:rFonts w:cs="Arial"/>
                <w:b/>
                <w:bCs/>
                <w:szCs w:val="24"/>
              </w:rPr>
              <w:t>Treatment</w:t>
            </w:r>
          </w:p>
        </w:tc>
        <w:tc>
          <w:tcPr>
            <w:tcW w:w="1842" w:type="dxa"/>
            <w:tcBorders>
              <w:top w:val="nil"/>
              <w:left w:val="nil"/>
              <w:bottom w:val="single" w:sz="4" w:space="0" w:color="auto"/>
              <w:right w:val="nil"/>
            </w:tcBorders>
            <w:hideMark/>
          </w:tcPr>
          <w:p w14:paraId="1946CD13" w14:textId="284F6E37" w:rsidR="00AD1F80" w:rsidRDefault="00AD1F80" w:rsidP="00FF4BBD">
            <w:pPr>
              <w:jc w:val="center"/>
              <w:rPr>
                <w:rFonts w:cs="Arial"/>
                <w:b/>
                <w:bCs/>
                <w:szCs w:val="24"/>
              </w:rPr>
            </w:pPr>
            <w:r>
              <w:rPr>
                <w:rFonts w:cs="Arial"/>
                <w:b/>
                <w:bCs/>
                <w:szCs w:val="24"/>
              </w:rPr>
              <w:t>Mean</w:t>
            </w:r>
          </w:p>
        </w:tc>
        <w:tc>
          <w:tcPr>
            <w:tcW w:w="2977" w:type="dxa"/>
            <w:tcBorders>
              <w:top w:val="nil"/>
              <w:left w:val="nil"/>
              <w:bottom w:val="single" w:sz="4" w:space="0" w:color="auto"/>
              <w:right w:val="nil"/>
            </w:tcBorders>
            <w:hideMark/>
          </w:tcPr>
          <w:p w14:paraId="4C360620" w14:textId="5FF5F7B9" w:rsidR="00AD1F80" w:rsidRDefault="00AD1F80" w:rsidP="00FF4BBD">
            <w:pPr>
              <w:jc w:val="center"/>
              <w:rPr>
                <w:rFonts w:cs="Arial"/>
                <w:b/>
                <w:bCs/>
                <w:szCs w:val="24"/>
              </w:rPr>
            </w:pPr>
            <w:r>
              <w:rPr>
                <w:rFonts w:cs="Arial"/>
                <w:b/>
                <w:bCs/>
                <w:szCs w:val="24"/>
              </w:rPr>
              <w:t>Standard Deviation</w:t>
            </w:r>
            <w:r w:rsidR="00FC626E">
              <w:rPr>
                <w:rFonts w:cs="Arial"/>
                <w:b/>
                <w:bCs/>
                <w:szCs w:val="24"/>
              </w:rPr>
              <w:t xml:space="preserve"> (SD)</w:t>
            </w:r>
          </w:p>
        </w:tc>
      </w:tr>
      <w:tr w:rsidR="00AD1F80" w14:paraId="1204F9C1" w14:textId="77777777" w:rsidTr="00FC626E">
        <w:trPr>
          <w:jc w:val="center"/>
        </w:trPr>
        <w:tc>
          <w:tcPr>
            <w:tcW w:w="1560" w:type="dxa"/>
            <w:tcBorders>
              <w:top w:val="single" w:sz="4" w:space="0" w:color="auto"/>
              <w:left w:val="nil"/>
              <w:bottom w:val="nil"/>
              <w:right w:val="nil"/>
            </w:tcBorders>
            <w:hideMark/>
          </w:tcPr>
          <w:p w14:paraId="67ACE043" w14:textId="3D8D074B" w:rsidR="00AD1F80" w:rsidRDefault="00AD1F80" w:rsidP="00FF4BBD">
            <w:pPr>
              <w:rPr>
                <w:rFonts w:cs="Arial"/>
                <w:szCs w:val="24"/>
              </w:rPr>
            </w:pPr>
            <w:r>
              <w:rPr>
                <w:rFonts w:cs="Arial"/>
                <w:szCs w:val="24"/>
              </w:rPr>
              <w:t>Non-Game</w:t>
            </w:r>
          </w:p>
        </w:tc>
        <w:tc>
          <w:tcPr>
            <w:tcW w:w="1842" w:type="dxa"/>
            <w:tcBorders>
              <w:top w:val="single" w:sz="4" w:space="0" w:color="auto"/>
              <w:left w:val="nil"/>
              <w:bottom w:val="nil"/>
              <w:right w:val="nil"/>
            </w:tcBorders>
            <w:hideMark/>
          </w:tcPr>
          <w:p w14:paraId="6E244E97" w14:textId="5E5D354A" w:rsidR="00AD1F80" w:rsidRDefault="00AD1F80" w:rsidP="00FF4BBD">
            <w:pPr>
              <w:jc w:val="center"/>
              <w:rPr>
                <w:rFonts w:cs="Arial"/>
                <w:szCs w:val="24"/>
              </w:rPr>
            </w:pPr>
            <w:r w:rsidRPr="00AD1F80">
              <w:t>11.45833</w:t>
            </w:r>
          </w:p>
        </w:tc>
        <w:tc>
          <w:tcPr>
            <w:tcW w:w="2977" w:type="dxa"/>
            <w:tcBorders>
              <w:top w:val="single" w:sz="4" w:space="0" w:color="auto"/>
              <w:left w:val="nil"/>
              <w:bottom w:val="nil"/>
              <w:right w:val="nil"/>
            </w:tcBorders>
            <w:hideMark/>
          </w:tcPr>
          <w:p w14:paraId="01E7F869" w14:textId="7CC93E6E" w:rsidR="00AD1F80" w:rsidRDefault="00AD1F80" w:rsidP="00FF4BBD">
            <w:pPr>
              <w:jc w:val="center"/>
              <w:rPr>
                <w:rFonts w:cs="Arial"/>
                <w:szCs w:val="24"/>
              </w:rPr>
            </w:pPr>
            <w:r w:rsidRPr="00AD1F80">
              <w:t>1.910592</w:t>
            </w:r>
          </w:p>
        </w:tc>
      </w:tr>
      <w:tr w:rsidR="00AD1F80" w14:paraId="5997D10C" w14:textId="77777777" w:rsidTr="00FC626E">
        <w:trPr>
          <w:jc w:val="center"/>
        </w:trPr>
        <w:tc>
          <w:tcPr>
            <w:tcW w:w="1560" w:type="dxa"/>
            <w:tcBorders>
              <w:top w:val="nil"/>
              <w:left w:val="nil"/>
              <w:bottom w:val="single" w:sz="4" w:space="0" w:color="auto"/>
              <w:right w:val="nil"/>
            </w:tcBorders>
            <w:hideMark/>
          </w:tcPr>
          <w:p w14:paraId="63EE206D" w14:textId="050E2CB5" w:rsidR="00AD1F80" w:rsidRDefault="00AD1F80" w:rsidP="00FF4BBD">
            <w:pPr>
              <w:rPr>
                <w:rFonts w:cs="Arial"/>
                <w:szCs w:val="24"/>
              </w:rPr>
            </w:pPr>
            <w:r>
              <w:rPr>
                <w:rFonts w:cs="Arial"/>
                <w:szCs w:val="24"/>
              </w:rPr>
              <w:t>Game</w:t>
            </w:r>
          </w:p>
        </w:tc>
        <w:tc>
          <w:tcPr>
            <w:tcW w:w="1842" w:type="dxa"/>
            <w:tcBorders>
              <w:top w:val="nil"/>
              <w:left w:val="nil"/>
              <w:bottom w:val="single" w:sz="4" w:space="0" w:color="auto"/>
              <w:right w:val="nil"/>
            </w:tcBorders>
            <w:hideMark/>
          </w:tcPr>
          <w:p w14:paraId="415EE218" w14:textId="38C010C2" w:rsidR="00AD1F80" w:rsidRDefault="00AD1F80" w:rsidP="00FF4BBD">
            <w:pPr>
              <w:jc w:val="center"/>
              <w:rPr>
                <w:rFonts w:cs="Arial"/>
                <w:szCs w:val="24"/>
              </w:rPr>
            </w:pPr>
            <w:r w:rsidRPr="00AD1F80">
              <w:t>10.83333</w:t>
            </w:r>
          </w:p>
        </w:tc>
        <w:tc>
          <w:tcPr>
            <w:tcW w:w="2977" w:type="dxa"/>
            <w:tcBorders>
              <w:top w:val="nil"/>
              <w:left w:val="nil"/>
              <w:bottom w:val="single" w:sz="4" w:space="0" w:color="auto"/>
              <w:right w:val="nil"/>
            </w:tcBorders>
            <w:hideMark/>
          </w:tcPr>
          <w:p w14:paraId="70148D28" w14:textId="43C0FB41" w:rsidR="00AD1F80" w:rsidRDefault="00AD1F80" w:rsidP="00FF4BBD">
            <w:pPr>
              <w:jc w:val="center"/>
              <w:rPr>
                <w:rFonts w:cs="Arial"/>
                <w:szCs w:val="24"/>
              </w:rPr>
            </w:pPr>
            <w:r w:rsidRPr="00AD1F80">
              <w:t>2.455486</w:t>
            </w:r>
          </w:p>
        </w:tc>
      </w:tr>
      <w:tr w:rsidR="00AD1F80" w14:paraId="20A2CD74" w14:textId="77777777" w:rsidTr="00FC626E">
        <w:trPr>
          <w:jc w:val="center"/>
        </w:trPr>
        <w:tc>
          <w:tcPr>
            <w:tcW w:w="1560" w:type="dxa"/>
            <w:tcBorders>
              <w:top w:val="single" w:sz="4" w:space="0" w:color="auto"/>
              <w:left w:val="nil"/>
              <w:bottom w:val="single" w:sz="4" w:space="0" w:color="auto"/>
              <w:right w:val="nil"/>
            </w:tcBorders>
            <w:hideMark/>
          </w:tcPr>
          <w:p w14:paraId="303BA22F" w14:textId="27872B65" w:rsidR="00AD1F80" w:rsidRDefault="00AD1F80" w:rsidP="00FF4BBD">
            <w:pPr>
              <w:rPr>
                <w:rFonts w:cs="Arial"/>
                <w:szCs w:val="24"/>
              </w:rPr>
            </w:pPr>
            <w:r>
              <w:rPr>
                <w:rFonts w:cs="Arial"/>
                <w:szCs w:val="24"/>
              </w:rPr>
              <w:t>Total</w:t>
            </w:r>
          </w:p>
        </w:tc>
        <w:tc>
          <w:tcPr>
            <w:tcW w:w="1842" w:type="dxa"/>
            <w:tcBorders>
              <w:top w:val="single" w:sz="4" w:space="0" w:color="auto"/>
              <w:left w:val="nil"/>
              <w:bottom w:val="single" w:sz="4" w:space="0" w:color="auto"/>
              <w:right w:val="nil"/>
            </w:tcBorders>
            <w:hideMark/>
          </w:tcPr>
          <w:p w14:paraId="7AC9C355" w14:textId="3C20A02B" w:rsidR="00AD1F80" w:rsidRDefault="00AD1F80" w:rsidP="00FF4BBD">
            <w:pPr>
              <w:jc w:val="center"/>
              <w:rPr>
                <w:rFonts w:cs="Arial"/>
                <w:szCs w:val="24"/>
              </w:rPr>
            </w:pPr>
            <w:r w:rsidRPr="00AD1F80">
              <w:t>11.19048</w:t>
            </w:r>
          </w:p>
        </w:tc>
        <w:tc>
          <w:tcPr>
            <w:tcW w:w="2977" w:type="dxa"/>
            <w:tcBorders>
              <w:top w:val="single" w:sz="4" w:space="0" w:color="auto"/>
              <w:left w:val="nil"/>
              <w:bottom w:val="single" w:sz="4" w:space="0" w:color="auto"/>
              <w:right w:val="nil"/>
            </w:tcBorders>
            <w:hideMark/>
          </w:tcPr>
          <w:p w14:paraId="2957810D" w14:textId="11B0EBA1" w:rsidR="00AD1F80" w:rsidRDefault="00AD1F80" w:rsidP="00AD1F80">
            <w:pPr>
              <w:keepNext/>
              <w:jc w:val="center"/>
              <w:rPr>
                <w:rFonts w:cs="Arial"/>
                <w:szCs w:val="24"/>
              </w:rPr>
            </w:pPr>
            <w:r w:rsidRPr="00AD1F80">
              <w:t>2.155403</w:t>
            </w:r>
          </w:p>
        </w:tc>
      </w:tr>
    </w:tbl>
    <w:p w14:paraId="581B1BA1" w14:textId="25BC1ADB" w:rsidR="00DE2E37" w:rsidRDefault="00AD1F80" w:rsidP="00AD1F80">
      <w:pPr>
        <w:pStyle w:val="Caption"/>
      </w:pPr>
      <w:bookmarkStart w:id="555" w:name="_Ref72741384"/>
      <w:bookmarkStart w:id="556" w:name="_Toc74492705"/>
      <w:r>
        <w:t xml:space="preserve">Table </w:t>
      </w:r>
      <w:fldSimple w:instr=" SEQ Table \* ARABIC ">
        <w:r w:rsidR="00501544">
          <w:rPr>
            <w:noProof/>
          </w:rPr>
          <w:t>21</w:t>
        </w:r>
      </w:fldSimple>
      <w:bookmarkEnd w:id="555"/>
      <w:r>
        <w:t>: Summary for variables: Phase1Score</w:t>
      </w:r>
      <w:bookmarkEnd w:id="556"/>
    </w:p>
    <w:p w14:paraId="58B7F385" w14:textId="4F6DCCDF" w:rsidR="001F790F" w:rsidRDefault="00816119" w:rsidP="00A84D6B">
      <w:r>
        <w:fldChar w:fldCharType="begin"/>
      </w:r>
      <w:r>
        <w:instrText xml:space="preserve"> REF _Ref72741384 \h </w:instrText>
      </w:r>
      <w:r>
        <w:fldChar w:fldCharType="separate"/>
      </w:r>
      <w:r w:rsidR="00A47A90">
        <w:t xml:space="preserve">Table </w:t>
      </w:r>
      <w:r w:rsidR="00A47A90">
        <w:rPr>
          <w:noProof/>
        </w:rPr>
        <w:t>21</w:t>
      </w:r>
      <w:r>
        <w:fldChar w:fldCharType="end"/>
      </w:r>
      <w:r>
        <w:t xml:space="preserve"> shows the mean calculation and standard deviation for the two treatment groups in the study. The total standard deviation will be used in all power calculations. The calculations are shown in </w:t>
      </w:r>
      <w:r>
        <w:fldChar w:fldCharType="begin"/>
      </w:r>
      <w:r>
        <w:instrText xml:space="preserve"> REF _Ref72741945 \h </w:instrText>
      </w:r>
      <w:r>
        <w:fldChar w:fldCharType="separate"/>
      </w:r>
      <w:r w:rsidR="00A47A90">
        <w:t xml:space="preserve">Table </w:t>
      </w:r>
      <w:r w:rsidR="00A47A90">
        <w:rPr>
          <w:noProof/>
        </w:rPr>
        <w:t>22</w:t>
      </w:r>
      <w:r>
        <w:fldChar w:fldCharType="end"/>
      </w:r>
      <w:r>
        <w:t xml:space="preserve"> below. We start with our known results and work from that point to establish the </w:t>
      </w:r>
      <w:r w:rsidR="00FC626E">
        <w:t xml:space="preserve">size of difference we can reasonably detect. </w:t>
      </w:r>
    </w:p>
    <w:p w14:paraId="29F40BD2" w14:textId="77777777" w:rsidR="001F790F" w:rsidRDefault="00FC626E" w:rsidP="00A84D6B">
      <w:r>
        <w:t xml:space="preserve">These calculations were conducted using the </w:t>
      </w:r>
      <w:proofErr w:type="spellStart"/>
      <w:r>
        <w:t>twomeans</w:t>
      </w:r>
      <w:proofErr w:type="spellEnd"/>
      <w:r>
        <w:t xml:space="preserve"> command in Stata. </w:t>
      </w:r>
      <w:proofErr w:type="spellStart"/>
      <w:r>
        <w:t>Twomeans</w:t>
      </w:r>
      <w:proofErr w:type="spellEnd"/>
      <w:r>
        <w:t xml:space="preserve"> is a power calculation used to compare two groups with the following command syntax: power </w:t>
      </w:r>
      <w:proofErr w:type="spellStart"/>
      <w:r>
        <w:t>twomeans</w:t>
      </w:r>
      <w:proofErr w:type="spellEnd"/>
      <w:r>
        <w:t xml:space="preserve"> mean1 mean2, </w:t>
      </w:r>
      <w:proofErr w:type="spellStart"/>
      <w:r>
        <w:t>sd</w:t>
      </w:r>
      <w:proofErr w:type="spellEnd"/>
      <w:r>
        <w:t>(value)</w:t>
      </w:r>
      <w:r w:rsidR="00F27E8B">
        <w:t xml:space="preserve"> </w:t>
      </w:r>
      <w:proofErr w:type="spellStart"/>
      <w:r w:rsidR="00F27E8B">
        <w:t>nratio</w:t>
      </w:r>
      <w:proofErr w:type="spellEnd"/>
      <w:r w:rsidR="00F27E8B">
        <w:t>(</w:t>
      </w:r>
      <w:r w:rsidR="001F790F">
        <w:t>value</w:t>
      </w:r>
      <w:r w:rsidR="00F27E8B">
        <w:t>)</w:t>
      </w:r>
      <w:r>
        <w:t>.</w:t>
      </w:r>
      <w:r w:rsidR="001F790F">
        <w:t xml:space="preserve"> Sd in this instance is Standard Deviation, and </w:t>
      </w:r>
      <w:proofErr w:type="spellStart"/>
      <w:r w:rsidR="001F790F">
        <w:t>nratio</w:t>
      </w:r>
      <w:proofErr w:type="spellEnd"/>
      <w:r w:rsidR="001F790F">
        <w:t xml:space="preserve"> is the ratio of group2/group1. In the case of the data in this study, a consistent value of 0.75 will be used as the ratio of our Game\Non-Game groups is 0.75.</w:t>
      </w:r>
    </w:p>
    <w:p w14:paraId="469C5045" w14:textId="3084D1DE" w:rsidR="00AD1F80" w:rsidRDefault="00FC626E" w:rsidP="00A84D6B">
      <w:r>
        <w:t xml:space="preserve">Using Permutation 1, from </w:t>
      </w:r>
      <w:r>
        <w:fldChar w:fldCharType="begin"/>
      </w:r>
      <w:r>
        <w:instrText xml:space="preserve"> REF _Ref72741945 \h </w:instrText>
      </w:r>
      <w:r>
        <w:fldChar w:fldCharType="separate"/>
      </w:r>
      <w:r w:rsidR="00A47A90">
        <w:t xml:space="preserve">Table </w:t>
      </w:r>
      <w:r w:rsidR="00A47A90">
        <w:rPr>
          <w:noProof/>
        </w:rPr>
        <w:t>22</w:t>
      </w:r>
      <w:r>
        <w:fldChar w:fldCharType="end"/>
      </w:r>
      <w:r>
        <w:t xml:space="preserve">, as an example this translates to: power </w:t>
      </w:r>
      <w:proofErr w:type="spellStart"/>
      <w:r>
        <w:t>twomeans</w:t>
      </w:r>
      <w:proofErr w:type="spellEnd"/>
      <w:r>
        <w:t xml:space="preserve"> 11.45833 10.83333</w:t>
      </w:r>
      <w:r w:rsidR="00F27E8B">
        <w:t xml:space="preserve">, </w:t>
      </w:r>
      <w:proofErr w:type="spellStart"/>
      <w:r w:rsidR="00F27E8B">
        <w:t>sd</w:t>
      </w:r>
      <w:proofErr w:type="spellEnd"/>
      <w:r w:rsidR="00F27E8B">
        <w:t>(2.155403)</w:t>
      </w:r>
      <w:r w:rsidR="001F790F">
        <w:t xml:space="preserve"> </w:t>
      </w:r>
      <w:proofErr w:type="spellStart"/>
      <w:r w:rsidR="001F790F">
        <w:t>nratio</w:t>
      </w:r>
      <w:proofErr w:type="spellEnd"/>
      <w:r w:rsidR="001F790F">
        <w:t>(0.75)</w:t>
      </w:r>
      <w:r w:rsidR="00F27E8B">
        <w:t>, and gives the results in the Non-Game Sample Size required and Game Sample Size Required values in that row.</w:t>
      </w:r>
    </w:p>
    <w:p w14:paraId="727409C3" w14:textId="7DA40B4C" w:rsidR="00A47A90" w:rsidRDefault="00A47A90" w:rsidP="00A84D6B"/>
    <w:p w14:paraId="195270D3" w14:textId="0ABF1F34" w:rsidR="00A47A90" w:rsidRDefault="00A47A90" w:rsidP="00A84D6B"/>
    <w:p w14:paraId="611CCB7B" w14:textId="28B7135D" w:rsidR="00A47A90" w:rsidRDefault="00A47A90" w:rsidP="00A84D6B"/>
    <w:p w14:paraId="126E9CEC" w14:textId="3886BDCF" w:rsidR="00A47A90" w:rsidRDefault="00A47A90" w:rsidP="00A84D6B"/>
    <w:p w14:paraId="242C9142" w14:textId="77777777" w:rsidR="00A47A90" w:rsidRDefault="00A47A90" w:rsidP="00A84D6B"/>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9"/>
        <w:gridCol w:w="1381"/>
        <w:gridCol w:w="1105"/>
        <w:gridCol w:w="1051"/>
        <w:gridCol w:w="2033"/>
        <w:gridCol w:w="1674"/>
        <w:gridCol w:w="1083"/>
      </w:tblGrid>
      <w:tr w:rsidR="001F790F" w14:paraId="53D11C5A" w14:textId="0B133860" w:rsidTr="007E01A8">
        <w:tc>
          <w:tcPr>
            <w:tcW w:w="1449" w:type="dxa"/>
            <w:tcBorders>
              <w:bottom w:val="single" w:sz="4" w:space="0" w:color="auto"/>
            </w:tcBorders>
            <w:vAlign w:val="center"/>
          </w:tcPr>
          <w:p w14:paraId="2237A130" w14:textId="586A28DA" w:rsidR="001F790F" w:rsidRPr="00816119" w:rsidRDefault="001F790F" w:rsidP="001F790F">
            <w:pPr>
              <w:jc w:val="center"/>
              <w:rPr>
                <w:b/>
                <w:bCs/>
                <w:sz w:val="20"/>
                <w:szCs w:val="20"/>
              </w:rPr>
            </w:pPr>
            <w:r w:rsidRPr="00816119">
              <w:rPr>
                <w:b/>
                <w:bCs/>
                <w:sz w:val="20"/>
                <w:szCs w:val="20"/>
              </w:rPr>
              <w:lastRenderedPageBreak/>
              <w:t>Permutation</w:t>
            </w:r>
          </w:p>
        </w:tc>
        <w:tc>
          <w:tcPr>
            <w:tcW w:w="1381" w:type="dxa"/>
            <w:tcBorders>
              <w:bottom w:val="single" w:sz="4" w:space="0" w:color="auto"/>
            </w:tcBorders>
            <w:vAlign w:val="center"/>
          </w:tcPr>
          <w:p w14:paraId="4B2F66DC" w14:textId="7F3FF848" w:rsidR="001F790F" w:rsidRPr="00816119" w:rsidRDefault="001F790F" w:rsidP="001F790F">
            <w:pPr>
              <w:jc w:val="center"/>
              <w:rPr>
                <w:b/>
                <w:bCs/>
                <w:sz w:val="20"/>
                <w:szCs w:val="20"/>
              </w:rPr>
            </w:pPr>
            <w:r w:rsidRPr="00816119">
              <w:rPr>
                <w:b/>
                <w:bCs/>
                <w:sz w:val="20"/>
                <w:szCs w:val="20"/>
              </w:rPr>
              <w:t>Non-Game Mean</w:t>
            </w:r>
          </w:p>
        </w:tc>
        <w:tc>
          <w:tcPr>
            <w:tcW w:w="1105" w:type="dxa"/>
            <w:tcBorders>
              <w:bottom w:val="single" w:sz="4" w:space="0" w:color="auto"/>
            </w:tcBorders>
            <w:vAlign w:val="center"/>
          </w:tcPr>
          <w:p w14:paraId="7489D724" w14:textId="07190A6C" w:rsidR="001F790F" w:rsidRPr="00816119" w:rsidRDefault="001F790F" w:rsidP="001F790F">
            <w:pPr>
              <w:jc w:val="center"/>
              <w:rPr>
                <w:b/>
                <w:bCs/>
                <w:sz w:val="20"/>
                <w:szCs w:val="20"/>
              </w:rPr>
            </w:pPr>
            <w:r w:rsidRPr="00816119">
              <w:rPr>
                <w:b/>
                <w:bCs/>
                <w:sz w:val="20"/>
                <w:szCs w:val="20"/>
              </w:rPr>
              <w:t>Game Mean</w:t>
            </w:r>
          </w:p>
        </w:tc>
        <w:tc>
          <w:tcPr>
            <w:tcW w:w="1051" w:type="dxa"/>
            <w:tcBorders>
              <w:bottom w:val="single" w:sz="4" w:space="0" w:color="auto"/>
            </w:tcBorders>
            <w:vAlign w:val="center"/>
          </w:tcPr>
          <w:p w14:paraId="670F7C62" w14:textId="0247936B" w:rsidR="001F790F" w:rsidRPr="00816119" w:rsidRDefault="001F790F" w:rsidP="001F790F">
            <w:pPr>
              <w:jc w:val="center"/>
              <w:rPr>
                <w:b/>
                <w:bCs/>
                <w:sz w:val="20"/>
                <w:szCs w:val="20"/>
              </w:rPr>
            </w:pPr>
            <w:r w:rsidRPr="00816119">
              <w:rPr>
                <w:b/>
                <w:bCs/>
                <w:sz w:val="20"/>
                <w:szCs w:val="20"/>
              </w:rPr>
              <w:t>SD</w:t>
            </w:r>
          </w:p>
        </w:tc>
        <w:tc>
          <w:tcPr>
            <w:tcW w:w="2033" w:type="dxa"/>
            <w:tcBorders>
              <w:bottom w:val="single" w:sz="4" w:space="0" w:color="auto"/>
            </w:tcBorders>
            <w:vAlign w:val="center"/>
          </w:tcPr>
          <w:p w14:paraId="5823A2A0" w14:textId="52E314C5" w:rsidR="001F790F" w:rsidRPr="00816119" w:rsidRDefault="001F790F" w:rsidP="001F790F">
            <w:pPr>
              <w:jc w:val="center"/>
              <w:rPr>
                <w:b/>
                <w:bCs/>
                <w:sz w:val="20"/>
                <w:szCs w:val="20"/>
              </w:rPr>
            </w:pPr>
            <w:r w:rsidRPr="00816119">
              <w:rPr>
                <w:b/>
                <w:bCs/>
                <w:sz w:val="20"/>
                <w:szCs w:val="20"/>
              </w:rPr>
              <w:t>Non-Game Sample Size Required</w:t>
            </w:r>
          </w:p>
        </w:tc>
        <w:tc>
          <w:tcPr>
            <w:tcW w:w="1674" w:type="dxa"/>
            <w:tcBorders>
              <w:bottom w:val="single" w:sz="4" w:space="0" w:color="auto"/>
            </w:tcBorders>
            <w:vAlign w:val="center"/>
          </w:tcPr>
          <w:p w14:paraId="6A22CAF6" w14:textId="1CD0013D" w:rsidR="001F790F" w:rsidRPr="00816119" w:rsidRDefault="001F790F" w:rsidP="001F790F">
            <w:pPr>
              <w:jc w:val="center"/>
              <w:rPr>
                <w:b/>
                <w:bCs/>
                <w:sz w:val="20"/>
                <w:szCs w:val="20"/>
              </w:rPr>
            </w:pPr>
            <w:r w:rsidRPr="00816119">
              <w:rPr>
                <w:b/>
                <w:bCs/>
                <w:sz w:val="20"/>
                <w:szCs w:val="20"/>
              </w:rPr>
              <w:t>Game Sample Size Required</w:t>
            </w:r>
          </w:p>
        </w:tc>
        <w:tc>
          <w:tcPr>
            <w:tcW w:w="1083" w:type="dxa"/>
            <w:tcBorders>
              <w:bottom w:val="single" w:sz="4" w:space="0" w:color="auto"/>
            </w:tcBorders>
            <w:vAlign w:val="center"/>
          </w:tcPr>
          <w:p w14:paraId="7B666967" w14:textId="6D9D0E8A" w:rsidR="001F790F" w:rsidRPr="00816119" w:rsidRDefault="001F790F" w:rsidP="001F790F">
            <w:pPr>
              <w:jc w:val="center"/>
              <w:rPr>
                <w:b/>
                <w:bCs/>
                <w:sz w:val="20"/>
                <w:szCs w:val="20"/>
              </w:rPr>
            </w:pPr>
            <w:r>
              <w:rPr>
                <w:b/>
                <w:bCs/>
                <w:sz w:val="20"/>
                <w:szCs w:val="20"/>
              </w:rPr>
              <w:t>Total Sample Size Required</w:t>
            </w:r>
          </w:p>
        </w:tc>
      </w:tr>
      <w:tr w:rsidR="001F790F" w14:paraId="2233E647" w14:textId="22E68CE8" w:rsidTr="007E01A8">
        <w:tc>
          <w:tcPr>
            <w:tcW w:w="1449" w:type="dxa"/>
            <w:tcBorders>
              <w:top w:val="single" w:sz="4" w:space="0" w:color="auto"/>
            </w:tcBorders>
          </w:tcPr>
          <w:p w14:paraId="1C4549CE" w14:textId="3C15E6D8" w:rsidR="001F790F" w:rsidRPr="00816119" w:rsidRDefault="001F790F" w:rsidP="00816119">
            <w:pPr>
              <w:jc w:val="both"/>
              <w:rPr>
                <w:sz w:val="20"/>
                <w:szCs w:val="20"/>
              </w:rPr>
            </w:pPr>
            <w:r>
              <w:rPr>
                <w:sz w:val="20"/>
                <w:szCs w:val="20"/>
              </w:rPr>
              <w:t>1</w:t>
            </w:r>
          </w:p>
        </w:tc>
        <w:tc>
          <w:tcPr>
            <w:tcW w:w="1381" w:type="dxa"/>
            <w:tcBorders>
              <w:top w:val="single" w:sz="4" w:space="0" w:color="auto"/>
            </w:tcBorders>
          </w:tcPr>
          <w:p w14:paraId="292D3270" w14:textId="491F2DF9" w:rsidR="001F790F" w:rsidRPr="00816119" w:rsidRDefault="001F790F" w:rsidP="00816119">
            <w:pPr>
              <w:jc w:val="both"/>
              <w:rPr>
                <w:sz w:val="20"/>
                <w:szCs w:val="20"/>
              </w:rPr>
            </w:pPr>
            <w:r>
              <w:rPr>
                <w:sz w:val="20"/>
                <w:szCs w:val="20"/>
              </w:rPr>
              <w:t>11.45833</w:t>
            </w:r>
          </w:p>
        </w:tc>
        <w:tc>
          <w:tcPr>
            <w:tcW w:w="1105" w:type="dxa"/>
            <w:tcBorders>
              <w:top w:val="single" w:sz="4" w:space="0" w:color="auto"/>
            </w:tcBorders>
          </w:tcPr>
          <w:p w14:paraId="45F4BAEB" w14:textId="041EE9B0" w:rsidR="001F790F" w:rsidRPr="00816119" w:rsidRDefault="001F790F" w:rsidP="00816119">
            <w:pPr>
              <w:jc w:val="both"/>
              <w:rPr>
                <w:sz w:val="20"/>
                <w:szCs w:val="20"/>
              </w:rPr>
            </w:pPr>
            <w:r>
              <w:rPr>
                <w:sz w:val="20"/>
                <w:szCs w:val="20"/>
              </w:rPr>
              <w:t>10.83333</w:t>
            </w:r>
          </w:p>
        </w:tc>
        <w:tc>
          <w:tcPr>
            <w:tcW w:w="1051" w:type="dxa"/>
            <w:tcBorders>
              <w:top w:val="single" w:sz="4" w:space="0" w:color="auto"/>
            </w:tcBorders>
          </w:tcPr>
          <w:p w14:paraId="58B3A71B" w14:textId="76107A0D" w:rsidR="001F790F" w:rsidRPr="00816119" w:rsidRDefault="001F790F" w:rsidP="00816119">
            <w:pPr>
              <w:jc w:val="both"/>
              <w:rPr>
                <w:sz w:val="20"/>
                <w:szCs w:val="20"/>
              </w:rPr>
            </w:pPr>
            <w:r w:rsidRPr="00FC626E">
              <w:rPr>
                <w:sz w:val="20"/>
                <w:szCs w:val="20"/>
              </w:rPr>
              <w:t>2.155403</w:t>
            </w:r>
          </w:p>
        </w:tc>
        <w:tc>
          <w:tcPr>
            <w:tcW w:w="2033" w:type="dxa"/>
            <w:tcBorders>
              <w:top w:val="single" w:sz="4" w:space="0" w:color="auto"/>
            </w:tcBorders>
          </w:tcPr>
          <w:p w14:paraId="7F1E9990" w14:textId="2469309C" w:rsidR="001F790F" w:rsidRPr="00816119" w:rsidRDefault="001F790F" w:rsidP="00816119">
            <w:pPr>
              <w:jc w:val="both"/>
              <w:rPr>
                <w:sz w:val="20"/>
                <w:szCs w:val="20"/>
              </w:rPr>
            </w:pPr>
            <w:r>
              <w:rPr>
                <w:sz w:val="20"/>
                <w:szCs w:val="20"/>
              </w:rPr>
              <w:t>219</w:t>
            </w:r>
          </w:p>
        </w:tc>
        <w:tc>
          <w:tcPr>
            <w:tcW w:w="1674" w:type="dxa"/>
            <w:tcBorders>
              <w:top w:val="single" w:sz="4" w:space="0" w:color="auto"/>
            </w:tcBorders>
          </w:tcPr>
          <w:p w14:paraId="53F61296" w14:textId="44CAB2CE" w:rsidR="001F790F" w:rsidRPr="00816119" w:rsidRDefault="001F790F" w:rsidP="00816119">
            <w:pPr>
              <w:keepNext/>
              <w:jc w:val="both"/>
              <w:rPr>
                <w:sz w:val="20"/>
                <w:szCs w:val="20"/>
              </w:rPr>
            </w:pPr>
            <w:r>
              <w:rPr>
                <w:sz w:val="20"/>
                <w:szCs w:val="20"/>
              </w:rPr>
              <w:t>165</w:t>
            </w:r>
          </w:p>
        </w:tc>
        <w:tc>
          <w:tcPr>
            <w:tcW w:w="1083" w:type="dxa"/>
            <w:tcBorders>
              <w:top w:val="single" w:sz="4" w:space="0" w:color="auto"/>
            </w:tcBorders>
          </w:tcPr>
          <w:p w14:paraId="01B856C2" w14:textId="0B576181" w:rsidR="001F790F" w:rsidRDefault="001F790F" w:rsidP="00816119">
            <w:pPr>
              <w:keepNext/>
              <w:jc w:val="both"/>
              <w:rPr>
                <w:sz w:val="20"/>
                <w:szCs w:val="20"/>
              </w:rPr>
            </w:pPr>
            <w:r>
              <w:rPr>
                <w:sz w:val="20"/>
                <w:szCs w:val="20"/>
              </w:rPr>
              <w:t>384</w:t>
            </w:r>
          </w:p>
        </w:tc>
      </w:tr>
      <w:tr w:rsidR="00201BA5" w14:paraId="4E55A1B4" w14:textId="77777777" w:rsidTr="007E01A8">
        <w:tc>
          <w:tcPr>
            <w:tcW w:w="1449" w:type="dxa"/>
          </w:tcPr>
          <w:p w14:paraId="693922D9" w14:textId="4629436B" w:rsidR="00201BA5" w:rsidRDefault="00201BA5" w:rsidP="00201BA5">
            <w:pPr>
              <w:jc w:val="both"/>
              <w:rPr>
                <w:sz w:val="20"/>
                <w:szCs w:val="20"/>
              </w:rPr>
            </w:pPr>
            <w:r>
              <w:rPr>
                <w:sz w:val="20"/>
                <w:szCs w:val="20"/>
              </w:rPr>
              <w:t>2</w:t>
            </w:r>
          </w:p>
        </w:tc>
        <w:tc>
          <w:tcPr>
            <w:tcW w:w="1381" w:type="dxa"/>
          </w:tcPr>
          <w:p w14:paraId="4FFACB7A" w14:textId="289CC832" w:rsidR="00201BA5" w:rsidRDefault="00201BA5" w:rsidP="00201BA5">
            <w:pPr>
              <w:jc w:val="both"/>
              <w:rPr>
                <w:sz w:val="20"/>
                <w:szCs w:val="20"/>
              </w:rPr>
            </w:pPr>
            <w:r>
              <w:rPr>
                <w:sz w:val="20"/>
                <w:szCs w:val="20"/>
              </w:rPr>
              <w:t>11.5</w:t>
            </w:r>
          </w:p>
        </w:tc>
        <w:tc>
          <w:tcPr>
            <w:tcW w:w="1105" w:type="dxa"/>
          </w:tcPr>
          <w:p w14:paraId="635CEFB2" w14:textId="49E869E0" w:rsidR="00201BA5" w:rsidRDefault="00201BA5" w:rsidP="00201BA5">
            <w:pPr>
              <w:jc w:val="both"/>
              <w:rPr>
                <w:sz w:val="20"/>
                <w:szCs w:val="20"/>
              </w:rPr>
            </w:pPr>
            <w:r>
              <w:rPr>
                <w:sz w:val="20"/>
                <w:szCs w:val="20"/>
              </w:rPr>
              <w:t>10.83333</w:t>
            </w:r>
          </w:p>
        </w:tc>
        <w:tc>
          <w:tcPr>
            <w:tcW w:w="1051" w:type="dxa"/>
          </w:tcPr>
          <w:p w14:paraId="7F645A79" w14:textId="74328C17" w:rsidR="00201BA5" w:rsidRPr="00FC626E" w:rsidRDefault="00201BA5" w:rsidP="00201BA5">
            <w:pPr>
              <w:jc w:val="both"/>
              <w:rPr>
                <w:sz w:val="20"/>
                <w:szCs w:val="20"/>
              </w:rPr>
            </w:pPr>
            <w:r w:rsidRPr="00FC626E">
              <w:rPr>
                <w:sz w:val="20"/>
                <w:szCs w:val="20"/>
              </w:rPr>
              <w:t>2.155403</w:t>
            </w:r>
          </w:p>
        </w:tc>
        <w:tc>
          <w:tcPr>
            <w:tcW w:w="2033" w:type="dxa"/>
          </w:tcPr>
          <w:p w14:paraId="47EFD9DB" w14:textId="0CE2BF2D" w:rsidR="00201BA5" w:rsidRDefault="00201BA5" w:rsidP="00201BA5">
            <w:pPr>
              <w:jc w:val="both"/>
              <w:rPr>
                <w:sz w:val="20"/>
                <w:szCs w:val="20"/>
              </w:rPr>
            </w:pPr>
            <w:r>
              <w:rPr>
                <w:sz w:val="20"/>
                <w:szCs w:val="20"/>
              </w:rPr>
              <w:t>193</w:t>
            </w:r>
          </w:p>
        </w:tc>
        <w:tc>
          <w:tcPr>
            <w:tcW w:w="1674" w:type="dxa"/>
          </w:tcPr>
          <w:p w14:paraId="578570D0" w14:textId="45106684" w:rsidR="00201BA5" w:rsidRDefault="00201BA5" w:rsidP="00201BA5">
            <w:pPr>
              <w:keepNext/>
              <w:jc w:val="both"/>
              <w:rPr>
                <w:sz w:val="20"/>
                <w:szCs w:val="20"/>
              </w:rPr>
            </w:pPr>
            <w:r>
              <w:rPr>
                <w:sz w:val="20"/>
                <w:szCs w:val="20"/>
              </w:rPr>
              <w:t>145</w:t>
            </w:r>
          </w:p>
        </w:tc>
        <w:tc>
          <w:tcPr>
            <w:tcW w:w="1083" w:type="dxa"/>
          </w:tcPr>
          <w:p w14:paraId="3545B5A1" w14:textId="14336A11" w:rsidR="00201BA5" w:rsidRDefault="00201BA5" w:rsidP="00201BA5">
            <w:pPr>
              <w:keepNext/>
              <w:jc w:val="both"/>
              <w:rPr>
                <w:sz w:val="20"/>
                <w:szCs w:val="20"/>
              </w:rPr>
            </w:pPr>
            <w:r>
              <w:rPr>
                <w:sz w:val="20"/>
                <w:szCs w:val="20"/>
              </w:rPr>
              <w:t>338</w:t>
            </w:r>
          </w:p>
        </w:tc>
      </w:tr>
      <w:tr w:rsidR="00201BA5" w14:paraId="1A4DD6DA" w14:textId="77777777" w:rsidTr="007E01A8">
        <w:tc>
          <w:tcPr>
            <w:tcW w:w="1449" w:type="dxa"/>
          </w:tcPr>
          <w:p w14:paraId="5E4A0504" w14:textId="37382F08" w:rsidR="00201BA5" w:rsidRDefault="00201BA5" w:rsidP="00201BA5">
            <w:pPr>
              <w:jc w:val="both"/>
              <w:rPr>
                <w:sz w:val="20"/>
                <w:szCs w:val="20"/>
              </w:rPr>
            </w:pPr>
            <w:r>
              <w:rPr>
                <w:sz w:val="20"/>
                <w:szCs w:val="20"/>
              </w:rPr>
              <w:t>3</w:t>
            </w:r>
          </w:p>
        </w:tc>
        <w:tc>
          <w:tcPr>
            <w:tcW w:w="1381" w:type="dxa"/>
          </w:tcPr>
          <w:p w14:paraId="58AF5D2B" w14:textId="2C1B13FD" w:rsidR="00201BA5" w:rsidRDefault="00201BA5" w:rsidP="00201BA5">
            <w:pPr>
              <w:jc w:val="both"/>
              <w:rPr>
                <w:sz w:val="20"/>
                <w:szCs w:val="20"/>
              </w:rPr>
            </w:pPr>
            <w:r>
              <w:rPr>
                <w:sz w:val="20"/>
                <w:szCs w:val="20"/>
              </w:rPr>
              <w:t>11.6</w:t>
            </w:r>
          </w:p>
        </w:tc>
        <w:tc>
          <w:tcPr>
            <w:tcW w:w="1105" w:type="dxa"/>
          </w:tcPr>
          <w:p w14:paraId="5A9617FB" w14:textId="03C9CC46" w:rsidR="00201BA5" w:rsidRDefault="00201BA5" w:rsidP="00201BA5">
            <w:pPr>
              <w:jc w:val="both"/>
              <w:rPr>
                <w:sz w:val="20"/>
                <w:szCs w:val="20"/>
              </w:rPr>
            </w:pPr>
            <w:r>
              <w:rPr>
                <w:sz w:val="20"/>
                <w:szCs w:val="20"/>
              </w:rPr>
              <w:t>10.83333</w:t>
            </w:r>
          </w:p>
        </w:tc>
        <w:tc>
          <w:tcPr>
            <w:tcW w:w="1051" w:type="dxa"/>
          </w:tcPr>
          <w:p w14:paraId="4B22DE76" w14:textId="6FAE5C7D" w:rsidR="00201BA5" w:rsidRPr="00FC626E" w:rsidRDefault="00201BA5" w:rsidP="00201BA5">
            <w:pPr>
              <w:jc w:val="both"/>
              <w:rPr>
                <w:sz w:val="20"/>
                <w:szCs w:val="20"/>
              </w:rPr>
            </w:pPr>
            <w:r w:rsidRPr="00FC626E">
              <w:rPr>
                <w:sz w:val="20"/>
                <w:szCs w:val="20"/>
              </w:rPr>
              <w:t>2.155403</w:t>
            </w:r>
          </w:p>
        </w:tc>
        <w:tc>
          <w:tcPr>
            <w:tcW w:w="2033" w:type="dxa"/>
          </w:tcPr>
          <w:p w14:paraId="13BD2C63" w14:textId="6CEDD5F1" w:rsidR="00201BA5" w:rsidRDefault="00201BA5" w:rsidP="00201BA5">
            <w:pPr>
              <w:jc w:val="both"/>
              <w:rPr>
                <w:sz w:val="20"/>
                <w:szCs w:val="20"/>
              </w:rPr>
            </w:pPr>
            <w:r>
              <w:rPr>
                <w:sz w:val="20"/>
                <w:szCs w:val="20"/>
              </w:rPr>
              <w:t>146</w:t>
            </w:r>
          </w:p>
        </w:tc>
        <w:tc>
          <w:tcPr>
            <w:tcW w:w="1674" w:type="dxa"/>
          </w:tcPr>
          <w:p w14:paraId="5B5C8B6F" w14:textId="03E2D421" w:rsidR="00201BA5" w:rsidRDefault="00201BA5" w:rsidP="00201BA5">
            <w:pPr>
              <w:keepNext/>
              <w:jc w:val="both"/>
              <w:rPr>
                <w:sz w:val="20"/>
                <w:szCs w:val="20"/>
              </w:rPr>
            </w:pPr>
            <w:r>
              <w:rPr>
                <w:sz w:val="20"/>
                <w:szCs w:val="20"/>
              </w:rPr>
              <w:t>110</w:t>
            </w:r>
          </w:p>
        </w:tc>
        <w:tc>
          <w:tcPr>
            <w:tcW w:w="1083" w:type="dxa"/>
          </w:tcPr>
          <w:p w14:paraId="085E0761" w14:textId="3E05284D" w:rsidR="00201BA5" w:rsidRDefault="00201BA5" w:rsidP="00201BA5">
            <w:pPr>
              <w:keepNext/>
              <w:jc w:val="both"/>
              <w:rPr>
                <w:sz w:val="20"/>
                <w:szCs w:val="20"/>
              </w:rPr>
            </w:pPr>
            <w:r>
              <w:rPr>
                <w:sz w:val="20"/>
                <w:szCs w:val="20"/>
              </w:rPr>
              <w:t>256</w:t>
            </w:r>
          </w:p>
        </w:tc>
      </w:tr>
      <w:tr w:rsidR="00201BA5" w14:paraId="4E1ADC67" w14:textId="77777777" w:rsidTr="007E01A8">
        <w:tc>
          <w:tcPr>
            <w:tcW w:w="1449" w:type="dxa"/>
          </w:tcPr>
          <w:p w14:paraId="397C5E8A" w14:textId="7786460A" w:rsidR="00201BA5" w:rsidRDefault="00201BA5" w:rsidP="00201BA5">
            <w:pPr>
              <w:jc w:val="both"/>
              <w:rPr>
                <w:sz w:val="20"/>
                <w:szCs w:val="20"/>
              </w:rPr>
            </w:pPr>
            <w:r>
              <w:rPr>
                <w:sz w:val="20"/>
                <w:szCs w:val="20"/>
              </w:rPr>
              <w:t>4</w:t>
            </w:r>
          </w:p>
        </w:tc>
        <w:tc>
          <w:tcPr>
            <w:tcW w:w="1381" w:type="dxa"/>
          </w:tcPr>
          <w:p w14:paraId="7343A5F4" w14:textId="56DF7DE3" w:rsidR="00201BA5" w:rsidRDefault="00201BA5" w:rsidP="00201BA5">
            <w:pPr>
              <w:jc w:val="both"/>
              <w:rPr>
                <w:sz w:val="20"/>
                <w:szCs w:val="20"/>
              </w:rPr>
            </w:pPr>
            <w:r>
              <w:rPr>
                <w:sz w:val="20"/>
                <w:szCs w:val="20"/>
              </w:rPr>
              <w:t>11.7</w:t>
            </w:r>
          </w:p>
        </w:tc>
        <w:tc>
          <w:tcPr>
            <w:tcW w:w="1105" w:type="dxa"/>
          </w:tcPr>
          <w:p w14:paraId="054268F8" w14:textId="499284BB" w:rsidR="00201BA5" w:rsidRDefault="00201BA5" w:rsidP="00201BA5">
            <w:pPr>
              <w:jc w:val="both"/>
              <w:rPr>
                <w:sz w:val="20"/>
                <w:szCs w:val="20"/>
              </w:rPr>
            </w:pPr>
            <w:r>
              <w:rPr>
                <w:sz w:val="20"/>
                <w:szCs w:val="20"/>
              </w:rPr>
              <w:t>10.83333</w:t>
            </w:r>
          </w:p>
        </w:tc>
        <w:tc>
          <w:tcPr>
            <w:tcW w:w="1051" w:type="dxa"/>
          </w:tcPr>
          <w:p w14:paraId="5FC1B826" w14:textId="14FAD9C5" w:rsidR="00201BA5" w:rsidRPr="00FC626E" w:rsidRDefault="00201BA5" w:rsidP="00201BA5">
            <w:pPr>
              <w:jc w:val="both"/>
              <w:rPr>
                <w:sz w:val="20"/>
                <w:szCs w:val="20"/>
              </w:rPr>
            </w:pPr>
            <w:r w:rsidRPr="00FC626E">
              <w:rPr>
                <w:sz w:val="20"/>
                <w:szCs w:val="20"/>
              </w:rPr>
              <w:t>2.155403</w:t>
            </w:r>
          </w:p>
        </w:tc>
        <w:tc>
          <w:tcPr>
            <w:tcW w:w="2033" w:type="dxa"/>
          </w:tcPr>
          <w:p w14:paraId="25C283A4" w14:textId="7DBBE6EE" w:rsidR="00201BA5" w:rsidRDefault="00201BA5" w:rsidP="00201BA5">
            <w:pPr>
              <w:jc w:val="both"/>
              <w:rPr>
                <w:sz w:val="20"/>
                <w:szCs w:val="20"/>
              </w:rPr>
            </w:pPr>
            <w:r>
              <w:rPr>
                <w:sz w:val="20"/>
                <w:szCs w:val="20"/>
              </w:rPr>
              <w:t>115</w:t>
            </w:r>
          </w:p>
        </w:tc>
        <w:tc>
          <w:tcPr>
            <w:tcW w:w="1674" w:type="dxa"/>
          </w:tcPr>
          <w:p w14:paraId="3240EB64" w14:textId="3CED6B8B" w:rsidR="00201BA5" w:rsidRDefault="00201BA5" w:rsidP="00201BA5">
            <w:pPr>
              <w:keepNext/>
              <w:jc w:val="both"/>
              <w:rPr>
                <w:sz w:val="20"/>
                <w:szCs w:val="20"/>
              </w:rPr>
            </w:pPr>
            <w:r>
              <w:rPr>
                <w:sz w:val="20"/>
                <w:szCs w:val="20"/>
              </w:rPr>
              <w:t>87</w:t>
            </w:r>
          </w:p>
        </w:tc>
        <w:tc>
          <w:tcPr>
            <w:tcW w:w="1083" w:type="dxa"/>
          </w:tcPr>
          <w:p w14:paraId="7F9339BC" w14:textId="1EF8F85C" w:rsidR="00201BA5" w:rsidRDefault="00B20DBB" w:rsidP="00201BA5">
            <w:pPr>
              <w:keepNext/>
              <w:jc w:val="both"/>
              <w:rPr>
                <w:sz w:val="20"/>
                <w:szCs w:val="20"/>
              </w:rPr>
            </w:pPr>
            <w:r>
              <w:rPr>
                <w:sz w:val="20"/>
                <w:szCs w:val="20"/>
              </w:rPr>
              <w:t>202</w:t>
            </w:r>
          </w:p>
        </w:tc>
      </w:tr>
      <w:tr w:rsidR="00201BA5" w14:paraId="45519F6D" w14:textId="77777777" w:rsidTr="007E01A8">
        <w:tc>
          <w:tcPr>
            <w:tcW w:w="1449" w:type="dxa"/>
          </w:tcPr>
          <w:p w14:paraId="1EE0816D" w14:textId="675DF67B" w:rsidR="00201BA5" w:rsidRDefault="00201BA5" w:rsidP="00201BA5">
            <w:pPr>
              <w:jc w:val="both"/>
              <w:rPr>
                <w:sz w:val="20"/>
                <w:szCs w:val="20"/>
              </w:rPr>
            </w:pPr>
            <w:r>
              <w:rPr>
                <w:sz w:val="20"/>
                <w:szCs w:val="20"/>
              </w:rPr>
              <w:t>5</w:t>
            </w:r>
          </w:p>
        </w:tc>
        <w:tc>
          <w:tcPr>
            <w:tcW w:w="1381" w:type="dxa"/>
          </w:tcPr>
          <w:p w14:paraId="25D1EFD1" w14:textId="351BA916" w:rsidR="00201BA5" w:rsidRDefault="00201BA5" w:rsidP="00201BA5">
            <w:pPr>
              <w:jc w:val="both"/>
              <w:rPr>
                <w:sz w:val="20"/>
                <w:szCs w:val="20"/>
              </w:rPr>
            </w:pPr>
            <w:r>
              <w:rPr>
                <w:sz w:val="20"/>
                <w:szCs w:val="20"/>
              </w:rPr>
              <w:t>11.8</w:t>
            </w:r>
          </w:p>
        </w:tc>
        <w:tc>
          <w:tcPr>
            <w:tcW w:w="1105" w:type="dxa"/>
          </w:tcPr>
          <w:p w14:paraId="01E9E7C4" w14:textId="41E6BDB7" w:rsidR="00201BA5" w:rsidRDefault="00201BA5" w:rsidP="00201BA5">
            <w:pPr>
              <w:jc w:val="both"/>
              <w:rPr>
                <w:sz w:val="20"/>
                <w:szCs w:val="20"/>
              </w:rPr>
            </w:pPr>
            <w:r>
              <w:rPr>
                <w:sz w:val="20"/>
                <w:szCs w:val="20"/>
              </w:rPr>
              <w:t>10.83333</w:t>
            </w:r>
          </w:p>
        </w:tc>
        <w:tc>
          <w:tcPr>
            <w:tcW w:w="1051" w:type="dxa"/>
          </w:tcPr>
          <w:p w14:paraId="056CFE95" w14:textId="4C08F324" w:rsidR="00201BA5" w:rsidRPr="00FC626E" w:rsidRDefault="00201BA5" w:rsidP="00201BA5">
            <w:pPr>
              <w:jc w:val="both"/>
              <w:rPr>
                <w:sz w:val="20"/>
                <w:szCs w:val="20"/>
              </w:rPr>
            </w:pPr>
            <w:r w:rsidRPr="00FC626E">
              <w:rPr>
                <w:sz w:val="20"/>
                <w:szCs w:val="20"/>
              </w:rPr>
              <w:t>2.155403</w:t>
            </w:r>
          </w:p>
        </w:tc>
        <w:tc>
          <w:tcPr>
            <w:tcW w:w="2033" w:type="dxa"/>
          </w:tcPr>
          <w:p w14:paraId="416F4C55" w14:textId="0B55E6E5" w:rsidR="00201BA5" w:rsidRDefault="00B20DBB" w:rsidP="00201BA5">
            <w:pPr>
              <w:jc w:val="both"/>
              <w:rPr>
                <w:sz w:val="20"/>
                <w:szCs w:val="20"/>
              </w:rPr>
            </w:pPr>
            <w:r>
              <w:rPr>
                <w:sz w:val="20"/>
                <w:szCs w:val="20"/>
              </w:rPr>
              <w:t>93</w:t>
            </w:r>
          </w:p>
        </w:tc>
        <w:tc>
          <w:tcPr>
            <w:tcW w:w="1674" w:type="dxa"/>
          </w:tcPr>
          <w:p w14:paraId="65D03E2C" w14:textId="5F7D2E07" w:rsidR="00201BA5" w:rsidRDefault="00B20DBB" w:rsidP="00201BA5">
            <w:pPr>
              <w:keepNext/>
              <w:jc w:val="both"/>
              <w:rPr>
                <w:sz w:val="20"/>
                <w:szCs w:val="20"/>
              </w:rPr>
            </w:pPr>
            <w:r>
              <w:rPr>
                <w:sz w:val="20"/>
                <w:szCs w:val="20"/>
              </w:rPr>
              <w:t>70</w:t>
            </w:r>
          </w:p>
        </w:tc>
        <w:tc>
          <w:tcPr>
            <w:tcW w:w="1083" w:type="dxa"/>
          </w:tcPr>
          <w:p w14:paraId="00EDFEB9" w14:textId="64454C89" w:rsidR="00201BA5" w:rsidRDefault="00B20DBB" w:rsidP="00201BA5">
            <w:pPr>
              <w:keepNext/>
              <w:jc w:val="both"/>
              <w:rPr>
                <w:sz w:val="20"/>
                <w:szCs w:val="20"/>
              </w:rPr>
            </w:pPr>
            <w:r>
              <w:rPr>
                <w:sz w:val="20"/>
                <w:szCs w:val="20"/>
              </w:rPr>
              <w:t>163</w:t>
            </w:r>
          </w:p>
        </w:tc>
      </w:tr>
      <w:tr w:rsidR="00201BA5" w14:paraId="71AF5BC6" w14:textId="77777777" w:rsidTr="007E01A8">
        <w:tc>
          <w:tcPr>
            <w:tcW w:w="1449" w:type="dxa"/>
          </w:tcPr>
          <w:p w14:paraId="4E7BC6E9" w14:textId="6F60BA61" w:rsidR="00201BA5" w:rsidRDefault="00201BA5" w:rsidP="00201BA5">
            <w:pPr>
              <w:jc w:val="both"/>
              <w:rPr>
                <w:sz w:val="20"/>
                <w:szCs w:val="20"/>
              </w:rPr>
            </w:pPr>
            <w:r>
              <w:rPr>
                <w:sz w:val="20"/>
                <w:szCs w:val="20"/>
              </w:rPr>
              <w:t>6</w:t>
            </w:r>
          </w:p>
        </w:tc>
        <w:tc>
          <w:tcPr>
            <w:tcW w:w="1381" w:type="dxa"/>
          </w:tcPr>
          <w:p w14:paraId="7D8AC8E2" w14:textId="787ED77F" w:rsidR="00201BA5" w:rsidRDefault="00201BA5" w:rsidP="00201BA5">
            <w:pPr>
              <w:jc w:val="both"/>
              <w:rPr>
                <w:sz w:val="20"/>
                <w:szCs w:val="20"/>
              </w:rPr>
            </w:pPr>
            <w:r>
              <w:rPr>
                <w:sz w:val="20"/>
                <w:szCs w:val="20"/>
              </w:rPr>
              <w:t>11.9</w:t>
            </w:r>
          </w:p>
        </w:tc>
        <w:tc>
          <w:tcPr>
            <w:tcW w:w="1105" w:type="dxa"/>
          </w:tcPr>
          <w:p w14:paraId="50498A0D" w14:textId="397D1026" w:rsidR="00201BA5" w:rsidRDefault="00201BA5" w:rsidP="00201BA5">
            <w:pPr>
              <w:jc w:val="both"/>
              <w:rPr>
                <w:sz w:val="20"/>
                <w:szCs w:val="20"/>
              </w:rPr>
            </w:pPr>
            <w:r>
              <w:rPr>
                <w:sz w:val="20"/>
                <w:szCs w:val="20"/>
              </w:rPr>
              <w:t>10.83333</w:t>
            </w:r>
          </w:p>
        </w:tc>
        <w:tc>
          <w:tcPr>
            <w:tcW w:w="1051" w:type="dxa"/>
          </w:tcPr>
          <w:p w14:paraId="3041E99E" w14:textId="0DE14F22" w:rsidR="00201BA5" w:rsidRPr="00FC626E" w:rsidRDefault="00201BA5" w:rsidP="00201BA5">
            <w:pPr>
              <w:jc w:val="both"/>
              <w:rPr>
                <w:sz w:val="20"/>
                <w:szCs w:val="20"/>
              </w:rPr>
            </w:pPr>
            <w:r w:rsidRPr="00FC626E">
              <w:rPr>
                <w:sz w:val="20"/>
                <w:szCs w:val="20"/>
              </w:rPr>
              <w:t>2.155403</w:t>
            </w:r>
          </w:p>
        </w:tc>
        <w:tc>
          <w:tcPr>
            <w:tcW w:w="2033" w:type="dxa"/>
          </w:tcPr>
          <w:p w14:paraId="6BAC2484" w14:textId="026B78A2" w:rsidR="00201BA5" w:rsidRDefault="00B20DBB" w:rsidP="00201BA5">
            <w:pPr>
              <w:jc w:val="both"/>
              <w:rPr>
                <w:sz w:val="20"/>
                <w:szCs w:val="20"/>
              </w:rPr>
            </w:pPr>
            <w:r>
              <w:rPr>
                <w:sz w:val="20"/>
                <w:szCs w:val="20"/>
              </w:rPr>
              <w:t>76</w:t>
            </w:r>
          </w:p>
        </w:tc>
        <w:tc>
          <w:tcPr>
            <w:tcW w:w="1674" w:type="dxa"/>
          </w:tcPr>
          <w:p w14:paraId="4601DF27" w14:textId="3913A3E8" w:rsidR="00201BA5" w:rsidRDefault="00B20DBB" w:rsidP="00201BA5">
            <w:pPr>
              <w:keepNext/>
              <w:jc w:val="both"/>
              <w:rPr>
                <w:sz w:val="20"/>
                <w:szCs w:val="20"/>
              </w:rPr>
            </w:pPr>
            <w:r>
              <w:rPr>
                <w:sz w:val="20"/>
                <w:szCs w:val="20"/>
              </w:rPr>
              <w:t>57</w:t>
            </w:r>
          </w:p>
        </w:tc>
        <w:tc>
          <w:tcPr>
            <w:tcW w:w="1083" w:type="dxa"/>
          </w:tcPr>
          <w:p w14:paraId="50DAB71B" w14:textId="6AB84C28" w:rsidR="00201BA5" w:rsidRDefault="00B20DBB" w:rsidP="00201BA5">
            <w:pPr>
              <w:keepNext/>
              <w:jc w:val="both"/>
              <w:rPr>
                <w:sz w:val="20"/>
                <w:szCs w:val="20"/>
              </w:rPr>
            </w:pPr>
            <w:r>
              <w:rPr>
                <w:sz w:val="20"/>
                <w:szCs w:val="20"/>
              </w:rPr>
              <w:t>133</w:t>
            </w:r>
          </w:p>
        </w:tc>
      </w:tr>
      <w:tr w:rsidR="00201BA5" w14:paraId="071AEA75" w14:textId="77777777" w:rsidTr="007E01A8">
        <w:tc>
          <w:tcPr>
            <w:tcW w:w="1449" w:type="dxa"/>
          </w:tcPr>
          <w:p w14:paraId="53FA719E" w14:textId="2EA13657" w:rsidR="00201BA5" w:rsidRDefault="00201BA5" w:rsidP="00201BA5">
            <w:pPr>
              <w:jc w:val="both"/>
              <w:rPr>
                <w:sz w:val="20"/>
                <w:szCs w:val="20"/>
              </w:rPr>
            </w:pPr>
            <w:r>
              <w:rPr>
                <w:sz w:val="20"/>
                <w:szCs w:val="20"/>
              </w:rPr>
              <w:t>7</w:t>
            </w:r>
          </w:p>
        </w:tc>
        <w:tc>
          <w:tcPr>
            <w:tcW w:w="1381" w:type="dxa"/>
          </w:tcPr>
          <w:p w14:paraId="49E5A000" w14:textId="52643AE2" w:rsidR="00201BA5" w:rsidRDefault="00201BA5" w:rsidP="00201BA5">
            <w:pPr>
              <w:jc w:val="both"/>
              <w:rPr>
                <w:sz w:val="20"/>
                <w:szCs w:val="20"/>
              </w:rPr>
            </w:pPr>
            <w:r>
              <w:rPr>
                <w:sz w:val="20"/>
                <w:szCs w:val="20"/>
              </w:rPr>
              <w:t>12.0</w:t>
            </w:r>
          </w:p>
        </w:tc>
        <w:tc>
          <w:tcPr>
            <w:tcW w:w="1105" w:type="dxa"/>
          </w:tcPr>
          <w:p w14:paraId="09380588" w14:textId="2ABB5362" w:rsidR="00201BA5" w:rsidRDefault="00201BA5" w:rsidP="00201BA5">
            <w:pPr>
              <w:jc w:val="both"/>
              <w:rPr>
                <w:sz w:val="20"/>
                <w:szCs w:val="20"/>
              </w:rPr>
            </w:pPr>
            <w:r>
              <w:rPr>
                <w:sz w:val="20"/>
                <w:szCs w:val="20"/>
              </w:rPr>
              <w:t>10.83333</w:t>
            </w:r>
          </w:p>
        </w:tc>
        <w:tc>
          <w:tcPr>
            <w:tcW w:w="1051" w:type="dxa"/>
          </w:tcPr>
          <w:p w14:paraId="4538EA9A" w14:textId="6F7AB190" w:rsidR="00201BA5" w:rsidRPr="00FC626E" w:rsidRDefault="00201BA5" w:rsidP="00201BA5">
            <w:pPr>
              <w:jc w:val="both"/>
              <w:rPr>
                <w:sz w:val="20"/>
                <w:szCs w:val="20"/>
              </w:rPr>
            </w:pPr>
            <w:r w:rsidRPr="00FC626E">
              <w:rPr>
                <w:sz w:val="20"/>
                <w:szCs w:val="20"/>
              </w:rPr>
              <w:t>2.155403</w:t>
            </w:r>
          </w:p>
        </w:tc>
        <w:tc>
          <w:tcPr>
            <w:tcW w:w="2033" w:type="dxa"/>
          </w:tcPr>
          <w:p w14:paraId="338CF8A1" w14:textId="4D1AE371" w:rsidR="00201BA5" w:rsidRDefault="00B20DBB" w:rsidP="00201BA5">
            <w:pPr>
              <w:jc w:val="both"/>
              <w:rPr>
                <w:sz w:val="20"/>
                <w:szCs w:val="20"/>
              </w:rPr>
            </w:pPr>
            <w:r>
              <w:rPr>
                <w:sz w:val="20"/>
                <w:szCs w:val="20"/>
              </w:rPr>
              <w:t>64</w:t>
            </w:r>
          </w:p>
        </w:tc>
        <w:tc>
          <w:tcPr>
            <w:tcW w:w="1674" w:type="dxa"/>
          </w:tcPr>
          <w:p w14:paraId="422AF46E" w14:textId="1FE87093" w:rsidR="00201BA5" w:rsidRDefault="00B20DBB" w:rsidP="00201BA5">
            <w:pPr>
              <w:keepNext/>
              <w:jc w:val="both"/>
              <w:rPr>
                <w:sz w:val="20"/>
                <w:szCs w:val="20"/>
              </w:rPr>
            </w:pPr>
            <w:r>
              <w:rPr>
                <w:sz w:val="20"/>
                <w:szCs w:val="20"/>
              </w:rPr>
              <w:t>48</w:t>
            </w:r>
          </w:p>
        </w:tc>
        <w:tc>
          <w:tcPr>
            <w:tcW w:w="1083" w:type="dxa"/>
          </w:tcPr>
          <w:p w14:paraId="04F005CB" w14:textId="2DA22722" w:rsidR="00201BA5" w:rsidRDefault="00B20DBB" w:rsidP="00201BA5">
            <w:pPr>
              <w:keepNext/>
              <w:jc w:val="both"/>
              <w:rPr>
                <w:sz w:val="20"/>
                <w:szCs w:val="20"/>
              </w:rPr>
            </w:pPr>
            <w:r>
              <w:rPr>
                <w:sz w:val="20"/>
                <w:szCs w:val="20"/>
              </w:rPr>
              <w:t>112</w:t>
            </w:r>
          </w:p>
        </w:tc>
      </w:tr>
      <w:tr w:rsidR="00201BA5" w14:paraId="3D914AB4" w14:textId="77777777" w:rsidTr="007E01A8">
        <w:tc>
          <w:tcPr>
            <w:tcW w:w="1449" w:type="dxa"/>
          </w:tcPr>
          <w:p w14:paraId="1C3A8668" w14:textId="09EBA473" w:rsidR="00201BA5" w:rsidRDefault="00201BA5" w:rsidP="00201BA5">
            <w:pPr>
              <w:jc w:val="both"/>
              <w:rPr>
                <w:sz w:val="20"/>
                <w:szCs w:val="20"/>
              </w:rPr>
            </w:pPr>
            <w:r>
              <w:rPr>
                <w:sz w:val="20"/>
                <w:szCs w:val="20"/>
              </w:rPr>
              <w:t>8</w:t>
            </w:r>
          </w:p>
        </w:tc>
        <w:tc>
          <w:tcPr>
            <w:tcW w:w="1381" w:type="dxa"/>
          </w:tcPr>
          <w:p w14:paraId="0C4314DB" w14:textId="0FD18E37" w:rsidR="00201BA5" w:rsidRDefault="00201BA5" w:rsidP="00201BA5">
            <w:pPr>
              <w:jc w:val="both"/>
              <w:rPr>
                <w:sz w:val="20"/>
                <w:szCs w:val="20"/>
              </w:rPr>
            </w:pPr>
            <w:r>
              <w:rPr>
                <w:sz w:val="20"/>
                <w:szCs w:val="20"/>
              </w:rPr>
              <w:t>12.1</w:t>
            </w:r>
          </w:p>
        </w:tc>
        <w:tc>
          <w:tcPr>
            <w:tcW w:w="1105" w:type="dxa"/>
          </w:tcPr>
          <w:p w14:paraId="0483DD92" w14:textId="0A9C856C" w:rsidR="00201BA5" w:rsidRDefault="00201BA5" w:rsidP="00201BA5">
            <w:pPr>
              <w:jc w:val="both"/>
              <w:rPr>
                <w:sz w:val="20"/>
                <w:szCs w:val="20"/>
              </w:rPr>
            </w:pPr>
            <w:r>
              <w:rPr>
                <w:sz w:val="20"/>
                <w:szCs w:val="20"/>
              </w:rPr>
              <w:t>10.83333</w:t>
            </w:r>
          </w:p>
        </w:tc>
        <w:tc>
          <w:tcPr>
            <w:tcW w:w="1051" w:type="dxa"/>
          </w:tcPr>
          <w:p w14:paraId="51D7CC81" w14:textId="31B72CF8" w:rsidR="00201BA5" w:rsidRPr="00FC626E" w:rsidRDefault="00201BA5" w:rsidP="00201BA5">
            <w:pPr>
              <w:jc w:val="both"/>
              <w:rPr>
                <w:sz w:val="20"/>
                <w:szCs w:val="20"/>
              </w:rPr>
            </w:pPr>
            <w:r w:rsidRPr="00FC626E">
              <w:rPr>
                <w:sz w:val="20"/>
                <w:szCs w:val="20"/>
              </w:rPr>
              <w:t>2.155403</w:t>
            </w:r>
          </w:p>
        </w:tc>
        <w:tc>
          <w:tcPr>
            <w:tcW w:w="2033" w:type="dxa"/>
          </w:tcPr>
          <w:p w14:paraId="5ECD5FFB" w14:textId="3BF77120" w:rsidR="00201BA5" w:rsidRDefault="00B20DBB" w:rsidP="00201BA5">
            <w:pPr>
              <w:jc w:val="both"/>
              <w:rPr>
                <w:sz w:val="20"/>
                <w:szCs w:val="20"/>
              </w:rPr>
            </w:pPr>
            <w:r>
              <w:rPr>
                <w:sz w:val="20"/>
                <w:szCs w:val="20"/>
              </w:rPr>
              <w:t>55</w:t>
            </w:r>
          </w:p>
        </w:tc>
        <w:tc>
          <w:tcPr>
            <w:tcW w:w="1674" w:type="dxa"/>
          </w:tcPr>
          <w:p w14:paraId="07E80856" w14:textId="1E8CD581" w:rsidR="00201BA5" w:rsidRDefault="00B20DBB" w:rsidP="00201BA5">
            <w:pPr>
              <w:keepNext/>
              <w:jc w:val="both"/>
              <w:rPr>
                <w:sz w:val="20"/>
                <w:szCs w:val="20"/>
              </w:rPr>
            </w:pPr>
            <w:r>
              <w:rPr>
                <w:sz w:val="20"/>
                <w:szCs w:val="20"/>
              </w:rPr>
              <w:t>42</w:t>
            </w:r>
          </w:p>
        </w:tc>
        <w:tc>
          <w:tcPr>
            <w:tcW w:w="1083" w:type="dxa"/>
          </w:tcPr>
          <w:p w14:paraId="6B949126" w14:textId="23059AA7" w:rsidR="00201BA5" w:rsidRDefault="00B20DBB" w:rsidP="00201BA5">
            <w:pPr>
              <w:keepNext/>
              <w:jc w:val="both"/>
              <w:rPr>
                <w:sz w:val="20"/>
                <w:szCs w:val="20"/>
              </w:rPr>
            </w:pPr>
            <w:r>
              <w:rPr>
                <w:sz w:val="20"/>
                <w:szCs w:val="20"/>
              </w:rPr>
              <w:t>97</w:t>
            </w:r>
          </w:p>
        </w:tc>
      </w:tr>
      <w:tr w:rsidR="00201BA5" w14:paraId="59180717" w14:textId="77777777" w:rsidTr="007E01A8">
        <w:tc>
          <w:tcPr>
            <w:tcW w:w="1449" w:type="dxa"/>
          </w:tcPr>
          <w:p w14:paraId="2899B4BD" w14:textId="09D4D6AC" w:rsidR="00201BA5" w:rsidRDefault="00201BA5" w:rsidP="00201BA5">
            <w:pPr>
              <w:jc w:val="both"/>
              <w:rPr>
                <w:sz w:val="20"/>
                <w:szCs w:val="20"/>
              </w:rPr>
            </w:pPr>
            <w:r>
              <w:rPr>
                <w:sz w:val="20"/>
                <w:szCs w:val="20"/>
              </w:rPr>
              <w:t>9</w:t>
            </w:r>
          </w:p>
        </w:tc>
        <w:tc>
          <w:tcPr>
            <w:tcW w:w="1381" w:type="dxa"/>
          </w:tcPr>
          <w:p w14:paraId="2BB7821D" w14:textId="4A8738EF" w:rsidR="00201BA5" w:rsidRDefault="00201BA5" w:rsidP="00201BA5">
            <w:pPr>
              <w:jc w:val="both"/>
              <w:rPr>
                <w:sz w:val="20"/>
                <w:szCs w:val="20"/>
              </w:rPr>
            </w:pPr>
            <w:r>
              <w:rPr>
                <w:sz w:val="20"/>
                <w:szCs w:val="20"/>
              </w:rPr>
              <w:t>12.2</w:t>
            </w:r>
          </w:p>
        </w:tc>
        <w:tc>
          <w:tcPr>
            <w:tcW w:w="1105" w:type="dxa"/>
          </w:tcPr>
          <w:p w14:paraId="3A076901" w14:textId="55B6B6BC" w:rsidR="00201BA5" w:rsidRDefault="00201BA5" w:rsidP="00201BA5">
            <w:pPr>
              <w:jc w:val="both"/>
              <w:rPr>
                <w:sz w:val="20"/>
                <w:szCs w:val="20"/>
              </w:rPr>
            </w:pPr>
            <w:r>
              <w:rPr>
                <w:sz w:val="20"/>
                <w:szCs w:val="20"/>
              </w:rPr>
              <w:t>10.83333</w:t>
            </w:r>
          </w:p>
        </w:tc>
        <w:tc>
          <w:tcPr>
            <w:tcW w:w="1051" w:type="dxa"/>
          </w:tcPr>
          <w:p w14:paraId="4954165E" w14:textId="5D8D1AD8" w:rsidR="00201BA5" w:rsidRPr="00FC626E" w:rsidRDefault="00201BA5" w:rsidP="00201BA5">
            <w:pPr>
              <w:jc w:val="both"/>
              <w:rPr>
                <w:sz w:val="20"/>
                <w:szCs w:val="20"/>
              </w:rPr>
            </w:pPr>
            <w:r w:rsidRPr="00FC626E">
              <w:rPr>
                <w:sz w:val="20"/>
                <w:szCs w:val="20"/>
              </w:rPr>
              <w:t>2.155403</w:t>
            </w:r>
          </w:p>
        </w:tc>
        <w:tc>
          <w:tcPr>
            <w:tcW w:w="2033" w:type="dxa"/>
          </w:tcPr>
          <w:p w14:paraId="39EAE72B" w14:textId="1B9460EF" w:rsidR="00201BA5" w:rsidRDefault="00B20DBB" w:rsidP="00201BA5">
            <w:pPr>
              <w:jc w:val="both"/>
              <w:rPr>
                <w:sz w:val="20"/>
                <w:szCs w:val="20"/>
              </w:rPr>
            </w:pPr>
            <w:r>
              <w:rPr>
                <w:sz w:val="20"/>
                <w:szCs w:val="20"/>
              </w:rPr>
              <w:t>47</w:t>
            </w:r>
          </w:p>
        </w:tc>
        <w:tc>
          <w:tcPr>
            <w:tcW w:w="1674" w:type="dxa"/>
          </w:tcPr>
          <w:p w14:paraId="03B3405B" w14:textId="011D163F" w:rsidR="00201BA5" w:rsidRDefault="00B20DBB" w:rsidP="00201BA5">
            <w:pPr>
              <w:keepNext/>
              <w:jc w:val="both"/>
              <w:rPr>
                <w:sz w:val="20"/>
                <w:szCs w:val="20"/>
              </w:rPr>
            </w:pPr>
            <w:r>
              <w:rPr>
                <w:sz w:val="20"/>
                <w:szCs w:val="20"/>
              </w:rPr>
              <w:t>36</w:t>
            </w:r>
          </w:p>
        </w:tc>
        <w:tc>
          <w:tcPr>
            <w:tcW w:w="1083" w:type="dxa"/>
          </w:tcPr>
          <w:p w14:paraId="0EB88D79" w14:textId="7B815EC3" w:rsidR="00201BA5" w:rsidRDefault="00B20DBB" w:rsidP="00201BA5">
            <w:pPr>
              <w:keepNext/>
              <w:jc w:val="both"/>
              <w:rPr>
                <w:sz w:val="20"/>
                <w:szCs w:val="20"/>
              </w:rPr>
            </w:pPr>
            <w:r>
              <w:rPr>
                <w:sz w:val="20"/>
                <w:szCs w:val="20"/>
              </w:rPr>
              <w:t>83</w:t>
            </w:r>
          </w:p>
        </w:tc>
      </w:tr>
      <w:tr w:rsidR="00201BA5" w14:paraId="31946687" w14:textId="77777777" w:rsidTr="007E01A8">
        <w:tc>
          <w:tcPr>
            <w:tcW w:w="1449" w:type="dxa"/>
          </w:tcPr>
          <w:p w14:paraId="6760A7AA" w14:textId="731D2AE1" w:rsidR="00201BA5" w:rsidRDefault="00201BA5" w:rsidP="00201BA5">
            <w:pPr>
              <w:jc w:val="both"/>
              <w:rPr>
                <w:sz w:val="20"/>
                <w:szCs w:val="20"/>
              </w:rPr>
            </w:pPr>
            <w:r>
              <w:rPr>
                <w:sz w:val="20"/>
                <w:szCs w:val="20"/>
              </w:rPr>
              <w:t>10</w:t>
            </w:r>
          </w:p>
        </w:tc>
        <w:tc>
          <w:tcPr>
            <w:tcW w:w="1381" w:type="dxa"/>
          </w:tcPr>
          <w:p w14:paraId="020D0019" w14:textId="4A4FBA13" w:rsidR="00201BA5" w:rsidRDefault="00201BA5" w:rsidP="00201BA5">
            <w:pPr>
              <w:jc w:val="both"/>
              <w:rPr>
                <w:sz w:val="20"/>
                <w:szCs w:val="20"/>
              </w:rPr>
            </w:pPr>
            <w:r>
              <w:rPr>
                <w:sz w:val="20"/>
                <w:szCs w:val="20"/>
              </w:rPr>
              <w:t>12.3</w:t>
            </w:r>
          </w:p>
        </w:tc>
        <w:tc>
          <w:tcPr>
            <w:tcW w:w="1105" w:type="dxa"/>
          </w:tcPr>
          <w:p w14:paraId="47C982AB" w14:textId="00D1B503" w:rsidR="00201BA5" w:rsidRDefault="00201BA5" w:rsidP="00201BA5">
            <w:pPr>
              <w:jc w:val="both"/>
              <w:rPr>
                <w:sz w:val="20"/>
                <w:szCs w:val="20"/>
              </w:rPr>
            </w:pPr>
            <w:r>
              <w:rPr>
                <w:sz w:val="20"/>
                <w:szCs w:val="20"/>
              </w:rPr>
              <w:t>10.83333</w:t>
            </w:r>
          </w:p>
        </w:tc>
        <w:tc>
          <w:tcPr>
            <w:tcW w:w="1051" w:type="dxa"/>
          </w:tcPr>
          <w:p w14:paraId="18A6ADD2" w14:textId="0819ECAA" w:rsidR="00201BA5" w:rsidRPr="00FC626E" w:rsidRDefault="00201BA5" w:rsidP="00201BA5">
            <w:pPr>
              <w:jc w:val="both"/>
              <w:rPr>
                <w:sz w:val="20"/>
                <w:szCs w:val="20"/>
              </w:rPr>
            </w:pPr>
            <w:r w:rsidRPr="00FC626E">
              <w:rPr>
                <w:sz w:val="20"/>
                <w:szCs w:val="20"/>
              </w:rPr>
              <w:t>2.155403</w:t>
            </w:r>
          </w:p>
        </w:tc>
        <w:tc>
          <w:tcPr>
            <w:tcW w:w="2033" w:type="dxa"/>
          </w:tcPr>
          <w:p w14:paraId="4D6717A5" w14:textId="589AD459" w:rsidR="00201BA5" w:rsidRDefault="00B20DBB" w:rsidP="00201BA5">
            <w:pPr>
              <w:jc w:val="both"/>
              <w:rPr>
                <w:sz w:val="20"/>
                <w:szCs w:val="20"/>
              </w:rPr>
            </w:pPr>
            <w:r>
              <w:rPr>
                <w:sz w:val="20"/>
                <w:szCs w:val="20"/>
              </w:rPr>
              <w:t>41</w:t>
            </w:r>
          </w:p>
        </w:tc>
        <w:tc>
          <w:tcPr>
            <w:tcW w:w="1674" w:type="dxa"/>
          </w:tcPr>
          <w:p w14:paraId="0703044A" w14:textId="6552108E" w:rsidR="00201BA5" w:rsidRDefault="00B20DBB" w:rsidP="00201BA5">
            <w:pPr>
              <w:keepNext/>
              <w:jc w:val="both"/>
              <w:rPr>
                <w:sz w:val="20"/>
                <w:szCs w:val="20"/>
              </w:rPr>
            </w:pPr>
            <w:r>
              <w:rPr>
                <w:sz w:val="20"/>
                <w:szCs w:val="20"/>
              </w:rPr>
              <w:t>31</w:t>
            </w:r>
          </w:p>
        </w:tc>
        <w:tc>
          <w:tcPr>
            <w:tcW w:w="1083" w:type="dxa"/>
          </w:tcPr>
          <w:p w14:paraId="19C83B37" w14:textId="1F5C1E16" w:rsidR="00201BA5" w:rsidRDefault="00B20DBB" w:rsidP="00201BA5">
            <w:pPr>
              <w:keepNext/>
              <w:jc w:val="both"/>
              <w:rPr>
                <w:sz w:val="20"/>
                <w:szCs w:val="20"/>
              </w:rPr>
            </w:pPr>
            <w:r>
              <w:rPr>
                <w:sz w:val="20"/>
                <w:szCs w:val="20"/>
              </w:rPr>
              <w:t>72</w:t>
            </w:r>
          </w:p>
        </w:tc>
      </w:tr>
      <w:tr w:rsidR="00201BA5" w14:paraId="1F7F13FB" w14:textId="77777777" w:rsidTr="007E01A8">
        <w:tc>
          <w:tcPr>
            <w:tcW w:w="1449" w:type="dxa"/>
          </w:tcPr>
          <w:p w14:paraId="223FA90C" w14:textId="30A39754" w:rsidR="00201BA5" w:rsidRDefault="00201BA5" w:rsidP="00201BA5">
            <w:pPr>
              <w:jc w:val="both"/>
              <w:rPr>
                <w:sz w:val="20"/>
                <w:szCs w:val="20"/>
              </w:rPr>
            </w:pPr>
            <w:r>
              <w:rPr>
                <w:sz w:val="20"/>
                <w:szCs w:val="20"/>
              </w:rPr>
              <w:t>11</w:t>
            </w:r>
          </w:p>
        </w:tc>
        <w:tc>
          <w:tcPr>
            <w:tcW w:w="1381" w:type="dxa"/>
          </w:tcPr>
          <w:p w14:paraId="7F4501AE" w14:textId="01B7EBFF" w:rsidR="00201BA5" w:rsidRDefault="00201BA5" w:rsidP="00201BA5">
            <w:pPr>
              <w:jc w:val="both"/>
              <w:rPr>
                <w:sz w:val="20"/>
                <w:szCs w:val="20"/>
              </w:rPr>
            </w:pPr>
            <w:r>
              <w:rPr>
                <w:sz w:val="20"/>
                <w:szCs w:val="20"/>
              </w:rPr>
              <w:t>12.4</w:t>
            </w:r>
          </w:p>
        </w:tc>
        <w:tc>
          <w:tcPr>
            <w:tcW w:w="1105" w:type="dxa"/>
          </w:tcPr>
          <w:p w14:paraId="155E65A0" w14:textId="4582E3F3" w:rsidR="00201BA5" w:rsidRDefault="00201BA5" w:rsidP="00201BA5">
            <w:pPr>
              <w:jc w:val="both"/>
              <w:rPr>
                <w:sz w:val="20"/>
                <w:szCs w:val="20"/>
              </w:rPr>
            </w:pPr>
            <w:r>
              <w:rPr>
                <w:sz w:val="20"/>
                <w:szCs w:val="20"/>
              </w:rPr>
              <w:t>10.83333</w:t>
            </w:r>
          </w:p>
        </w:tc>
        <w:tc>
          <w:tcPr>
            <w:tcW w:w="1051" w:type="dxa"/>
          </w:tcPr>
          <w:p w14:paraId="616D76E0" w14:textId="496FCB27" w:rsidR="00201BA5" w:rsidRPr="00FC626E" w:rsidRDefault="00201BA5" w:rsidP="00201BA5">
            <w:pPr>
              <w:jc w:val="both"/>
              <w:rPr>
                <w:sz w:val="20"/>
                <w:szCs w:val="20"/>
              </w:rPr>
            </w:pPr>
            <w:r w:rsidRPr="00FC626E">
              <w:rPr>
                <w:sz w:val="20"/>
                <w:szCs w:val="20"/>
              </w:rPr>
              <w:t>2.155403</w:t>
            </w:r>
          </w:p>
        </w:tc>
        <w:tc>
          <w:tcPr>
            <w:tcW w:w="2033" w:type="dxa"/>
          </w:tcPr>
          <w:p w14:paraId="3F7661B7" w14:textId="53225FB0" w:rsidR="00201BA5" w:rsidRDefault="00B20DBB" w:rsidP="00201BA5">
            <w:pPr>
              <w:jc w:val="both"/>
              <w:rPr>
                <w:sz w:val="20"/>
                <w:szCs w:val="20"/>
              </w:rPr>
            </w:pPr>
            <w:r>
              <w:rPr>
                <w:sz w:val="20"/>
                <w:szCs w:val="20"/>
              </w:rPr>
              <w:t>27</w:t>
            </w:r>
          </w:p>
        </w:tc>
        <w:tc>
          <w:tcPr>
            <w:tcW w:w="1674" w:type="dxa"/>
          </w:tcPr>
          <w:p w14:paraId="3B8F8A5D" w14:textId="52FA04B6" w:rsidR="00201BA5" w:rsidRDefault="00B20DBB" w:rsidP="00201BA5">
            <w:pPr>
              <w:keepNext/>
              <w:jc w:val="both"/>
              <w:rPr>
                <w:sz w:val="20"/>
                <w:szCs w:val="20"/>
              </w:rPr>
            </w:pPr>
            <w:r>
              <w:rPr>
                <w:sz w:val="20"/>
                <w:szCs w:val="20"/>
              </w:rPr>
              <w:t>36</w:t>
            </w:r>
          </w:p>
        </w:tc>
        <w:tc>
          <w:tcPr>
            <w:tcW w:w="1083" w:type="dxa"/>
          </w:tcPr>
          <w:p w14:paraId="0CBBE64F" w14:textId="2851A521" w:rsidR="00201BA5" w:rsidRDefault="00B20DBB" w:rsidP="00201BA5">
            <w:pPr>
              <w:keepNext/>
              <w:jc w:val="both"/>
              <w:rPr>
                <w:sz w:val="20"/>
                <w:szCs w:val="20"/>
              </w:rPr>
            </w:pPr>
            <w:r>
              <w:rPr>
                <w:sz w:val="20"/>
                <w:szCs w:val="20"/>
              </w:rPr>
              <w:t>63</w:t>
            </w:r>
          </w:p>
        </w:tc>
      </w:tr>
      <w:tr w:rsidR="00201BA5" w14:paraId="65E3B513" w14:textId="77777777" w:rsidTr="007E01A8">
        <w:tc>
          <w:tcPr>
            <w:tcW w:w="1449" w:type="dxa"/>
          </w:tcPr>
          <w:p w14:paraId="1FE1789B" w14:textId="6F2869DC" w:rsidR="00201BA5" w:rsidRDefault="00201BA5" w:rsidP="00201BA5">
            <w:pPr>
              <w:jc w:val="both"/>
              <w:rPr>
                <w:sz w:val="20"/>
                <w:szCs w:val="20"/>
              </w:rPr>
            </w:pPr>
            <w:r>
              <w:rPr>
                <w:sz w:val="20"/>
                <w:szCs w:val="20"/>
              </w:rPr>
              <w:t>12</w:t>
            </w:r>
          </w:p>
        </w:tc>
        <w:tc>
          <w:tcPr>
            <w:tcW w:w="1381" w:type="dxa"/>
          </w:tcPr>
          <w:p w14:paraId="27DC8BB5" w14:textId="3C830D41" w:rsidR="00201BA5" w:rsidRDefault="00201BA5" w:rsidP="00201BA5">
            <w:pPr>
              <w:jc w:val="both"/>
              <w:rPr>
                <w:sz w:val="20"/>
                <w:szCs w:val="20"/>
              </w:rPr>
            </w:pPr>
            <w:r>
              <w:rPr>
                <w:sz w:val="20"/>
                <w:szCs w:val="20"/>
              </w:rPr>
              <w:t>12.5</w:t>
            </w:r>
          </w:p>
        </w:tc>
        <w:tc>
          <w:tcPr>
            <w:tcW w:w="1105" w:type="dxa"/>
          </w:tcPr>
          <w:p w14:paraId="52E85779" w14:textId="391625D5" w:rsidR="00201BA5" w:rsidRDefault="00201BA5" w:rsidP="00201BA5">
            <w:pPr>
              <w:jc w:val="both"/>
              <w:rPr>
                <w:sz w:val="20"/>
                <w:szCs w:val="20"/>
              </w:rPr>
            </w:pPr>
            <w:r>
              <w:rPr>
                <w:sz w:val="20"/>
                <w:szCs w:val="20"/>
              </w:rPr>
              <w:t>10.83333</w:t>
            </w:r>
          </w:p>
        </w:tc>
        <w:tc>
          <w:tcPr>
            <w:tcW w:w="1051" w:type="dxa"/>
          </w:tcPr>
          <w:p w14:paraId="3670AA0E" w14:textId="21B62F1A" w:rsidR="00201BA5" w:rsidRPr="00FC626E" w:rsidRDefault="00201BA5" w:rsidP="00201BA5">
            <w:pPr>
              <w:jc w:val="both"/>
              <w:rPr>
                <w:sz w:val="20"/>
                <w:szCs w:val="20"/>
              </w:rPr>
            </w:pPr>
            <w:r w:rsidRPr="00FC626E">
              <w:rPr>
                <w:sz w:val="20"/>
                <w:szCs w:val="20"/>
              </w:rPr>
              <w:t>2.155403</w:t>
            </w:r>
          </w:p>
        </w:tc>
        <w:tc>
          <w:tcPr>
            <w:tcW w:w="2033" w:type="dxa"/>
          </w:tcPr>
          <w:p w14:paraId="1B38A08C" w14:textId="1CA89A19" w:rsidR="00201BA5" w:rsidRDefault="00B20DBB" w:rsidP="00201BA5">
            <w:pPr>
              <w:jc w:val="both"/>
              <w:rPr>
                <w:sz w:val="20"/>
                <w:szCs w:val="20"/>
              </w:rPr>
            </w:pPr>
            <w:r>
              <w:rPr>
                <w:sz w:val="20"/>
                <w:szCs w:val="20"/>
              </w:rPr>
              <w:t>32</w:t>
            </w:r>
          </w:p>
        </w:tc>
        <w:tc>
          <w:tcPr>
            <w:tcW w:w="1674" w:type="dxa"/>
          </w:tcPr>
          <w:p w14:paraId="6673DCF2" w14:textId="4395D70A" w:rsidR="00201BA5" w:rsidRDefault="00B20DBB" w:rsidP="00201BA5">
            <w:pPr>
              <w:keepNext/>
              <w:jc w:val="both"/>
              <w:rPr>
                <w:sz w:val="20"/>
                <w:szCs w:val="20"/>
              </w:rPr>
            </w:pPr>
            <w:r>
              <w:rPr>
                <w:sz w:val="20"/>
                <w:szCs w:val="20"/>
              </w:rPr>
              <w:t>24</w:t>
            </w:r>
          </w:p>
        </w:tc>
        <w:tc>
          <w:tcPr>
            <w:tcW w:w="1083" w:type="dxa"/>
          </w:tcPr>
          <w:p w14:paraId="05F011B3" w14:textId="2B592735" w:rsidR="00201BA5" w:rsidRDefault="00B20DBB" w:rsidP="00201BA5">
            <w:pPr>
              <w:keepNext/>
              <w:jc w:val="both"/>
              <w:rPr>
                <w:sz w:val="20"/>
                <w:szCs w:val="20"/>
              </w:rPr>
            </w:pPr>
            <w:r>
              <w:rPr>
                <w:sz w:val="20"/>
                <w:szCs w:val="20"/>
              </w:rPr>
              <w:t>56</w:t>
            </w:r>
          </w:p>
        </w:tc>
      </w:tr>
      <w:tr w:rsidR="00201BA5" w14:paraId="0540C09A" w14:textId="77777777" w:rsidTr="007E01A8">
        <w:tc>
          <w:tcPr>
            <w:tcW w:w="1449" w:type="dxa"/>
          </w:tcPr>
          <w:p w14:paraId="4A33A913" w14:textId="72518205" w:rsidR="00201BA5" w:rsidRDefault="00201BA5" w:rsidP="00201BA5">
            <w:pPr>
              <w:jc w:val="both"/>
              <w:rPr>
                <w:sz w:val="20"/>
                <w:szCs w:val="20"/>
              </w:rPr>
            </w:pPr>
            <w:r>
              <w:rPr>
                <w:sz w:val="20"/>
                <w:szCs w:val="20"/>
              </w:rPr>
              <w:t>13</w:t>
            </w:r>
          </w:p>
        </w:tc>
        <w:tc>
          <w:tcPr>
            <w:tcW w:w="1381" w:type="dxa"/>
          </w:tcPr>
          <w:p w14:paraId="3AEA1B0A" w14:textId="1AE7C6C6" w:rsidR="00201BA5" w:rsidRDefault="00201BA5" w:rsidP="00201BA5">
            <w:pPr>
              <w:jc w:val="both"/>
              <w:rPr>
                <w:sz w:val="20"/>
                <w:szCs w:val="20"/>
              </w:rPr>
            </w:pPr>
            <w:r>
              <w:rPr>
                <w:sz w:val="20"/>
                <w:szCs w:val="20"/>
              </w:rPr>
              <w:t>12.6</w:t>
            </w:r>
          </w:p>
        </w:tc>
        <w:tc>
          <w:tcPr>
            <w:tcW w:w="1105" w:type="dxa"/>
          </w:tcPr>
          <w:p w14:paraId="421C2001" w14:textId="16FD52AF" w:rsidR="00201BA5" w:rsidRDefault="00201BA5" w:rsidP="00201BA5">
            <w:pPr>
              <w:jc w:val="both"/>
              <w:rPr>
                <w:sz w:val="20"/>
                <w:szCs w:val="20"/>
              </w:rPr>
            </w:pPr>
            <w:r>
              <w:rPr>
                <w:sz w:val="20"/>
                <w:szCs w:val="20"/>
              </w:rPr>
              <w:t>10.83333</w:t>
            </w:r>
          </w:p>
        </w:tc>
        <w:tc>
          <w:tcPr>
            <w:tcW w:w="1051" w:type="dxa"/>
          </w:tcPr>
          <w:p w14:paraId="4C04AA3E" w14:textId="0F59CECE" w:rsidR="00201BA5" w:rsidRPr="00FC626E" w:rsidRDefault="00201BA5" w:rsidP="00201BA5">
            <w:pPr>
              <w:jc w:val="both"/>
              <w:rPr>
                <w:sz w:val="20"/>
                <w:szCs w:val="20"/>
              </w:rPr>
            </w:pPr>
            <w:r w:rsidRPr="00FC626E">
              <w:rPr>
                <w:sz w:val="20"/>
                <w:szCs w:val="20"/>
              </w:rPr>
              <w:t>2.155403</w:t>
            </w:r>
          </w:p>
        </w:tc>
        <w:tc>
          <w:tcPr>
            <w:tcW w:w="2033" w:type="dxa"/>
          </w:tcPr>
          <w:p w14:paraId="6A03EB3B" w14:textId="77C7D3B6" w:rsidR="00201BA5" w:rsidRDefault="00B20DBB" w:rsidP="00201BA5">
            <w:pPr>
              <w:jc w:val="both"/>
              <w:rPr>
                <w:sz w:val="20"/>
                <w:szCs w:val="20"/>
              </w:rPr>
            </w:pPr>
            <w:r>
              <w:rPr>
                <w:sz w:val="20"/>
                <w:szCs w:val="20"/>
              </w:rPr>
              <w:t>29</w:t>
            </w:r>
          </w:p>
        </w:tc>
        <w:tc>
          <w:tcPr>
            <w:tcW w:w="1674" w:type="dxa"/>
          </w:tcPr>
          <w:p w14:paraId="3364270D" w14:textId="72A4D64A" w:rsidR="00201BA5" w:rsidRDefault="00B20DBB" w:rsidP="00201BA5">
            <w:pPr>
              <w:keepNext/>
              <w:jc w:val="both"/>
              <w:rPr>
                <w:sz w:val="20"/>
                <w:szCs w:val="20"/>
              </w:rPr>
            </w:pPr>
            <w:r>
              <w:rPr>
                <w:sz w:val="20"/>
                <w:szCs w:val="20"/>
              </w:rPr>
              <w:t>22</w:t>
            </w:r>
          </w:p>
        </w:tc>
        <w:tc>
          <w:tcPr>
            <w:tcW w:w="1083" w:type="dxa"/>
          </w:tcPr>
          <w:p w14:paraId="243AF7CA" w14:textId="6431AF7F" w:rsidR="00201BA5" w:rsidRDefault="00B20DBB" w:rsidP="00201BA5">
            <w:pPr>
              <w:keepNext/>
              <w:jc w:val="both"/>
              <w:rPr>
                <w:sz w:val="20"/>
                <w:szCs w:val="20"/>
              </w:rPr>
            </w:pPr>
            <w:r>
              <w:rPr>
                <w:sz w:val="20"/>
                <w:szCs w:val="20"/>
              </w:rPr>
              <w:t>51</w:t>
            </w:r>
          </w:p>
        </w:tc>
      </w:tr>
      <w:tr w:rsidR="00201BA5" w14:paraId="79DBE28D" w14:textId="77777777" w:rsidTr="007E01A8">
        <w:tc>
          <w:tcPr>
            <w:tcW w:w="1449" w:type="dxa"/>
          </w:tcPr>
          <w:p w14:paraId="106D2386" w14:textId="293812BA" w:rsidR="00201BA5" w:rsidRDefault="00201BA5" w:rsidP="00201BA5">
            <w:pPr>
              <w:jc w:val="both"/>
              <w:rPr>
                <w:sz w:val="20"/>
                <w:szCs w:val="20"/>
              </w:rPr>
            </w:pPr>
            <w:r>
              <w:rPr>
                <w:sz w:val="20"/>
                <w:szCs w:val="20"/>
              </w:rPr>
              <w:t>14</w:t>
            </w:r>
          </w:p>
        </w:tc>
        <w:tc>
          <w:tcPr>
            <w:tcW w:w="1381" w:type="dxa"/>
          </w:tcPr>
          <w:p w14:paraId="45F88E4A" w14:textId="5B802DAA" w:rsidR="00201BA5" w:rsidRDefault="00201BA5" w:rsidP="00201BA5">
            <w:pPr>
              <w:jc w:val="both"/>
              <w:rPr>
                <w:sz w:val="20"/>
                <w:szCs w:val="20"/>
              </w:rPr>
            </w:pPr>
            <w:r>
              <w:rPr>
                <w:sz w:val="20"/>
                <w:szCs w:val="20"/>
              </w:rPr>
              <w:t>12.7</w:t>
            </w:r>
          </w:p>
        </w:tc>
        <w:tc>
          <w:tcPr>
            <w:tcW w:w="1105" w:type="dxa"/>
          </w:tcPr>
          <w:p w14:paraId="6B779914" w14:textId="544EDFC4" w:rsidR="00201BA5" w:rsidRDefault="00201BA5" w:rsidP="00201BA5">
            <w:pPr>
              <w:jc w:val="both"/>
              <w:rPr>
                <w:sz w:val="20"/>
                <w:szCs w:val="20"/>
              </w:rPr>
            </w:pPr>
            <w:r>
              <w:rPr>
                <w:sz w:val="20"/>
                <w:szCs w:val="20"/>
              </w:rPr>
              <w:t>10.83333</w:t>
            </w:r>
          </w:p>
        </w:tc>
        <w:tc>
          <w:tcPr>
            <w:tcW w:w="1051" w:type="dxa"/>
          </w:tcPr>
          <w:p w14:paraId="66387931" w14:textId="70EB50A5" w:rsidR="00201BA5" w:rsidRPr="00FC626E" w:rsidRDefault="00201BA5" w:rsidP="00201BA5">
            <w:pPr>
              <w:jc w:val="both"/>
              <w:rPr>
                <w:sz w:val="20"/>
                <w:szCs w:val="20"/>
              </w:rPr>
            </w:pPr>
            <w:r w:rsidRPr="00FC626E">
              <w:rPr>
                <w:sz w:val="20"/>
                <w:szCs w:val="20"/>
              </w:rPr>
              <w:t>2.155403</w:t>
            </w:r>
          </w:p>
        </w:tc>
        <w:tc>
          <w:tcPr>
            <w:tcW w:w="2033" w:type="dxa"/>
          </w:tcPr>
          <w:p w14:paraId="1F8E406B" w14:textId="1C95FEA8" w:rsidR="00201BA5" w:rsidRDefault="00B20DBB" w:rsidP="00201BA5">
            <w:pPr>
              <w:jc w:val="both"/>
              <w:rPr>
                <w:sz w:val="20"/>
                <w:szCs w:val="20"/>
              </w:rPr>
            </w:pPr>
            <w:r>
              <w:rPr>
                <w:sz w:val="20"/>
                <w:szCs w:val="20"/>
              </w:rPr>
              <w:t>26</w:t>
            </w:r>
          </w:p>
        </w:tc>
        <w:tc>
          <w:tcPr>
            <w:tcW w:w="1674" w:type="dxa"/>
          </w:tcPr>
          <w:p w14:paraId="2F4A06C3" w14:textId="4A445A2E" w:rsidR="00201BA5" w:rsidRDefault="00B20DBB" w:rsidP="00201BA5">
            <w:pPr>
              <w:keepNext/>
              <w:jc w:val="both"/>
              <w:rPr>
                <w:sz w:val="20"/>
                <w:szCs w:val="20"/>
              </w:rPr>
            </w:pPr>
            <w:r>
              <w:rPr>
                <w:sz w:val="20"/>
                <w:szCs w:val="20"/>
              </w:rPr>
              <w:t>20</w:t>
            </w:r>
          </w:p>
        </w:tc>
        <w:tc>
          <w:tcPr>
            <w:tcW w:w="1083" w:type="dxa"/>
          </w:tcPr>
          <w:p w14:paraId="45F24207" w14:textId="4A87CF70" w:rsidR="00201BA5" w:rsidRDefault="00B20DBB" w:rsidP="00201BA5">
            <w:pPr>
              <w:keepNext/>
              <w:jc w:val="both"/>
              <w:rPr>
                <w:sz w:val="20"/>
                <w:szCs w:val="20"/>
              </w:rPr>
            </w:pPr>
            <w:r>
              <w:rPr>
                <w:sz w:val="20"/>
                <w:szCs w:val="20"/>
              </w:rPr>
              <w:t>46</w:t>
            </w:r>
          </w:p>
        </w:tc>
      </w:tr>
      <w:tr w:rsidR="00201BA5" w14:paraId="598D700A" w14:textId="77777777" w:rsidTr="007E01A8">
        <w:tc>
          <w:tcPr>
            <w:tcW w:w="1449" w:type="dxa"/>
            <w:tcBorders>
              <w:bottom w:val="single" w:sz="4" w:space="0" w:color="auto"/>
            </w:tcBorders>
          </w:tcPr>
          <w:p w14:paraId="1963476C" w14:textId="5D61EBF4" w:rsidR="00201BA5" w:rsidRDefault="00201BA5" w:rsidP="00201BA5">
            <w:pPr>
              <w:jc w:val="both"/>
              <w:rPr>
                <w:sz w:val="20"/>
                <w:szCs w:val="20"/>
              </w:rPr>
            </w:pPr>
            <w:r>
              <w:rPr>
                <w:sz w:val="20"/>
                <w:szCs w:val="20"/>
              </w:rPr>
              <w:t>15</w:t>
            </w:r>
          </w:p>
        </w:tc>
        <w:tc>
          <w:tcPr>
            <w:tcW w:w="1381" w:type="dxa"/>
            <w:tcBorders>
              <w:bottom w:val="single" w:sz="4" w:space="0" w:color="auto"/>
            </w:tcBorders>
          </w:tcPr>
          <w:p w14:paraId="10B7B13C" w14:textId="0D8D32DC" w:rsidR="00201BA5" w:rsidRDefault="00201BA5" w:rsidP="00201BA5">
            <w:pPr>
              <w:jc w:val="both"/>
              <w:rPr>
                <w:sz w:val="20"/>
                <w:szCs w:val="20"/>
              </w:rPr>
            </w:pPr>
            <w:r>
              <w:rPr>
                <w:sz w:val="20"/>
                <w:szCs w:val="20"/>
              </w:rPr>
              <w:t>12.8</w:t>
            </w:r>
          </w:p>
        </w:tc>
        <w:tc>
          <w:tcPr>
            <w:tcW w:w="1105" w:type="dxa"/>
            <w:tcBorders>
              <w:bottom w:val="single" w:sz="4" w:space="0" w:color="auto"/>
            </w:tcBorders>
          </w:tcPr>
          <w:p w14:paraId="72170AB5" w14:textId="0ADACEAA" w:rsidR="00201BA5" w:rsidRDefault="00201BA5" w:rsidP="00201BA5">
            <w:pPr>
              <w:jc w:val="both"/>
              <w:rPr>
                <w:sz w:val="20"/>
                <w:szCs w:val="20"/>
              </w:rPr>
            </w:pPr>
            <w:r>
              <w:rPr>
                <w:sz w:val="20"/>
                <w:szCs w:val="20"/>
              </w:rPr>
              <w:t>10.83333</w:t>
            </w:r>
          </w:p>
        </w:tc>
        <w:tc>
          <w:tcPr>
            <w:tcW w:w="1051" w:type="dxa"/>
            <w:tcBorders>
              <w:bottom w:val="single" w:sz="4" w:space="0" w:color="auto"/>
            </w:tcBorders>
          </w:tcPr>
          <w:p w14:paraId="7902BFA1" w14:textId="0737172B" w:rsidR="00201BA5" w:rsidRPr="00FC626E" w:rsidRDefault="00201BA5" w:rsidP="00201BA5">
            <w:pPr>
              <w:jc w:val="both"/>
              <w:rPr>
                <w:sz w:val="20"/>
                <w:szCs w:val="20"/>
              </w:rPr>
            </w:pPr>
            <w:r w:rsidRPr="00FC626E">
              <w:rPr>
                <w:sz w:val="20"/>
                <w:szCs w:val="20"/>
              </w:rPr>
              <w:t>2.155403</w:t>
            </w:r>
          </w:p>
        </w:tc>
        <w:tc>
          <w:tcPr>
            <w:tcW w:w="2033" w:type="dxa"/>
            <w:tcBorders>
              <w:bottom w:val="single" w:sz="4" w:space="0" w:color="auto"/>
            </w:tcBorders>
          </w:tcPr>
          <w:p w14:paraId="797E89AF" w14:textId="2F2ADED6" w:rsidR="00201BA5" w:rsidRDefault="00201BA5" w:rsidP="00201BA5">
            <w:pPr>
              <w:jc w:val="both"/>
              <w:rPr>
                <w:sz w:val="20"/>
                <w:szCs w:val="20"/>
              </w:rPr>
            </w:pPr>
            <w:r>
              <w:rPr>
                <w:sz w:val="20"/>
                <w:szCs w:val="20"/>
              </w:rPr>
              <w:t>24</w:t>
            </w:r>
          </w:p>
        </w:tc>
        <w:tc>
          <w:tcPr>
            <w:tcW w:w="1674" w:type="dxa"/>
            <w:tcBorders>
              <w:bottom w:val="single" w:sz="4" w:space="0" w:color="auto"/>
            </w:tcBorders>
          </w:tcPr>
          <w:p w14:paraId="0674E4B5" w14:textId="748EC230" w:rsidR="00201BA5" w:rsidRDefault="00201BA5" w:rsidP="00201BA5">
            <w:pPr>
              <w:keepNext/>
              <w:jc w:val="both"/>
              <w:rPr>
                <w:sz w:val="20"/>
                <w:szCs w:val="20"/>
              </w:rPr>
            </w:pPr>
            <w:r>
              <w:rPr>
                <w:sz w:val="20"/>
                <w:szCs w:val="20"/>
              </w:rPr>
              <w:t>18</w:t>
            </w:r>
          </w:p>
        </w:tc>
        <w:tc>
          <w:tcPr>
            <w:tcW w:w="1083" w:type="dxa"/>
            <w:tcBorders>
              <w:bottom w:val="single" w:sz="4" w:space="0" w:color="auto"/>
            </w:tcBorders>
          </w:tcPr>
          <w:p w14:paraId="4D76970B" w14:textId="485769E6" w:rsidR="00201BA5" w:rsidRDefault="00201BA5" w:rsidP="00201BA5">
            <w:pPr>
              <w:keepNext/>
              <w:jc w:val="both"/>
              <w:rPr>
                <w:sz w:val="20"/>
                <w:szCs w:val="20"/>
              </w:rPr>
            </w:pPr>
            <w:r>
              <w:rPr>
                <w:sz w:val="20"/>
                <w:szCs w:val="20"/>
              </w:rPr>
              <w:t>42</w:t>
            </w:r>
          </w:p>
        </w:tc>
      </w:tr>
    </w:tbl>
    <w:p w14:paraId="28BD8758" w14:textId="26409405" w:rsidR="00816119" w:rsidRDefault="00816119" w:rsidP="00816119">
      <w:pPr>
        <w:pStyle w:val="Caption"/>
      </w:pPr>
      <w:bookmarkStart w:id="557" w:name="_Ref72741945"/>
      <w:bookmarkStart w:id="558" w:name="_Toc74492706"/>
      <w:r>
        <w:t xml:space="preserve">Table </w:t>
      </w:r>
      <w:fldSimple w:instr=" SEQ Table \* ARABIC ">
        <w:r w:rsidR="00501544">
          <w:rPr>
            <w:noProof/>
          </w:rPr>
          <w:t>22</w:t>
        </w:r>
      </w:fldSimple>
      <w:bookmarkEnd w:id="557"/>
      <w:r>
        <w:t>: Power Size Calculations</w:t>
      </w:r>
      <w:bookmarkEnd w:id="558"/>
    </w:p>
    <w:p w14:paraId="16BE32B0" w14:textId="436B9607" w:rsidR="00B20DBB" w:rsidRDefault="00B20DBB" w:rsidP="00B20DBB">
      <w:r>
        <w:t xml:space="preserve">As shown in </w:t>
      </w:r>
      <w:r w:rsidR="00DE387A">
        <w:t xml:space="preserve">Permutation 15, the sample size found in the study is sufficient to detect a difference of 1.9667. The actual difference between the means in the groups is 0.6250. Therefore it is reasonable to conclude </w:t>
      </w:r>
      <w:r w:rsidR="00EA28BA">
        <w:t>that there may be effects in the study that are not detectable given the power level of the sample size.</w:t>
      </w:r>
    </w:p>
    <w:p w14:paraId="116765E2" w14:textId="5A4381C1" w:rsidR="00823A24" w:rsidRDefault="00823A24" w:rsidP="00B20DBB">
      <w:r>
        <w:t>A similar conclusion can be reached for Phase 2. Given the differences we see in the mean scores for both the Non-Game and Game groups across the different score groupings: All Phase 2 questions, questions common between Phase 1 and Phase 2, and new questions introduced for Phase 2 only.</w:t>
      </w:r>
      <w:r w:rsidR="006A779C">
        <w:t xml:space="preserve"> A common </w:t>
      </w:r>
      <w:proofErr w:type="spellStart"/>
      <w:r w:rsidR="006A779C">
        <w:t>nratio</w:t>
      </w:r>
      <w:proofErr w:type="spellEnd"/>
      <w:r w:rsidR="006A779C">
        <w:t xml:space="preserve"> value of 0.917 is used for these calculations.</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9"/>
        <w:gridCol w:w="1381"/>
        <w:gridCol w:w="1105"/>
        <w:gridCol w:w="1051"/>
        <w:gridCol w:w="2033"/>
        <w:gridCol w:w="1674"/>
        <w:gridCol w:w="1083"/>
      </w:tblGrid>
      <w:tr w:rsidR="008632AD" w:rsidRPr="00816119" w14:paraId="78454798" w14:textId="77777777" w:rsidTr="00D14D6C">
        <w:tc>
          <w:tcPr>
            <w:tcW w:w="1449" w:type="dxa"/>
            <w:tcBorders>
              <w:bottom w:val="single" w:sz="4" w:space="0" w:color="auto"/>
            </w:tcBorders>
            <w:vAlign w:val="center"/>
          </w:tcPr>
          <w:p w14:paraId="6E2EDC6A" w14:textId="2ABCED1B" w:rsidR="008632AD" w:rsidRPr="00A351E0" w:rsidRDefault="008632AD" w:rsidP="00A84D86">
            <w:pPr>
              <w:jc w:val="center"/>
              <w:rPr>
                <w:b/>
                <w:bCs/>
                <w:sz w:val="18"/>
                <w:szCs w:val="18"/>
              </w:rPr>
            </w:pPr>
            <w:r w:rsidRPr="00A351E0">
              <w:rPr>
                <w:b/>
                <w:bCs/>
                <w:sz w:val="18"/>
                <w:szCs w:val="18"/>
              </w:rPr>
              <w:t>Question Set</w:t>
            </w:r>
          </w:p>
        </w:tc>
        <w:tc>
          <w:tcPr>
            <w:tcW w:w="1381" w:type="dxa"/>
            <w:tcBorders>
              <w:bottom w:val="single" w:sz="4" w:space="0" w:color="auto"/>
            </w:tcBorders>
            <w:vAlign w:val="center"/>
          </w:tcPr>
          <w:p w14:paraId="16CAD010" w14:textId="77777777" w:rsidR="008632AD" w:rsidRPr="00A351E0" w:rsidRDefault="008632AD" w:rsidP="00A84D86">
            <w:pPr>
              <w:jc w:val="center"/>
              <w:rPr>
                <w:b/>
                <w:bCs/>
                <w:sz w:val="18"/>
                <w:szCs w:val="18"/>
              </w:rPr>
            </w:pPr>
            <w:r w:rsidRPr="00A351E0">
              <w:rPr>
                <w:b/>
                <w:bCs/>
                <w:sz w:val="18"/>
                <w:szCs w:val="18"/>
              </w:rPr>
              <w:t>Non-Game Mean</w:t>
            </w:r>
          </w:p>
        </w:tc>
        <w:tc>
          <w:tcPr>
            <w:tcW w:w="1105" w:type="dxa"/>
            <w:tcBorders>
              <w:bottom w:val="single" w:sz="4" w:space="0" w:color="auto"/>
            </w:tcBorders>
            <w:vAlign w:val="center"/>
          </w:tcPr>
          <w:p w14:paraId="7D9CAB88" w14:textId="77777777" w:rsidR="008632AD" w:rsidRPr="00A351E0" w:rsidRDefault="008632AD" w:rsidP="00A84D86">
            <w:pPr>
              <w:jc w:val="center"/>
              <w:rPr>
                <w:b/>
                <w:bCs/>
                <w:sz w:val="18"/>
                <w:szCs w:val="18"/>
              </w:rPr>
            </w:pPr>
            <w:r w:rsidRPr="00A351E0">
              <w:rPr>
                <w:b/>
                <w:bCs/>
                <w:sz w:val="18"/>
                <w:szCs w:val="18"/>
              </w:rPr>
              <w:t>Game Mean</w:t>
            </w:r>
          </w:p>
        </w:tc>
        <w:tc>
          <w:tcPr>
            <w:tcW w:w="1051" w:type="dxa"/>
            <w:tcBorders>
              <w:bottom w:val="single" w:sz="4" w:space="0" w:color="auto"/>
            </w:tcBorders>
            <w:vAlign w:val="center"/>
          </w:tcPr>
          <w:p w14:paraId="7E6D89AC" w14:textId="77777777" w:rsidR="008632AD" w:rsidRPr="00A351E0" w:rsidRDefault="008632AD" w:rsidP="00A84D86">
            <w:pPr>
              <w:jc w:val="center"/>
              <w:rPr>
                <w:b/>
                <w:bCs/>
                <w:sz w:val="18"/>
                <w:szCs w:val="18"/>
              </w:rPr>
            </w:pPr>
            <w:r w:rsidRPr="00A351E0">
              <w:rPr>
                <w:b/>
                <w:bCs/>
                <w:sz w:val="18"/>
                <w:szCs w:val="18"/>
              </w:rPr>
              <w:t>SD</w:t>
            </w:r>
          </w:p>
        </w:tc>
        <w:tc>
          <w:tcPr>
            <w:tcW w:w="2033" w:type="dxa"/>
            <w:tcBorders>
              <w:bottom w:val="single" w:sz="4" w:space="0" w:color="auto"/>
            </w:tcBorders>
            <w:vAlign w:val="center"/>
          </w:tcPr>
          <w:p w14:paraId="4B4782B2" w14:textId="77777777" w:rsidR="008632AD" w:rsidRPr="00A351E0" w:rsidRDefault="008632AD" w:rsidP="00A84D86">
            <w:pPr>
              <w:jc w:val="center"/>
              <w:rPr>
                <w:b/>
                <w:bCs/>
                <w:sz w:val="18"/>
                <w:szCs w:val="18"/>
              </w:rPr>
            </w:pPr>
            <w:r w:rsidRPr="00A351E0">
              <w:rPr>
                <w:b/>
                <w:bCs/>
                <w:sz w:val="18"/>
                <w:szCs w:val="18"/>
              </w:rPr>
              <w:t>Non-Game Sample Size Required</w:t>
            </w:r>
          </w:p>
        </w:tc>
        <w:tc>
          <w:tcPr>
            <w:tcW w:w="1674" w:type="dxa"/>
            <w:tcBorders>
              <w:bottom w:val="single" w:sz="4" w:space="0" w:color="auto"/>
            </w:tcBorders>
            <w:vAlign w:val="center"/>
          </w:tcPr>
          <w:p w14:paraId="116DC035" w14:textId="77777777" w:rsidR="008632AD" w:rsidRPr="00A351E0" w:rsidRDefault="008632AD" w:rsidP="00A84D86">
            <w:pPr>
              <w:jc w:val="center"/>
              <w:rPr>
                <w:b/>
                <w:bCs/>
                <w:sz w:val="18"/>
                <w:szCs w:val="18"/>
              </w:rPr>
            </w:pPr>
            <w:r w:rsidRPr="00A351E0">
              <w:rPr>
                <w:b/>
                <w:bCs/>
                <w:sz w:val="18"/>
                <w:szCs w:val="18"/>
              </w:rPr>
              <w:t>Game Sample Size Required</w:t>
            </w:r>
          </w:p>
        </w:tc>
        <w:tc>
          <w:tcPr>
            <w:tcW w:w="1083" w:type="dxa"/>
            <w:tcBorders>
              <w:bottom w:val="single" w:sz="4" w:space="0" w:color="auto"/>
            </w:tcBorders>
            <w:vAlign w:val="center"/>
          </w:tcPr>
          <w:p w14:paraId="3A73670E" w14:textId="77777777" w:rsidR="008632AD" w:rsidRPr="00A351E0" w:rsidRDefault="008632AD" w:rsidP="00A84D86">
            <w:pPr>
              <w:jc w:val="center"/>
              <w:rPr>
                <w:b/>
                <w:bCs/>
                <w:sz w:val="18"/>
                <w:szCs w:val="18"/>
              </w:rPr>
            </w:pPr>
            <w:r w:rsidRPr="00A351E0">
              <w:rPr>
                <w:b/>
                <w:bCs/>
                <w:sz w:val="18"/>
                <w:szCs w:val="18"/>
              </w:rPr>
              <w:t>Total Sample Size Required</w:t>
            </w:r>
          </w:p>
        </w:tc>
      </w:tr>
      <w:tr w:rsidR="008632AD" w14:paraId="172C4EBA" w14:textId="77777777" w:rsidTr="00D14D6C">
        <w:tc>
          <w:tcPr>
            <w:tcW w:w="1449" w:type="dxa"/>
            <w:tcBorders>
              <w:top w:val="single" w:sz="4" w:space="0" w:color="auto"/>
            </w:tcBorders>
          </w:tcPr>
          <w:p w14:paraId="14D88550" w14:textId="39CBC108" w:rsidR="008632AD" w:rsidRPr="00816119" w:rsidRDefault="008632AD" w:rsidP="00A84D86">
            <w:pPr>
              <w:jc w:val="both"/>
              <w:rPr>
                <w:sz w:val="20"/>
                <w:szCs w:val="20"/>
              </w:rPr>
            </w:pPr>
            <w:r>
              <w:rPr>
                <w:sz w:val="20"/>
                <w:szCs w:val="20"/>
              </w:rPr>
              <w:t>Phase 2 Total</w:t>
            </w:r>
          </w:p>
        </w:tc>
        <w:tc>
          <w:tcPr>
            <w:tcW w:w="1381" w:type="dxa"/>
            <w:tcBorders>
              <w:top w:val="single" w:sz="4" w:space="0" w:color="auto"/>
            </w:tcBorders>
          </w:tcPr>
          <w:p w14:paraId="517F018A" w14:textId="2790FD4A" w:rsidR="008632AD" w:rsidRPr="00816119" w:rsidRDefault="00941733" w:rsidP="00A84D86">
            <w:pPr>
              <w:jc w:val="both"/>
              <w:rPr>
                <w:sz w:val="20"/>
                <w:szCs w:val="20"/>
              </w:rPr>
            </w:pPr>
            <w:r>
              <w:rPr>
                <w:sz w:val="20"/>
                <w:szCs w:val="20"/>
              </w:rPr>
              <w:t>12.75</w:t>
            </w:r>
          </w:p>
        </w:tc>
        <w:tc>
          <w:tcPr>
            <w:tcW w:w="1105" w:type="dxa"/>
            <w:tcBorders>
              <w:top w:val="single" w:sz="4" w:space="0" w:color="auto"/>
            </w:tcBorders>
          </w:tcPr>
          <w:p w14:paraId="106ADCCF" w14:textId="7609F828" w:rsidR="008632AD" w:rsidRPr="00816119" w:rsidRDefault="00941733" w:rsidP="00A84D86">
            <w:pPr>
              <w:jc w:val="both"/>
              <w:rPr>
                <w:sz w:val="20"/>
                <w:szCs w:val="20"/>
              </w:rPr>
            </w:pPr>
            <w:r>
              <w:rPr>
                <w:sz w:val="20"/>
                <w:szCs w:val="20"/>
              </w:rPr>
              <w:t>14.27273</w:t>
            </w:r>
          </w:p>
        </w:tc>
        <w:tc>
          <w:tcPr>
            <w:tcW w:w="1051" w:type="dxa"/>
            <w:tcBorders>
              <w:top w:val="single" w:sz="4" w:space="0" w:color="auto"/>
            </w:tcBorders>
          </w:tcPr>
          <w:p w14:paraId="6EA5A439" w14:textId="73FBB80A" w:rsidR="008632AD" w:rsidRPr="00816119" w:rsidRDefault="00941733" w:rsidP="00A84D86">
            <w:pPr>
              <w:jc w:val="both"/>
              <w:rPr>
                <w:sz w:val="20"/>
                <w:szCs w:val="20"/>
              </w:rPr>
            </w:pPr>
            <w:r>
              <w:rPr>
                <w:sz w:val="20"/>
                <w:szCs w:val="20"/>
              </w:rPr>
              <w:t>2.591412</w:t>
            </w:r>
          </w:p>
        </w:tc>
        <w:tc>
          <w:tcPr>
            <w:tcW w:w="2033" w:type="dxa"/>
            <w:tcBorders>
              <w:top w:val="single" w:sz="4" w:space="0" w:color="auto"/>
            </w:tcBorders>
          </w:tcPr>
          <w:p w14:paraId="639A134B" w14:textId="33F6E249" w:rsidR="008632AD" w:rsidRPr="00816119" w:rsidRDefault="00941733" w:rsidP="00A84D86">
            <w:pPr>
              <w:jc w:val="both"/>
              <w:rPr>
                <w:sz w:val="20"/>
                <w:szCs w:val="20"/>
              </w:rPr>
            </w:pPr>
            <w:r>
              <w:rPr>
                <w:sz w:val="20"/>
                <w:szCs w:val="20"/>
              </w:rPr>
              <w:t>49</w:t>
            </w:r>
          </w:p>
        </w:tc>
        <w:tc>
          <w:tcPr>
            <w:tcW w:w="1674" w:type="dxa"/>
            <w:tcBorders>
              <w:top w:val="single" w:sz="4" w:space="0" w:color="auto"/>
            </w:tcBorders>
          </w:tcPr>
          <w:p w14:paraId="28E3165D" w14:textId="28784599" w:rsidR="008632AD" w:rsidRPr="00816119" w:rsidRDefault="00941733" w:rsidP="00A84D86">
            <w:pPr>
              <w:keepNext/>
              <w:jc w:val="both"/>
              <w:rPr>
                <w:sz w:val="20"/>
                <w:szCs w:val="20"/>
              </w:rPr>
            </w:pPr>
            <w:r>
              <w:rPr>
                <w:sz w:val="20"/>
                <w:szCs w:val="20"/>
              </w:rPr>
              <w:t>45</w:t>
            </w:r>
          </w:p>
        </w:tc>
        <w:tc>
          <w:tcPr>
            <w:tcW w:w="1083" w:type="dxa"/>
            <w:tcBorders>
              <w:top w:val="single" w:sz="4" w:space="0" w:color="auto"/>
            </w:tcBorders>
          </w:tcPr>
          <w:p w14:paraId="2ADDB9C4" w14:textId="512E0E1D" w:rsidR="008632AD" w:rsidRDefault="00941733" w:rsidP="00A84D86">
            <w:pPr>
              <w:keepNext/>
              <w:jc w:val="both"/>
              <w:rPr>
                <w:sz w:val="20"/>
                <w:szCs w:val="20"/>
              </w:rPr>
            </w:pPr>
            <w:r>
              <w:rPr>
                <w:sz w:val="20"/>
                <w:szCs w:val="20"/>
              </w:rPr>
              <w:t>94</w:t>
            </w:r>
          </w:p>
        </w:tc>
      </w:tr>
      <w:tr w:rsidR="008632AD" w14:paraId="4CF909DA" w14:textId="77777777" w:rsidTr="00D14D6C">
        <w:tc>
          <w:tcPr>
            <w:tcW w:w="1449" w:type="dxa"/>
          </w:tcPr>
          <w:p w14:paraId="19D4E3BB" w14:textId="09391DAA" w:rsidR="008632AD" w:rsidRDefault="008632AD" w:rsidP="00A84D86">
            <w:pPr>
              <w:jc w:val="both"/>
              <w:rPr>
                <w:sz w:val="20"/>
                <w:szCs w:val="20"/>
              </w:rPr>
            </w:pPr>
            <w:r>
              <w:rPr>
                <w:sz w:val="20"/>
                <w:szCs w:val="20"/>
              </w:rPr>
              <w:t>Phase 1 &amp; 2 Common</w:t>
            </w:r>
          </w:p>
        </w:tc>
        <w:tc>
          <w:tcPr>
            <w:tcW w:w="1381" w:type="dxa"/>
          </w:tcPr>
          <w:p w14:paraId="17312C37" w14:textId="1DDF3D19" w:rsidR="008632AD" w:rsidRDefault="00941733" w:rsidP="00A84D86">
            <w:pPr>
              <w:jc w:val="both"/>
              <w:rPr>
                <w:sz w:val="20"/>
                <w:szCs w:val="20"/>
              </w:rPr>
            </w:pPr>
            <w:r w:rsidRPr="00941733">
              <w:rPr>
                <w:sz w:val="20"/>
                <w:szCs w:val="20"/>
              </w:rPr>
              <w:t>10.33333</w:t>
            </w:r>
          </w:p>
        </w:tc>
        <w:tc>
          <w:tcPr>
            <w:tcW w:w="1105" w:type="dxa"/>
          </w:tcPr>
          <w:p w14:paraId="547A050F" w14:textId="1A881498" w:rsidR="008632AD" w:rsidRDefault="00941733" w:rsidP="00A84D86">
            <w:pPr>
              <w:jc w:val="both"/>
              <w:rPr>
                <w:sz w:val="20"/>
                <w:szCs w:val="20"/>
              </w:rPr>
            </w:pPr>
            <w:r w:rsidRPr="00941733">
              <w:rPr>
                <w:sz w:val="20"/>
                <w:szCs w:val="20"/>
              </w:rPr>
              <w:t>11.09091</w:t>
            </w:r>
          </w:p>
        </w:tc>
        <w:tc>
          <w:tcPr>
            <w:tcW w:w="1051" w:type="dxa"/>
          </w:tcPr>
          <w:p w14:paraId="6820EA70" w14:textId="213DAADB" w:rsidR="008632AD" w:rsidRPr="00FC626E" w:rsidRDefault="00941733" w:rsidP="00A84D86">
            <w:pPr>
              <w:jc w:val="both"/>
              <w:rPr>
                <w:sz w:val="20"/>
                <w:szCs w:val="20"/>
              </w:rPr>
            </w:pPr>
            <w:r w:rsidRPr="00941733">
              <w:rPr>
                <w:sz w:val="20"/>
                <w:szCs w:val="20"/>
              </w:rPr>
              <w:t>2.42027</w:t>
            </w:r>
          </w:p>
        </w:tc>
        <w:tc>
          <w:tcPr>
            <w:tcW w:w="2033" w:type="dxa"/>
          </w:tcPr>
          <w:p w14:paraId="51CEAA4C" w14:textId="5D2E8EDA" w:rsidR="008632AD" w:rsidRDefault="00941733" w:rsidP="00A84D86">
            <w:pPr>
              <w:jc w:val="both"/>
              <w:rPr>
                <w:sz w:val="20"/>
                <w:szCs w:val="20"/>
              </w:rPr>
            </w:pPr>
            <w:r>
              <w:rPr>
                <w:sz w:val="20"/>
                <w:szCs w:val="20"/>
              </w:rPr>
              <w:t>169</w:t>
            </w:r>
          </w:p>
        </w:tc>
        <w:tc>
          <w:tcPr>
            <w:tcW w:w="1674" w:type="dxa"/>
          </w:tcPr>
          <w:p w14:paraId="0067F6C3" w14:textId="5F04444B" w:rsidR="008632AD" w:rsidRDefault="00941733" w:rsidP="00A84D86">
            <w:pPr>
              <w:keepNext/>
              <w:jc w:val="both"/>
              <w:rPr>
                <w:sz w:val="20"/>
                <w:szCs w:val="20"/>
              </w:rPr>
            </w:pPr>
            <w:r>
              <w:rPr>
                <w:sz w:val="20"/>
                <w:szCs w:val="20"/>
              </w:rPr>
              <w:t>165</w:t>
            </w:r>
          </w:p>
        </w:tc>
        <w:tc>
          <w:tcPr>
            <w:tcW w:w="1083" w:type="dxa"/>
          </w:tcPr>
          <w:p w14:paraId="2F723F74" w14:textId="6CFF1DFF" w:rsidR="008632AD" w:rsidRDefault="00941733" w:rsidP="00A84D86">
            <w:pPr>
              <w:keepNext/>
              <w:jc w:val="both"/>
              <w:rPr>
                <w:sz w:val="20"/>
                <w:szCs w:val="20"/>
              </w:rPr>
            </w:pPr>
            <w:r>
              <w:rPr>
                <w:sz w:val="20"/>
                <w:szCs w:val="20"/>
              </w:rPr>
              <w:t>324</w:t>
            </w:r>
          </w:p>
        </w:tc>
      </w:tr>
      <w:tr w:rsidR="008632AD" w14:paraId="288A96AE" w14:textId="77777777" w:rsidTr="00D14D6C">
        <w:tc>
          <w:tcPr>
            <w:tcW w:w="1449" w:type="dxa"/>
            <w:tcBorders>
              <w:bottom w:val="single" w:sz="4" w:space="0" w:color="auto"/>
            </w:tcBorders>
          </w:tcPr>
          <w:p w14:paraId="08FBC7B7" w14:textId="3D88CB2D" w:rsidR="008632AD" w:rsidRDefault="008632AD" w:rsidP="00A84D86">
            <w:pPr>
              <w:jc w:val="both"/>
              <w:rPr>
                <w:sz w:val="20"/>
                <w:szCs w:val="20"/>
              </w:rPr>
            </w:pPr>
            <w:r>
              <w:rPr>
                <w:sz w:val="20"/>
                <w:szCs w:val="20"/>
              </w:rPr>
              <w:t>New to Phase 2</w:t>
            </w:r>
          </w:p>
        </w:tc>
        <w:tc>
          <w:tcPr>
            <w:tcW w:w="1381" w:type="dxa"/>
            <w:tcBorders>
              <w:bottom w:val="single" w:sz="4" w:space="0" w:color="auto"/>
            </w:tcBorders>
          </w:tcPr>
          <w:p w14:paraId="3E2970F3" w14:textId="4A475C9D" w:rsidR="008632AD" w:rsidRDefault="00941733" w:rsidP="00A84D86">
            <w:pPr>
              <w:jc w:val="both"/>
              <w:rPr>
                <w:sz w:val="20"/>
                <w:szCs w:val="20"/>
              </w:rPr>
            </w:pPr>
            <w:r w:rsidRPr="00941733">
              <w:rPr>
                <w:sz w:val="20"/>
                <w:szCs w:val="20"/>
              </w:rPr>
              <w:t>2.416667</w:t>
            </w:r>
          </w:p>
        </w:tc>
        <w:tc>
          <w:tcPr>
            <w:tcW w:w="1105" w:type="dxa"/>
            <w:tcBorders>
              <w:bottom w:val="single" w:sz="4" w:space="0" w:color="auto"/>
            </w:tcBorders>
          </w:tcPr>
          <w:p w14:paraId="56DF0054" w14:textId="44EC1F3F" w:rsidR="008632AD" w:rsidRDefault="00941733" w:rsidP="00A84D86">
            <w:pPr>
              <w:jc w:val="both"/>
              <w:rPr>
                <w:sz w:val="20"/>
                <w:szCs w:val="20"/>
              </w:rPr>
            </w:pPr>
            <w:r w:rsidRPr="00941733">
              <w:rPr>
                <w:sz w:val="20"/>
                <w:szCs w:val="20"/>
              </w:rPr>
              <w:t>3.181818</w:t>
            </w:r>
          </w:p>
        </w:tc>
        <w:tc>
          <w:tcPr>
            <w:tcW w:w="1051" w:type="dxa"/>
            <w:tcBorders>
              <w:bottom w:val="single" w:sz="4" w:space="0" w:color="auto"/>
            </w:tcBorders>
          </w:tcPr>
          <w:p w14:paraId="441C7F7E" w14:textId="5A5D8539" w:rsidR="008632AD" w:rsidRPr="00FC626E" w:rsidRDefault="00941733" w:rsidP="00A84D86">
            <w:pPr>
              <w:jc w:val="both"/>
              <w:rPr>
                <w:sz w:val="20"/>
                <w:szCs w:val="20"/>
              </w:rPr>
            </w:pPr>
            <w:r w:rsidRPr="00941733">
              <w:rPr>
                <w:sz w:val="20"/>
                <w:szCs w:val="20"/>
              </w:rPr>
              <w:t>1.166055</w:t>
            </w:r>
          </w:p>
        </w:tc>
        <w:tc>
          <w:tcPr>
            <w:tcW w:w="2033" w:type="dxa"/>
            <w:tcBorders>
              <w:bottom w:val="single" w:sz="4" w:space="0" w:color="auto"/>
            </w:tcBorders>
          </w:tcPr>
          <w:p w14:paraId="1453CA9C" w14:textId="0EFA0922" w:rsidR="008632AD" w:rsidRDefault="00B44307" w:rsidP="00A84D86">
            <w:pPr>
              <w:jc w:val="both"/>
              <w:rPr>
                <w:sz w:val="20"/>
                <w:szCs w:val="20"/>
              </w:rPr>
            </w:pPr>
            <w:r>
              <w:rPr>
                <w:sz w:val="20"/>
                <w:szCs w:val="20"/>
              </w:rPr>
              <w:t>40</w:t>
            </w:r>
          </w:p>
        </w:tc>
        <w:tc>
          <w:tcPr>
            <w:tcW w:w="1674" w:type="dxa"/>
            <w:tcBorders>
              <w:bottom w:val="single" w:sz="4" w:space="0" w:color="auto"/>
            </w:tcBorders>
          </w:tcPr>
          <w:p w14:paraId="6D90813C" w14:textId="26DDE523" w:rsidR="008632AD" w:rsidRDefault="00B44307" w:rsidP="00A84D86">
            <w:pPr>
              <w:keepNext/>
              <w:jc w:val="both"/>
              <w:rPr>
                <w:sz w:val="20"/>
                <w:szCs w:val="20"/>
              </w:rPr>
            </w:pPr>
            <w:r>
              <w:rPr>
                <w:sz w:val="20"/>
                <w:szCs w:val="20"/>
              </w:rPr>
              <w:t>37</w:t>
            </w:r>
          </w:p>
        </w:tc>
        <w:tc>
          <w:tcPr>
            <w:tcW w:w="1083" w:type="dxa"/>
            <w:tcBorders>
              <w:bottom w:val="single" w:sz="4" w:space="0" w:color="auto"/>
            </w:tcBorders>
          </w:tcPr>
          <w:p w14:paraId="5BBACE56" w14:textId="1FCEEEDB" w:rsidR="008632AD" w:rsidRDefault="00B44307" w:rsidP="006A779C">
            <w:pPr>
              <w:keepNext/>
              <w:jc w:val="both"/>
              <w:rPr>
                <w:sz w:val="20"/>
                <w:szCs w:val="20"/>
              </w:rPr>
            </w:pPr>
            <w:r>
              <w:rPr>
                <w:sz w:val="20"/>
                <w:szCs w:val="20"/>
              </w:rPr>
              <w:t>77</w:t>
            </w:r>
          </w:p>
        </w:tc>
      </w:tr>
    </w:tbl>
    <w:p w14:paraId="1B009B57" w14:textId="2E8A0861" w:rsidR="00823A24" w:rsidRPr="00823A24" w:rsidRDefault="006A779C" w:rsidP="006A779C">
      <w:pPr>
        <w:pStyle w:val="Caption"/>
      </w:pPr>
      <w:bookmarkStart w:id="559" w:name="_Toc74492707"/>
      <w:r>
        <w:t xml:space="preserve">Table </w:t>
      </w:r>
      <w:fldSimple w:instr=" SEQ Table \* ARABIC ">
        <w:r w:rsidR="00501544">
          <w:rPr>
            <w:noProof/>
          </w:rPr>
          <w:t>23</w:t>
        </w:r>
      </w:fldSimple>
      <w:r>
        <w:t>: Sample sizes required for Phase 2 based on observed results</w:t>
      </w:r>
      <w:bookmarkEnd w:id="559"/>
    </w:p>
    <w:p w14:paraId="06F53AF7" w14:textId="343F2E7C" w:rsidR="00823A24" w:rsidRPr="00B20DBB" w:rsidRDefault="00823A24" w:rsidP="00B20DBB">
      <w:r>
        <w:lastRenderedPageBreak/>
        <w:t>Therefore, while we may – and indeed do – see some evidence of significance within the results these findings must be balanced against the fact that there may be effects that cannot be detected by the sample size in this study.</w:t>
      </w:r>
    </w:p>
    <w:p w14:paraId="3D44546A" w14:textId="77777777" w:rsidR="006B37BC" w:rsidRDefault="006B37BC" w:rsidP="00A84D6B">
      <w:pPr>
        <w:pStyle w:val="Heading4"/>
      </w:pPr>
      <w:r>
        <w:t>Variable Encoding Guide(s)</w:t>
      </w:r>
    </w:p>
    <w:p w14:paraId="01674A77" w14:textId="72F72A8B" w:rsidR="006B37BC" w:rsidRDefault="006B37BC" w:rsidP="00A84D6B">
      <w:r>
        <w:t xml:space="preserve">The following variables and their encoding </w:t>
      </w:r>
      <w:r w:rsidR="00C41536">
        <w:t>we</w:t>
      </w:r>
      <w:r>
        <w:t xml:space="preserve"> used in the statistical analysis of the P1 and P2 data.</w:t>
      </w:r>
    </w:p>
    <w:p w14:paraId="72A0768B" w14:textId="77777777" w:rsidR="006B37BC" w:rsidRDefault="006B37BC" w:rsidP="00A84D6B">
      <w:pPr>
        <w:pStyle w:val="Heading5"/>
      </w:pPr>
      <w:r>
        <w:t>Phase 1 Analysis Variables</w:t>
      </w:r>
    </w:p>
    <w:tbl>
      <w:tblPr>
        <w:tblStyle w:val="GridTable2"/>
        <w:tblW w:w="8790"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985"/>
        <w:gridCol w:w="1984"/>
        <w:gridCol w:w="1985"/>
        <w:gridCol w:w="1135"/>
      </w:tblGrid>
      <w:tr w:rsidR="006B37BC" w14:paraId="53C9AB26" w14:textId="77777777" w:rsidTr="007F32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left w:val="nil"/>
              <w:bottom w:val="single" w:sz="4" w:space="0" w:color="auto"/>
            </w:tcBorders>
            <w:hideMark/>
          </w:tcPr>
          <w:p w14:paraId="10F09EFF" w14:textId="77777777" w:rsidR="006B37BC" w:rsidRDefault="006B37BC" w:rsidP="00A84D6B">
            <w:pPr>
              <w:rPr>
                <w:sz w:val="22"/>
              </w:rPr>
            </w:pPr>
            <w:r>
              <w:rPr>
                <w:sz w:val="22"/>
              </w:rPr>
              <w:t>Variable</w:t>
            </w:r>
          </w:p>
        </w:tc>
        <w:tc>
          <w:tcPr>
            <w:tcW w:w="1985" w:type="dxa"/>
            <w:tcBorders>
              <w:bottom w:val="single" w:sz="4" w:space="0" w:color="auto"/>
            </w:tcBorders>
            <w:hideMark/>
          </w:tcPr>
          <w:p w14:paraId="7A105C3F" w14:textId="77777777" w:rsidR="006B37BC" w:rsidRDefault="006B37BC" w:rsidP="00A84D6B">
            <w:pPr>
              <w:cnfStyle w:val="100000000000" w:firstRow="1" w:lastRow="0" w:firstColumn="0" w:lastColumn="0" w:oddVBand="0" w:evenVBand="0" w:oddHBand="0" w:evenHBand="0" w:firstRowFirstColumn="0" w:firstRowLastColumn="0" w:lastRowFirstColumn="0" w:lastRowLastColumn="0"/>
              <w:rPr>
                <w:sz w:val="22"/>
              </w:rPr>
            </w:pPr>
            <w:r>
              <w:rPr>
                <w:sz w:val="22"/>
              </w:rPr>
              <w:t>Explanation</w:t>
            </w:r>
          </w:p>
        </w:tc>
        <w:tc>
          <w:tcPr>
            <w:tcW w:w="1984" w:type="dxa"/>
            <w:tcBorders>
              <w:bottom w:val="single" w:sz="4" w:space="0" w:color="auto"/>
            </w:tcBorders>
            <w:hideMark/>
          </w:tcPr>
          <w:p w14:paraId="60AFE541" w14:textId="77777777" w:rsidR="006B37BC" w:rsidRDefault="006B37BC" w:rsidP="00A84D6B">
            <w:pPr>
              <w:cnfStyle w:val="100000000000" w:firstRow="1" w:lastRow="0" w:firstColumn="0" w:lastColumn="0" w:oddVBand="0" w:evenVBand="0" w:oddHBand="0" w:evenHBand="0" w:firstRowFirstColumn="0" w:firstRowLastColumn="0" w:lastRowFirstColumn="0" w:lastRowLastColumn="0"/>
              <w:rPr>
                <w:sz w:val="22"/>
              </w:rPr>
            </w:pPr>
            <w:r>
              <w:rPr>
                <w:sz w:val="22"/>
              </w:rPr>
              <w:t>Categories</w:t>
            </w:r>
          </w:p>
        </w:tc>
        <w:tc>
          <w:tcPr>
            <w:tcW w:w="1985" w:type="dxa"/>
            <w:tcBorders>
              <w:bottom w:val="single" w:sz="4" w:space="0" w:color="auto"/>
            </w:tcBorders>
            <w:hideMark/>
          </w:tcPr>
          <w:p w14:paraId="56FADEEE" w14:textId="77777777" w:rsidR="006B37BC" w:rsidRDefault="006B37BC" w:rsidP="00A84D6B">
            <w:pPr>
              <w:ind w:right="883"/>
              <w:cnfStyle w:val="100000000000" w:firstRow="1" w:lastRow="0" w:firstColumn="0" w:lastColumn="0" w:oddVBand="0" w:evenVBand="0" w:oddHBand="0" w:evenHBand="0" w:firstRowFirstColumn="0" w:firstRowLastColumn="0" w:lastRowFirstColumn="0" w:lastRowLastColumn="0"/>
              <w:rPr>
                <w:sz w:val="22"/>
              </w:rPr>
            </w:pPr>
            <w:r>
              <w:rPr>
                <w:sz w:val="22"/>
              </w:rPr>
              <w:t>Coding</w:t>
            </w:r>
          </w:p>
        </w:tc>
        <w:tc>
          <w:tcPr>
            <w:tcW w:w="1135" w:type="dxa"/>
            <w:tcBorders>
              <w:bottom w:val="single" w:sz="4" w:space="0" w:color="auto"/>
              <w:right w:val="nil"/>
            </w:tcBorders>
            <w:hideMark/>
          </w:tcPr>
          <w:p w14:paraId="71473503" w14:textId="77777777" w:rsidR="006B37BC" w:rsidRDefault="006B37BC" w:rsidP="00A84D6B">
            <w:pPr>
              <w:cnfStyle w:val="100000000000" w:firstRow="1" w:lastRow="0" w:firstColumn="0" w:lastColumn="0" w:oddVBand="0" w:evenVBand="0" w:oddHBand="0" w:evenHBand="0" w:firstRowFirstColumn="0" w:firstRowLastColumn="0" w:lastRowFirstColumn="0" w:lastRowLastColumn="0"/>
              <w:rPr>
                <w:sz w:val="22"/>
              </w:rPr>
            </w:pPr>
            <w:r>
              <w:rPr>
                <w:sz w:val="22"/>
              </w:rPr>
              <w:t>Base Level</w:t>
            </w:r>
          </w:p>
        </w:tc>
      </w:tr>
      <w:tr w:rsidR="006B37BC" w14:paraId="3AC2AD86" w14:textId="77777777" w:rsidTr="007F3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nil"/>
              <w:bottom w:val="nil"/>
              <w:right w:val="nil"/>
            </w:tcBorders>
            <w:shd w:val="clear" w:color="auto" w:fill="auto"/>
            <w:hideMark/>
          </w:tcPr>
          <w:p w14:paraId="7AB7C2C4" w14:textId="77777777" w:rsidR="006B37BC" w:rsidRPr="007F32E3" w:rsidRDefault="006B37BC" w:rsidP="00A84D6B">
            <w:pPr>
              <w:rPr>
                <w:b w:val="0"/>
                <w:bCs w:val="0"/>
                <w:sz w:val="20"/>
                <w:szCs w:val="20"/>
              </w:rPr>
            </w:pPr>
            <w:r w:rsidRPr="007F32E3">
              <w:rPr>
                <w:b w:val="0"/>
                <w:bCs w:val="0"/>
                <w:sz w:val="20"/>
                <w:szCs w:val="20"/>
              </w:rPr>
              <w:t>Phase1Score (Outcome)</w:t>
            </w:r>
          </w:p>
        </w:tc>
        <w:tc>
          <w:tcPr>
            <w:tcW w:w="1985" w:type="dxa"/>
            <w:tcBorders>
              <w:top w:val="single" w:sz="4" w:space="0" w:color="auto"/>
              <w:left w:val="nil"/>
              <w:bottom w:val="nil"/>
              <w:right w:val="nil"/>
            </w:tcBorders>
            <w:shd w:val="clear" w:color="auto" w:fill="auto"/>
            <w:hideMark/>
          </w:tcPr>
          <w:p w14:paraId="76B7E3F8" w14:textId="77777777" w:rsidR="006B37BC" w:rsidRPr="007F32E3" w:rsidRDefault="006B37BC" w:rsidP="00A84D6B">
            <w:pPr>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The number of questions answered correctly in Phase 1</w:t>
            </w:r>
          </w:p>
        </w:tc>
        <w:tc>
          <w:tcPr>
            <w:tcW w:w="1984" w:type="dxa"/>
            <w:tcBorders>
              <w:top w:val="single" w:sz="4" w:space="0" w:color="auto"/>
              <w:left w:val="nil"/>
              <w:bottom w:val="nil"/>
              <w:right w:val="nil"/>
            </w:tcBorders>
            <w:shd w:val="clear" w:color="auto" w:fill="auto"/>
            <w:hideMark/>
          </w:tcPr>
          <w:p w14:paraId="07B18A39" w14:textId="77777777" w:rsidR="006B37BC" w:rsidRPr="007F32E3" w:rsidRDefault="006B37BC" w:rsidP="00A84D6B">
            <w:pPr>
              <w:pStyle w:val="ListParagraph"/>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Continual integer scale from 0 - 16</w:t>
            </w:r>
          </w:p>
        </w:tc>
        <w:tc>
          <w:tcPr>
            <w:tcW w:w="1985" w:type="dxa"/>
            <w:tcBorders>
              <w:top w:val="single" w:sz="4" w:space="0" w:color="auto"/>
              <w:left w:val="nil"/>
              <w:bottom w:val="nil"/>
              <w:right w:val="nil"/>
            </w:tcBorders>
            <w:shd w:val="clear" w:color="auto" w:fill="auto"/>
          </w:tcPr>
          <w:p w14:paraId="41105A30" w14:textId="77777777" w:rsidR="006B37BC" w:rsidRPr="007F32E3" w:rsidRDefault="006B37BC" w:rsidP="00A84D6B">
            <w:pPr>
              <w:ind w:right="1026"/>
              <w:cnfStyle w:val="000000100000" w:firstRow="0" w:lastRow="0" w:firstColumn="0" w:lastColumn="0" w:oddVBand="0" w:evenVBand="0" w:oddHBand="1" w:evenHBand="0" w:firstRowFirstColumn="0" w:firstRowLastColumn="0" w:lastRowFirstColumn="0" w:lastRowLastColumn="0"/>
              <w:rPr>
                <w:sz w:val="20"/>
                <w:szCs w:val="20"/>
              </w:rPr>
            </w:pPr>
          </w:p>
        </w:tc>
        <w:tc>
          <w:tcPr>
            <w:tcW w:w="1135" w:type="dxa"/>
            <w:tcBorders>
              <w:top w:val="single" w:sz="4" w:space="0" w:color="auto"/>
              <w:left w:val="nil"/>
              <w:bottom w:val="nil"/>
              <w:right w:val="nil"/>
            </w:tcBorders>
            <w:shd w:val="clear" w:color="auto" w:fill="auto"/>
          </w:tcPr>
          <w:p w14:paraId="2B60C718" w14:textId="77777777" w:rsidR="006B37BC" w:rsidRPr="007F32E3" w:rsidRDefault="006B37BC" w:rsidP="00A84D6B">
            <w:pPr>
              <w:cnfStyle w:val="000000100000" w:firstRow="0" w:lastRow="0" w:firstColumn="0" w:lastColumn="0" w:oddVBand="0" w:evenVBand="0" w:oddHBand="1" w:evenHBand="0" w:firstRowFirstColumn="0" w:firstRowLastColumn="0" w:lastRowFirstColumn="0" w:lastRowLastColumn="0"/>
              <w:rPr>
                <w:sz w:val="20"/>
                <w:szCs w:val="20"/>
              </w:rPr>
            </w:pPr>
          </w:p>
        </w:tc>
      </w:tr>
      <w:tr w:rsidR="006B37BC" w14:paraId="0C838AA0" w14:textId="77777777" w:rsidTr="007F32E3">
        <w:tc>
          <w:tcPr>
            <w:cnfStyle w:val="001000000000" w:firstRow="0" w:lastRow="0" w:firstColumn="1" w:lastColumn="0" w:oddVBand="0" w:evenVBand="0" w:oddHBand="0" w:evenHBand="0" w:firstRowFirstColumn="0" w:firstRowLastColumn="0" w:lastRowFirstColumn="0" w:lastRowLastColumn="0"/>
            <w:tcW w:w="1701" w:type="dxa"/>
            <w:shd w:val="clear" w:color="auto" w:fill="auto"/>
            <w:hideMark/>
          </w:tcPr>
          <w:p w14:paraId="5987C44C" w14:textId="77777777" w:rsidR="006B37BC" w:rsidRPr="007F32E3" w:rsidRDefault="006B37BC" w:rsidP="00A84D6B">
            <w:pPr>
              <w:rPr>
                <w:b w:val="0"/>
                <w:bCs w:val="0"/>
                <w:sz w:val="20"/>
                <w:szCs w:val="20"/>
              </w:rPr>
            </w:pPr>
            <w:r w:rsidRPr="007F32E3">
              <w:rPr>
                <w:b w:val="0"/>
                <w:bCs w:val="0"/>
                <w:sz w:val="20"/>
                <w:szCs w:val="20"/>
              </w:rPr>
              <w:t>Treatment</w:t>
            </w:r>
          </w:p>
        </w:tc>
        <w:tc>
          <w:tcPr>
            <w:tcW w:w="1985" w:type="dxa"/>
            <w:shd w:val="clear" w:color="auto" w:fill="auto"/>
            <w:hideMark/>
          </w:tcPr>
          <w:p w14:paraId="4882708D" w14:textId="77777777" w:rsidR="006B37BC" w:rsidRPr="007F32E3" w:rsidRDefault="006B37BC" w:rsidP="00A84D6B">
            <w:pPr>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Whether the participant received the Game (Experiment) or Non-Game (Control) treatment</w:t>
            </w:r>
          </w:p>
        </w:tc>
        <w:tc>
          <w:tcPr>
            <w:tcW w:w="1984" w:type="dxa"/>
            <w:shd w:val="clear" w:color="auto" w:fill="auto"/>
            <w:hideMark/>
          </w:tcPr>
          <w:p w14:paraId="4F249C00" w14:textId="77777777" w:rsidR="006B37BC" w:rsidRPr="007F32E3" w:rsidRDefault="006B37BC" w:rsidP="00A84D6B">
            <w:pPr>
              <w:pStyle w:val="ListParagraph"/>
              <w:numPr>
                <w:ilvl w:val="0"/>
                <w:numId w:val="27"/>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Control</w:t>
            </w:r>
          </w:p>
          <w:p w14:paraId="4A81907B" w14:textId="77777777" w:rsidR="006B37BC" w:rsidRPr="007F32E3" w:rsidRDefault="006B37BC" w:rsidP="00A84D6B">
            <w:pPr>
              <w:pStyle w:val="ListParagraph"/>
              <w:numPr>
                <w:ilvl w:val="0"/>
                <w:numId w:val="27"/>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Experiment</w:t>
            </w:r>
          </w:p>
        </w:tc>
        <w:tc>
          <w:tcPr>
            <w:tcW w:w="1985" w:type="dxa"/>
            <w:shd w:val="clear" w:color="auto" w:fill="auto"/>
            <w:hideMark/>
          </w:tcPr>
          <w:p w14:paraId="67908869" w14:textId="77777777" w:rsidR="006B37BC" w:rsidRPr="007F32E3" w:rsidRDefault="006B37BC" w:rsidP="00A84D6B">
            <w:pPr>
              <w:pStyle w:val="ListParagraph"/>
              <w:numPr>
                <w:ilvl w:val="0"/>
                <w:numId w:val="27"/>
              </w:numPr>
              <w:spacing w:after="200"/>
              <w:ind w:right="1026"/>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0</w:t>
            </w:r>
          </w:p>
          <w:p w14:paraId="2ECE1A28" w14:textId="77777777" w:rsidR="006B37BC" w:rsidRPr="007F32E3" w:rsidRDefault="006B37BC" w:rsidP="00A84D6B">
            <w:pPr>
              <w:pStyle w:val="ListParagraph"/>
              <w:numPr>
                <w:ilvl w:val="0"/>
                <w:numId w:val="27"/>
              </w:numPr>
              <w:spacing w:after="200"/>
              <w:ind w:right="1026"/>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1</w:t>
            </w:r>
          </w:p>
        </w:tc>
        <w:tc>
          <w:tcPr>
            <w:tcW w:w="1135" w:type="dxa"/>
            <w:shd w:val="clear" w:color="auto" w:fill="auto"/>
            <w:hideMark/>
          </w:tcPr>
          <w:p w14:paraId="33CE4D98" w14:textId="77777777" w:rsidR="006B37BC" w:rsidRPr="007F32E3" w:rsidRDefault="006B37BC" w:rsidP="00A84D6B">
            <w:pPr>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Control</w:t>
            </w:r>
          </w:p>
        </w:tc>
      </w:tr>
      <w:tr w:rsidR="006B37BC" w14:paraId="638538E6" w14:textId="77777777" w:rsidTr="007F3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hideMark/>
          </w:tcPr>
          <w:p w14:paraId="2D69DDC3" w14:textId="77777777" w:rsidR="006B37BC" w:rsidRPr="007F32E3" w:rsidRDefault="006B37BC" w:rsidP="00A84D6B">
            <w:pPr>
              <w:rPr>
                <w:b w:val="0"/>
                <w:bCs w:val="0"/>
                <w:sz w:val="20"/>
                <w:szCs w:val="20"/>
              </w:rPr>
            </w:pPr>
            <w:r w:rsidRPr="007F32E3">
              <w:rPr>
                <w:b w:val="0"/>
                <w:bCs w:val="0"/>
                <w:sz w:val="20"/>
                <w:szCs w:val="20"/>
              </w:rPr>
              <w:t>Gender</w:t>
            </w:r>
          </w:p>
        </w:tc>
        <w:tc>
          <w:tcPr>
            <w:tcW w:w="1985" w:type="dxa"/>
            <w:shd w:val="clear" w:color="auto" w:fill="auto"/>
            <w:hideMark/>
          </w:tcPr>
          <w:p w14:paraId="516D602C" w14:textId="77777777" w:rsidR="006B37BC" w:rsidRPr="007F32E3" w:rsidRDefault="006B37BC" w:rsidP="00A84D6B">
            <w:pPr>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The self-reported gender of the participant</w:t>
            </w:r>
          </w:p>
        </w:tc>
        <w:tc>
          <w:tcPr>
            <w:tcW w:w="1984" w:type="dxa"/>
            <w:shd w:val="clear" w:color="auto" w:fill="auto"/>
            <w:hideMark/>
          </w:tcPr>
          <w:p w14:paraId="6C0F6C1F" w14:textId="77777777" w:rsidR="006B37BC" w:rsidRPr="007F32E3" w:rsidRDefault="006B37BC" w:rsidP="00A84D6B">
            <w:pPr>
              <w:pStyle w:val="ListParagraph"/>
              <w:numPr>
                <w:ilvl w:val="0"/>
                <w:numId w:val="27"/>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Female</w:t>
            </w:r>
          </w:p>
          <w:p w14:paraId="26B3CFEF" w14:textId="77777777" w:rsidR="006B37BC" w:rsidRPr="007F32E3" w:rsidRDefault="006B37BC" w:rsidP="00A84D6B">
            <w:pPr>
              <w:pStyle w:val="ListParagraph"/>
              <w:numPr>
                <w:ilvl w:val="0"/>
                <w:numId w:val="27"/>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Male</w:t>
            </w:r>
          </w:p>
          <w:p w14:paraId="5B3CC23D" w14:textId="77777777" w:rsidR="006B37BC" w:rsidRPr="007F32E3" w:rsidRDefault="006B37BC" w:rsidP="00A84D6B">
            <w:pPr>
              <w:pStyle w:val="ListParagraph"/>
              <w:numPr>
                <w:ilvl w:val="0"/>
                <w:numId w:val="27"/>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Other</w:t>
            </w:r>
          </w:p>
          <w:p w14:paraId="44F483C3" w14:textId="77777777" w:rsidR="006B37BC" w:rsidRPr="007F32E3" w:rsidRDefault="006B37BC" w:rsidP="00A84D6B">
            <w:pPr>
              <w:pStyle w:val="ListParagraph"/>
              <w:numPr>
                <w:ilvl w:val="0"/>
                <w:numId w:val="27"/>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Rather Not Say</w:t>
            </w:r>
          </w:p>
        </w:tc>
        <w:tc>
          <w:tcPr>
            <w:tcW w:w="1985" w:type="dxa"/>
            <w:shd w:val="clear" w:color="auto" w:fill="auto"/>
            <w:hideMark/>
          </w:tcPr>
          <w:p w14:paraId="736FB55D" w14:textId="77777777" w:rsidR="006B37BC" w:rsidRPr="007F32E3" w:rsidRDefault="006B37BC" w:rsidP="00A84D6B">
            <w:pPr>
              <w:pStyle w:val="ListParagraph"/>
              <w:numPr>
                <w:ilvl w:val="0"/>
                <w:numId w:val="27"/>
              </w:numPr>
              <w:spacing w:after="200"/>
              <w:ind w:right="1026"/>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0</w:t>
            </w:r>
          </w:p>
          <w:p w14:paraId="1F8DB5B6" w14:textId="77777777" w:rsidR="006B37BC" w:rsidRPr="007F32E3" w:rsidRDefault="006B37BC" w:rsidP="00A84D6B">
            <w:pPr>
              <w:pStyle w:val="ListParagraph"/>
              <w:numPr>
                <w:ilvl w:val="0"/>
                <w:numId w:val="27"/>
              </w:numPr>
              <w:spacing w:after="200"/>
              <w:ind w:right="1026"/>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1</w:t>
            </w:r>
          </w:p>
          <w:p w14:paraId="1A80C396" w14:textId="77777777" w:rsidR="006B37BC" w:rsidRPr="007F32E3" w:rsidRDefault="006B37BC" w:rsidP="00A84D6B">
            <w:pPr>
              <w:pStyle w:val="ListParagraph"/>
              <w:numPr>
                <w:ilvl w:val="0"/>
                <w:numId w:val="27"/>
              </w:numPr>
              <w:spacing w:after="200"/>
              <w:ind w:right="1026"/>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2</w:t>
            </w:r>
          </w:p>
          <w:p w14:paraId="58DC1B5F" w14:textId="77777777" w:rsidR="006B37BC" w:rsidRPr="007F32E3" w:rsidRDefault="006B37BC" w:rsidP="00A84D6B">
            <w:pPr>
              <w:pStyle w:val="ListParagraph"/>
              <w:numPr>
                <w:ilvl w:val="0"/>
                <w:numId w:val="27"/>
              </w:numPr>
              <w:spacing w:after="200"/>
              <w:ind w:right="1026"/>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3</w:t>
            </w:r>
          </w:p>
        </w:tc>
        <w:tc>
          <w:tcPr>
            <w:tcW w:w="1135" w:type="dxa"/>
            <w:shd w:val="clear" w:color="auto" w:fill="auto"/>
            <w:hideMark/>
          </w:tcPr>
          <w:p w14:paraId="0F12E91A" w14:textId="77777777" w:rsidR="006B37BC" w:rsidRPr="007F32E3" w:rsidRDefault="006B37BC" w:rsidP="00A84D6B">
            <w:pPr>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Female</w:t>
            </w:r>
          </w:p>
        </w:tc>
      </w:tr>
      <w:tr w:rsidR="006B37BC" w14:paraId="54A79776" w14:textId="77777777" w:rsidTr="007F32E3">
        <w:tc>
          <w:tcPr>
            <w:cnfStyle w:val="001000000000" w:firstRow="0" w:lastRow="0" w:firstColumn="1" w:lastColumn="0" w:oddVBand="0" w:evenVBand="0" w:oddHBand="0" w:evenHBand="0" w:firstRowFirstColumn="0" w:firstRowLastColumn="0" w:lastRowFirstColumn="0" w:lastRowLastColumn="0"/>
            <w:tcW w:w="1701" w:type="dxa"/>
            <w:shd w:val="clear" w:color="auto" w:fill="auto"/>
            <w:hideMark/>
          </w:tcPr>
          <w:p w14:paraId="08E4C113" w14:textId="77777777" w:rsidR="006B37BC" w:rsidRPr="007F32E3" w:rsidRDefault="006B37BC" w:rsidP="00A84D6B">
            <w:pPr>
              <w:rPr>
                <w:b w:val="0"/>
                <w:bCs w:val="0"/>
                <w:sz w:val="20"/>
                <w:szCs w:val="20"/>
              </w:rPr>
            </w:pPr>
            <w:r w:rsidRPr="007F32E3">
              <w:rPr>
                <w:b w:val="0"/>
                <w:bCs w:val="0"/>
                <w:sz w:val="20"/>
                <w:szCs w:val="20"/>
              </w:rPr>
              <w:t>Age</w:t>
            </w:r>
          </w:p>
        </w:tc>
        <w:tc>
          <w:tcPr>
            <w:tcW w:w="1985" w:type="dxa"/>
            <w:shd w:val="clear" w:color="auto" w:fill="auto"/>
            <w:hideMark/>
          </w:tcPr>
          <w:p w14:paraId="4ACFB07F" w14:textId="77777777" w:rsidR="006B37BC" w:rsidRPr="007F32E3" w:rsidRDefault="006B37BC" w:rsidP="00A84D6B">
            <w:pPr>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The self-reported age bracket of the participant</w:t>
            </w:r>
          </w:p>
        </w:tc>
        <w:tc>
          <w:tcPr>
            <w:tcW w:w="1984" w:type="dxa"/>
            <w:shd w:val="clear" w:color="auto" w:fill="auto"/>
            <w:hideMark/>
          </w:tcPr>
          <w:p w14:paraId="1CB2D3A0" w14:textId="77777777" w:rsidR="006B37BC" w:rsidRPr="007F32E3" w:rsidRDefault="006B37BC" w:rsidP="00A84D6B">
            <w:pPr>
              <w:pStyle w:val="ListParagraph"/>
              <w:numPr>
                <w:ilvl w:val="0"/>
                <w:numId w:val="27"/>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18 to 27</w:t>
            </w:r>
          </w:p>
          <w:p w14:paraId="136D72A6" w14:textId="77777777" w:rsidR="006B37BC" w:rsidRPr="007F32E3" w:rsidRDefault="006B37BC" w:rsidP="00A84D6B">
            <w:pPr>
              <w:pStyle w:val="ListParagraph"/>
              <w:numPr>
                <w:ilvl w:val="0"/>
                <w:numId w:val="27"/>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28 to 37</w:t>
            </w:r>
          </w:p>
          <w:p w14:paraId="68D415C1" w14:textId="77777777" w:rsidR="006B37BC" w:rsidRPr="007F32E3" w:rsidRDefault="006B37BC" w:rsidP="00A84D6B">
            <w:pPr>
              <w:pStyle w:val="ListParagraph"/>
              <w:numPr>
                <w:ilvl w:val="0"/>
                <w:numId w:val="27"/>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38 to 47</w:t>
            </w:r>
          </w:p>
          <w:p w14:paraId="2B5389F2" w14:textId="77777777" w:rsidR="006B37BC" w:rsidRPr="007F32E3" w:rsidRDefault="006B37BC" w:rsidP="00A84D6B">
            <w:pPr>
              <w:pStyle w:val="ListParagraph"/>
              <w:numPr>
                <w:ilvl w:val="0"/>
                <w:numId w:val="27"/>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48 to 57</w:t>
            </w:r>
          </w:p>
          <w:p w14:paraId="3EDFD3EB" w14:textId="77777777" w:rsidR="006B37BC" w:rsidRPr="007F32E3" w:rsidRDefault="006B37BC" w:rsidP="00A84D6B">
            <w:pPr>
              <w:pStyle w:val="ListParagraph"/>
              <w:numPr>
                <w:ilvl w:val="0"/>
                <w:numId w:val="27"/>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58 to 67</w:t>
            </w:r>
          </w:p>
        </w:tc>
        <w:tc>
          <w:tcPr>
            <w:tcW w:w="1985" w:type="dxa"/>
            <w:shd w:val="clear" w:color="auto" w:fill="auto"/>
            <w:hideMark/>
          </w:tcPr>
          <w:p w14:paraId="2BD1B165" w14:textId="77777777" w:rsidR="006B37BC" w:rsidRPr="007F32E3" w:rsidRDefault="006B37BC" w:rsidP="00A84D6B">
            <w:pPr>
              <w:pStyle w:val="ListParagraph"/>
              <w:numPr>
                <w:ilvl w:val="0"/>
                <w:numId w:val="27"/>
              </w:numPr>
              <w:spacing w:after="200"/>
              <w:ind w:right="1026"/>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0</w:t>
            </w:r>
          </w:p>
          <w:p w14:paraId="268F2D0F" w14:textId="77777777" w:rsidR="006B37BC" w:rsidRPr="007F32E3" w:rsidRDefault="006B37BC" w:rsidP="00A84D6B">
            <w:pPr>
              <w:pStyle w:val="ListParagraph"/>
              <w:numPr>
                <w:ilvl w:val="0"/>
                <w:numId w:val="27"/>
              </w:numPr>
              <w:spacing w:after="200"/>
              <w:ind w:right="1026"/>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1</w:t>
            </w:r>
          </w:p>
          <w:p w14:paraId="5DC06938" w14:textId="77777777" w:rsidR="006B37BC" w:rsidRPr="007F32E3" w:rsidRDefault="006B37BC" w:rsidP="00A84D6B">
            <w:pPr>
              <w:pStyle w:val="ListParagraph"/>
              <w:numPr>
                <w:ilvl w:val="0"/>
                <w:numId w:val="27"/>
              </w:numPr>
              <w:spacing w:after="200"/>
              <w:ind w:right="1026"/>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2</w:t>
            </w:r>
          </w:p>
          <w:p w14:paraId="39918234" w14:textId="77777777" w:rsidR="006B37BC" w:rsidRPr="007F32E3" w:rsidRDefault="006B37BC" w:rsidP="00A84D6B">
            <w:pPr>
              <w:pStyle w:val="ListParagraph"/>
              <w:numPr>
                <w:ilvl w:val="0"/>
                <w:numId w:val="27"/>
              </w:numPr>
              <w:spacing w:after="200"/>
              <w:ind w:right="1026"/>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3</w:t>
            </w:r>
          </w:p>
          <w:p w14:paraId="1E3CDE35" w14:textId="77777777" w:rsidR="006B37BC" w:rsidRPr="007F32E3" w:rsidRDefault="006B37BC" w:rsidP="00A84D6B">
            <w:pPr>
              <w:pStyle w:val="ListParagraph"/>
              <w:numPr>
                <w:ilvl w:val="0"/>
                <w:numId w:val="27"/>
              </w:numPr>
              <w:spacing w:after="200"/>
              <w:ind w:right="1026"/>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4</w:t>
            </w:r>
          </w:p>
        </w:tc>
        <w:tc>
          <w:tcPr>
            <w:tcW w:w="1135" w:type="dxa"/>
            <w:shd w:val="clear" w:color="auto" w:fill="auto"/>
            <w:hideMark/>
          </w:tcPr>
          <w:p w14:paraId="20255E83" w14:textId="77777777" w:rsidR="006B37BC" w:rsidRPr="007F32E3" w:rsidRDefault="006B37BC" w:rsidP="00A84D6B">
            <w:pPr>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18 to 27</w:t>
            </w:r>
          </w:p>
        </w:tc>
      </w:tr>
      <w:tr w:rsidR="006B37BC" w14:paraId="6FF5CEDD" w14:textId="77777777" w:rsidTr="007F3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hideMark/>
          </w:tcPr>
          <w:p w14:paraId="3C6A7BD5" w14:textId="77777777" w:rsidR="006B37BC" w:rsidRPr="007F32E3" w:rsidRDefault="006B37BC" w:rsidP="00A84D6B">
            <w:pPr>
              <w:rPr>
                <w:b w:val="0"/>
                <w:bCs w:val="0"/>
                <w:sz w:val="20"/>
                <w:szCs w:val="20"/>
              </w:rPr>
            </w:pPr>
            <w:r w:rsidRPr="007F32E3">
              <w:rPr>
                <w:b w:val="0"/>
                <w:bCs w:val="0"/>
                <w:sz w:val="20"/>
                <w:szCs w:val="20"/>
              </w:rPr>
              <w:t>Education</w:t>
            </w:r>
          </w:p>
        </w:tc>
        <w:tc>
          <w:tcPr>
            <w:tcW w:w="1985" w:type="dxa"/>
            <w:shd w:val="clear" w:color="auto" w:fill="auto"/>
            <w:hideMark/>
          </w:tcPr>
          <w:p w14:paraId="5C1D7EC8" w14:textId="77777777" w:rsidR="006B37BC" w:rsidRPr="007F32E3" w:rsidRDefault="006B37BC" w:rsidP="00A84D6B">
            <w:pPr>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The self-reported highest level of education completed by the participant</w:t>
            </w:r>
          </w:p>
        </w:tc>
        <w:tc>
          <w:tcPr>
            <w:tcW w:w="1984" w:type="dxa"/>
            <w:shd w:val="clear" w:color="auto" w:fill="auto"/>
            <w:hideMark/>
          </w:tcPr>
          <w:p w14:paraId="7295A7C7" w14:textId="77777777" w:rsidR="006B37BC" w:rsidRPr="007F32E3" w:rsidRDefault="006B37BC" w:rsidP="00A84D6B">
            <w:pPr>
              <w:pStyle w:val="ListParagraph"/>
              <w:numPr>
                <w:ilvl w:val="0"/>
                <w:numId w:val="27"/>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Primary School</w:t>
            </w:r>
          </w:p>
          <w:p w14:paraId="7252776C" w14:textId="77777777" w:rsidR="006B37BC" w:rsidRPr="007F32E3" w:rsidRDefault="006B37BC" w:rsidP="00A84D6B">
            <w:pPr>
              <w:pStyle w:val="ListParagraph"/>
              <w:numPr>
                <w:ilvl w:val="0"/>
                <w:numId w:val="27"/>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Secondary School</w:t>
            </w:r>
          </w:p>
          <w:p w14:paraId="60BC6D6F" w14:textId="77777777" w:rsidR="006B37BC" w:rsidRPr="007F32E3" w:rsidRDefault="006B37BC" w:rsidP="00A84D6B">
            <w:pPr>
              <w:pStyle w:val="ListParagraph"/>
              <w:numPr>
                <w:ilvl w:val="0"/>
                <w:numId w:val="27"/>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HNC or HND</w:t>
            </w:r>
          </w:p>
          <w:p w14:paraId="37BF1743" w14:textId="77777777" w:rsidR="006B37BC" w:rsidRPr="007F32E3" w:rsidRDefault="006B37BC" w:rsidP="00A84D6B">
            <w:pPr>
              <w:pStyle w:val="ListParagraph"/>
              <w:numPr>
                <w:ilvl w:val="0"/>
                <w:numId w:val="27"/>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Undergraduate</w:t>
            </w:r>
          </w:p>
          <w:p w14:paraId="38EC3A4F" w14:textId="77777777" w:rsidR="006B37BC" w:rsidRPr="007F32E3" w:rsidRDefault="006B37BC" w:rsidP="00A84D6B">
            <w:pPr>
              <w:pStyle w:val="ListParagraph"/>
              <w:numPr>
                <w:ilvl w:val="0"/>
                <w:numId w:val="27"/>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lastRenderedPageBreak/>
              <w:t>Postgraduate</w:t>
            </w:r>
          </w:p>
        </w:tc>
        <w:tc>
          <w:tcPr>
            <w:tcW w:w="1985" w:type="dxa"/>
            <w:shd w:val="clear" w:color="auto" w:fill="auto"/>
          </w:tcPr>
          <w:p w14:paraId="5985C1CA" w14:textId="77777777" w:rsidR="006B37BC" w:rsidRPr="007F32E3" w:rsidRDefault="006B37BC" w:rsidP="00A84D6B">
            <w:pPr>
              <w:pStyle w:val="ListParagraph"/>
              <w:numPr>
                <w:ilvl w:val="0"/>
                <w:numId w:val="27"/>
              </w:numPr>
              <w:spacing w:after="200"/>
              <w:ind w:right="1026"/>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lastRenderedPageBreak/>
              <w:t>0</w:t>
            </w:r>
          </w:p>
          <w:p w14:paraId="7B683B18" w14:textId="77777777" w:rsidR="006B37BC" w:rsidRPr="007F32E3" w:rsidRDefault="006B37BC" w:rsidP="00A84D6B">
            <w:pPr>
              <w:pStyle w:val="ListParagraph"/>
              <w:numPr>
                <w:ilvl w:val="0"/>
                <w:numId w:val="27"/>
              </w:numPr>
              <w:spacing w:after="200"/>
              <w:ind w:right="1026"/>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1</w:t>
            </w:r>
          </w:p>
          <w:p w14:paraId="68B00A51" w14:textId="77777777" w:rsidR="006B37BC" w:rsidRPr="007F32E3" w:rsidRDefault="006B37BC" w:rsidP="00A84D6B">
            <w:pPr>
              <w:pStyle w:val="ListParagraph"/>
              <w:numPr>
                <w:ilvl w:val="0"/>
                <w:numId w:val="27"/>
              </w:numPr>
              <w:spacing w:after="200"/>
              <w:ind w:right="1026"/>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2</w:t>
            </w:r>
          </w:p>
          <w:p w14:paraId="4488B658" w14:textId="77777777" w:rsidR="006B37BC" w:rsidRPr="007F32E3" w:rsidRDefault="006B37BC" w:rsidP="00A84D6B">
            <w:pPr>
              <w:pStyle w:val="ListParagraph"/>
              <w:numPr>
                <w:ilvl w:val="0"/>
                <w:numId w:val="27"/>
              </w:numPr>
              <w:spacing w:after="200"/>
              <w:ind w:right="1026"/>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3</w:t>
            </w:r>
          </w:p>
          <w:p w14:paraId="4BC81D8B" w14:textId="77777777" w:rsidR="006B37BC" w:rsidRPr="007F32E3" w:rsidRDefault="006B37BC" w:rsidP="00A84D6B">
            <w:pPr>
              <w:pStyle w:val="ListParagraph"/>
              <w:numPr>
                <w:ilvl w:val="0"/>
                <w:numId w:val="27"/>
              </w:numPr>
              <w:spacing w:after="200"/>
              <w:ind w:right="1026"/>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4</w:t>
            </w:r>
          </w:p>
          <w:p w14:paraId="57223396" w14:textId="77777777" w:rsidR="006B37BC" w:rsidRPr="007F32E3" w:rsidRDefault="006B37BC" w:rsidP="00A84D6B">
            <w:pPr>
              <w:pStyle w:val="ListParagraph"/>
              <w:ind w:right="1026"/>
              <w:cnfStyle w:val="000000100000" w:firstRow="0" w:lastRow="0" w:firstColumn="0" w:lastColumn="0" w:oddVBand="0" w:evenVBand="0" w:oddHBand="1" w:evenHBand="0" w:firstRowFirstColumn="0" w:firstRowLastColumn="0" w:lastRowFirstColumn="0" w:lastRowLastColumn="0"/>
              <w:rPr>
                <w:sz w:val="20"/>
                <w:szCs w:val="20"/>
              </w:rPr>
            </w:pPr>
          </w:p>
        </w:tc>
        <w:tc>
          <w:tcPr>
            <w:tcW w:w="1135" w:type="dxa"/>
            <w:shd w:val="clear" w:color="auto" w:fill="auto"/>
            <w:hideMark/>
          </w:tcPr>
          <w:p w14:paraId="5621F661" w14:textId="77777777" w:rsidR="006B37BC" w:rsidRPr="007F32E3" w:rsidRDefault="006B37BC" w:rsidP="00A84D6B">
            <w:pPr>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Primary School</w:t>
            </w:r>
          </w:p>
        </w:tc>
      </w:tr>
      <w:tr w:rsidR="006B37BC" w14:paraId="4937C2B9" w14:textId="77777777" w:rsidTr="007F32E3">
        <w:tc>
          <w:tcPr>
            <w:cnfStyle w:val="001000000000" w:firstRow="0" w:lastRow="0" w:firstColumn="1" w:lastColumn="0" w:oddVBand="0" w:evenVBand="0" w:oddHBand="0" w:evenHBand="0" w:firstRowFirstColumn="0" w:firstRowLastColumn="0" w:lastRowFirstColumn="0" w:lastRowLastColumn="0"/>
            <w:tcW w:w="1701" w:type="dxa"/>
            <w:shd w:val="clear" w:color="auto" w:fill="auto"/>
            <w:hideMark/>
          </w:tcPr>
          <w:p w14:paraId="440DD624" w14:textId="77777777" w:rsidR="006B37BC" w:rsidRPr="007F32E3" w:rsidRDefault="006B37BC" w:rsidP="00A84D6B">
            <w:pPr>
              <w:rPr>
                <w:b w:val="0"/>
                <w:bCs w:val="0"/>
                <w:sz w:val="20"/>
                <w:szCs w:val="20"/>
              </w:rPr>
            </w:pPr>
            <w:r w:rsidRPr="007F32E3">
              <w:rPr>
                <w:b w:val="0"/>
                <w:bCs w:val="0"/>
                <w:sz w:val="20"/>
                <w:szCs w:val="20"/>
              </w:rPr>
              <w:t>Knowledge Increase</w:t>
            </w:r>
          </w:p>
        </w:tc>
        <w:tc>
          <w:tcPr>
            <w:tcW w:w="1985" w:type="dxa"/>
            <w:shd w:val="clear" w:color="auto" w:fill="auto"/>
            <w:hideMark/>
          </w:tcPr>
          <w:p w14:paraId="61DD059B" w14:textId="77777777" w:rsidR="006B37BC" w:rsidRPr="007F32E3" w:rsidRDefault="006B37BC" w:rsidP="00A84D6B">
            <w:pPr>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The self-reported level of increased knowledge on the presented information</w:t>
            </w:r>
          </w:p>
        </w:tc>
        <w:tc>
          <w:tcPr>
            <w:tcW w:w="1984" w:type="dxa"/>
            <w:shd w:val="clear" w:color="auto" w:fill="auto"/>
          </w:tcPr>
          <w:p w14:paraId="772D060A" w14:textId="77777777" w:rsidR="006B37BC" w:rsidRPr="007F32E3" w:rsidRDefault="006B37BC" w:rsidP="00A84D6B">
            <w:pPr>
              <w:pStyle w:val="ListParagraph"/>
              <w:numPr>
                <w:ilvl w:val="0"/>
                <w:numId w:val="27"/>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None</w:t>
            </w:r>
          </w:p>
          <w:p w14:paraId="154D9BB5" w14:textId="77777777" w:rsidR="006B37BC" w:rsidRPr="007F32E3" w:rsidRDefault="006B37BC" w:rsidP="00A84D6B">
            <w:pPr>
              <w:pStyle w:val="ListParagraph"/>
              <w:numPr>
                <w:ilvl w:val="0"/>
                <w:numId w:val="27"/>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A Little</w:t>
            </w:r>
          </w:p>
          <w:p w14:paraId="5D5B1BC9" w14:textId="77777777" w:rsidR="006B37BC" w:rsidRPr="007F32E3" w:rsidRDefault="006B37BC" w:rsidP="00A84D6B">
            <w:pPr>
              <w:pStyle w:val="ListParagraph"/>
              <w:numPr>
                <w:ilvl w:val="0"/>
                <w:numId w:val="27"/>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A Lot</w:t>
            </w:r>
          </w:p>
          <w:p w14:paraId="0B45CE3B" w14:textId="77777777" w:rsidR="006B37BC" w:rsidRPr="007F32E3" w:rsidRDefault="006B37BC" w:rsidP="00A84D6B">
            <w:pPr>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shd w:val="clear" w:color="auto" w:fill="auto"/>
            <w:hideMark/>
          </w:tcPr>
          <w:p w14:paraId="1005699B" w14:textId="77777777" w:rsidR="006B37BC" w:rsidRPr="007F32E3" w:rsidRDefault="006B37BC" w:rsidP="00A84D6B">
            <w:pPr>
              <w:pStyle w:val="ListParagraph"/>
              <w:numPr>
                <w:ilvl w:val="0"/>
                <w:numId w:val="27"/>
              </w:numPr>
              <w:spacing w:after="200"/>
              <w:ind w:right="1026"/>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0</w:t>
            </w:r>
          </w:p>
          <w:p w14:paraId="3AB10D51" w14:textId="77777777" w:rsidR="006B37BC" w:rsidRPr="007F32E3" w:rsidRDefault="006B37BC" w:rsidP="00A84D6B">
            <w:pPr>
              <w:pStyle w:val="ListParagraph"/>
              <w:numPr>
                <w:ilvl w:val="0"/>
                <w:numId w:val="27"/>
              </w:numPr>
              <w:spacing w:after="200"/>
              <w:ind w:right="1026"/>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1</w:t>
            </w:r>
          </w:p>
          <w:p w14:paraId="3558A422" w14:textId="77777777" w:rsidR="006B37BC" w:rsidRPr="007F32E3" w:rsidRDefault="006B37BC" w:rsidP="00A84D6B">
            <w:pPr>
              <w:pStyle w:val="ListParagraph"/>
              <w:numPr>
                <w:ilvl w:val="0"/>
                <w:numId w:val="27"/>
              </w:numPr>
              <w:spacing w:after="200"/>
              <w:ind w:right="1026"/>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2</w:t>
            </w:r>
          </w:p>
        </w:tc>
        <w:tc>
          <w:tcPr>
            <w:tcW w:w="1135" w:type="dxa"/>
            <w:shd w:val="clear" w:color="auto" w:fill="auto"/>
            <w:hideMark/>
          </w:tcPr>
          <w:p w14:paraId="249D7FAC" w14:textId="77777777" w:rsidR="006B37BC" w:rsidRPr="007F32E3" w:rsidRDefault="006B37BC" w:rsidP="00A84D6B">
            <w:pPr>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None</w:t>
            </w:r>
          </w:p>
        </w:tc>
      </w:tr>
      <w:tr w:rsidR="006B37BC" w14:paraId="6F8B2209" w14:textId="77777777" w:rsidTr="007F3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hideMark/>
          </w:tcPr>
          <w:p w14:paraId="7B3619DB" w14:textId="77777777" w:rsidR="006B37BC" w:rsidRPr="007F32E3" w:rsidRDefault="006B37BC" w:rsidP="00A84D6B">
            <w:pPr>
              <w:rPr>
                <w:b w:val="0"/>
                <w:bCs w:val="0"/>
                <w:sz w:val="20"/>
                <w:szCs w:val="20"/>
              </w:rPr>
            </w:pPr>
            <w:r w:rsidRPr="007F32E3">
              <w:rPr>
                <w:b w:val="0"/>
                <w:bCs w:val="0"/>
                <w:sz w:val="20"/>
                <w:szCs w:val="20"/>
              </w:rPr>
              <w:t>P1WinLoss</w:t>
            </w:r>
          </w:p>
        </w:tc>
        <w:tc>
          <w:tcPr>
            <w:tcW w:w="1985" w:type="dxa"/>
            <w:shd w:val="clear" w:color="auto" w:fill="auto"/>
            <w:hideMark/>
          </w:tcPr>
          <w:p w14:paraId="658AE0EA" w14:textId="77777777" w:rsidR="006B37BC" w:rsidRPr="007F32E3" w:rsidRDefault="006B37BC" w:rsidP="00A84D6B">
            <w:pPr>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Whether the participant “won” or “lost”. Categorised as getting more questions correct than wrong</w:t>
            </w:r>
          </w:p>
        </w:tc>
        <w:tc>
          <w:tcPr>
            <w:tcW w:w="1984" w:type="dxa"/>
            <w:shd w:val="clear" w:color="auto" w:fill="auto"/>
            <w:hideMark/>
          </w:tcPr>
          <w:p w14:paraId="1BE362AD" w14:textId="77777777" w:rsidR="006B37BC" w:rsidRPr="007F32E3" w:rsidRDefault="006B37BC" w:rsidP="00A84D6B">
            <w:pPr>
              <w:pStyle w:val="ListParagraph"/>
              <w:numPr>
                <w:ilvl w:val="0"/>
                <w:numId w:val="27"/>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Loss</w:t>
            </w:r>
          </w:p>
          <w:p w14:paraId="7D4D4F60" w14:textId="77777777" w:rsidR="006B37BC" w:rsidRPr="007F32E3" w:rsidRDefault="006B37BC" w:rsidP="00A84D6B">
            <w:pPr>
              <w:pStyle w:val="ListParagraph"/>
              <w:numPr>
                <w:ilvl w:val="0"/>
                <w:numId w:val="27"/>
              </w:numPr>
              <w:spacing w:after="200"/>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Win</w:t>
            </w:r>
          </w:p>
        </w:tc>
        <w:tc>
          <w:tcPr>
            <w:tcW w:w="1985" w:type="dxa"/>
            <w:shd w:val="clear" w:color="auto" w:fill="auto"/>
            <w:hideMark/>
          </w:tcPr>
          <w:p w14:paraId="19EB0F7C" w14:textId="77777777" w:rsidR="006B37BC" w:rsidRPr="007F32E3" w:rsidRDefault="006B37BC" w:rsidP="00A84D6B">
            <w:pPr>
              <w:pStyle w:val="ListParagraph"/>
              <w:numPr>
                <w:ilvl w:val="0"/>
                <w:numId w:val="27"/>
              </w:numPr>
              <w:spacing w:after="200"/>
              <w:ind w:right="1026"/>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0</w:t>
            </w:r>
          </w:p>
          <w:p w14:paraId="69BDDA64" w14:textId="77777777" w:rsidR="006B37BC" w:rsidRPr="007F32E3" w:rsidRDefault="006B37BC" w:rsidP="00A84D6B">
            <w:pPr>
              <w:pStyle w:val="ListParagraph"/>
              <w:numPr>
                <w:ilvl w:val="0"/>
                <w:numId w:val="27"/>
              </w:numPr>
              <w:spacing w:after="200"/>
              <w:ind w:right="1026"/>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1</w:t>
            </w:r>
          </w:p>
        </w:tc>
        <w:tc>
          <w:tcPr>
            <w:tcW w:w="1135" w:type="dxa"/>
            <w:shd w:val="clear" w:color="auto" w:fill="auto"/>
            <w:hideMark/>
          </w:tcPr>
          <w:p w14:paraId="33702012" w14:textId="77777777" w:rsidR="006B37BC" w:rsidRPr="007F32E3" w:rsidRDefault="006B37BC" w:rsidP="00A84D6B">
            <w:pPr>
              <w:cnfStyle w:val="000000100000" w:firstRow="0" w:lastRow="0" w:firstColumn="0" w:lastColumn="0" w:oddVBand="0" w:evenVBand="0" w:oddHBand="1" w:evenHBand="0" w:firstRowFirstColumn="0" w:firstRowLastColumn="0" w:lastRowFirstColumn="0" w:lastRowLastColumn="0"/>
              <w:rPr>
                <w:sz w:val="20"/>
                <w:szCs w:val="20"/>
              </w:rPr>
            </w:pPr>
            <w:r w:rsidRPr="007F32E3">
              <w:rPr>
                <w:sz w:val="20"/>
                <w:szCs w:val="20"/>
              </w:rPr>
              <w:t>Loss</w:t>
            </w:r>
          </w:p>
        </w:tc>
      </w:tr>
      <w:tr w:rsidR="006B37BC" w14:paraId="6BE60278" w14:textId="77777777" w:rsidTr="007F32E3">
        <w:tc>
          <w:tcPr>
            <w:cnfStyle w:val="001000000000" w:firstRow="0" w:lastRow="0" w:firstColumn="1" w:lastColumn="0" w:oddVBand="0" w:evenVBand="0" w:oddHBand="0" w:evenHBand="0" w:firstRowFirstColumn="0" w:firstRowLastColumn="0" w:lastRowFirstColumn="0" w:lastRowLastColumn="0"/>
            <w:tcW w:w="1701" w:type="dxa"/>
            <w:tcBorders>
              <w:top w:val="nil"/>
              <w:left w:val="nil"/>
              <w:bottom w:val="single" w:sz="4" w:space="0" w:color="auto"/>
              <w:right w:val="nil"/>
            </w:tcBorders>
            <w:shd w:val="clear" w:color="auto" w:fill="auto"/>
            <w:hideMark/>
          </w:tcPr>
          <w:p w14:paraId="47A5A8C2" w14:textId="77777777" w:rsidR="006B37BC" w:rsidRPr="007F32E3" w:rsidRDefault="006B37BC" w:rsidP="00A84D6B">
            <w:pPr>
              <w:rPr>
                <w:b w:val="0"/>
                <w:bCs w:val="0"/>
                <w:sz w:val="20"/>
                <w:szCs w:val="20"/>
              </w:rPr>
            </w:pPr>
            <w:r w:rsidRPr="007F32E3">
              <w:rPr>
                <w:b w:val="0"/>
                <w:bCs w:val="0"/>
                <w:sz w:val="20"/>
                <w:szCs w:val="20"/>
              </w:rPr>
              <w:t>Enjoyment (Outcome)</w:t>
            </w:r>
          </w:p>
        </w:tc>
        <w:tc>
          <w:tcPr>
            <w:tcW w:w="1985" w:type="dxa"/>
            <w:tcBorders>
              <w:top w:val="nil"/>
              <w:left w:val="nil"/>
              <w:bottom w:val="single" w:sz="4" w:space="0" w:color="auto"/>
              <w:right w:val="nil"/>
            </w:tcBorders>
            <w:shd w:val="clear" w:color="auto" w:fill="auto"/>
            <w:hideMark/>
          </w:tcPr>
          <w:p w14:paraId="3947ED20" w14:textId="77777777" w:rsidR="006B37BC" w:rsidRPr="007F32E3" w:rsidRDefault="006B37BC" w:rsidP="00A84D6B">
            <w:pPr>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The self-reported level of enjoyment with the entire experience</w:t>
            </w:r>
          </w:p>
        </w:tc>
        <w:tc>
          <w:tcPr>
            <w:tcW w:w="1984" w:type="dxa"/>
            <w:tcBorders>
              <w:top w:val="nil"/>
              <w:left w:val="nil"/>
              <w:bottom w:val="single" w:sz="4" w:space="0" w:color="auto"/>
              <w:right w:val="nil"/>
            </w:tcBorders>
            <w:shd w:val="clear" w:color="auto" w:fill="auto"/>
            <w:hideMark/>
          </w:tcPr>
          <w:p w14:paraId="1760A584" w14:textId="77777777" w:rsidR="006B37BC" w:rsidRPr="007F32E3" w:rsidRDefault="006B37BC" w:rsidP="00A84D6B">
            <w:pPr>
              <w:pStyle w:val="ListParagraph"/>
              <w:numPr>
                <w:ilvl w:val="0"/>
                <w:numId w:val="27"/>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Disliked</w:t>
            </w:r>
          </w:p>
          <w:p w14:paraId="71BA77F7" w14:textId="77777777" w:rsidR="006B37BC" w:rsidRPr="007F32E3" w:rsidRDefault="006B37BC" w:rsidP="00A84D6B">
            <w:pPr>
              <w:pStyle w:val="ListParagraph"/>
              <w:numPr>
                <w:ilvl w:val="0"/>
                <w:numId w:val="27"/>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Underwhelmed</w:t>
            </w:r>
          </w:p>
          <w:p w14:paraId="199935B8" w14:textId="77777777" w:rsidR="006B37BC" w:rsidRPr="007F32E3" w:rsidRDefault="006B37BC" w:rsidP="00A84D6B">
            <w:pPr>
              <w:pStyle w:val="ListParagraph"/>
              <w:numPr>
                <w:ilvl w:val="0"/>
                <w:numId w:val="27"/>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Enjoyed</w:t>
            </w:r>
          </w:p>
          <w:p w14:paraId="25AE9868" w14:textId="77777777" w:rsidR="006B37BC" w:rsidRPr="007F32E3" w:rsidRDefault="006B37BC" w:rsidP="00A84D6B">
            <w:pPr>
              <w:pStyle w:val="ListParagraph"/>
              <w:numPr>
                <w:ilvl w:val="0"/>
                <w:numId w:val="27"/>
              </w:numPr>
              <w:spacing w:after="200"/>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Very Enjoyable</w:t>
            </w:r>
          </w:p>
        </w:tc>
        <w:tc>
          <w:tcPr>
            <w:tcW w:w="1985" w:type="dxa"/>
            <w:tcBorders>
              <w:top w:val="nil"/>
              <w:left w:val="nil"/>
              <w:bottom w:val="single" w:sz="4" w:space="0" w:color="auto"/>
              <w:right w:val="nil"/>
            </w:tcBorders>
            <w:shd w:val="clear" w:color="auto" w:fill="auto"/>
            <w:hideMark/>
          </w:tcPr>
          <w:p w14:paraId="361988FA" w14:textId="77777777" w:rsidR="006B37BC" w:rsidRPr="007F32E3" w:rsidRDefault="006B37BC" w:rsidP="00A84D6B">
            <w:pPr>
              <w:pStyle w:val="ListParagraph"/>
              <w:numPr>
                <w:ilvl w:val="0"/>
                <w:numId w:val="27"/>
              </w:numPr>
              <w:spacing w:after="200"/>
              <w:ind w:right="1026"/>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0</w:t>
            </w:r>
          </w:p>
          <w:p w14:paraId="0CA8A555" w14:textId="77777777" w:rsidR="006B37BC" w:rsidRPr="007F32E3" w:rsidRDefault="006B37BC" w:rsidP="00A84D6B">
            <w:pPr>
              <w:pStyle w:val="ListParagraph"/>
              <w:numPr>
                <w:ilvl w:val="0"/>
                <w:numId w:val="27"/>
              </w:numPr>
              <w:spacing w:after="200"/>
              <w:ind w:right="1026"/>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1</w:t>
            </w:r>
          </w:p>
          <w:p w14:paraId="3CDB5E6F" w14:textId="77777777" w:rsidR="006B37BC" w:rsidRPr="007F32E3" w:rsidRDefault="006B37BC" w:rsidP="00A84D6B">
            <w:pPr>
              <w:pStyle w:val="ListParagraph"/>
              <w:numPr>
                <w:ilvl w:val="0"/>
                <w:numId w:val="27"/>
              </w:numPr>
              <w:spacing w:after="200"/>
              <w:ind w:right="1026"/>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2</w:t>
            </w:r>
          </w:p>
          <w:p w14:paraId="46C296C6" w14:textId="77777777" w:rsidR="006B37BC" w:rsidRPr="007F32E3" w:rsidRDefault="006B37BC" w:rsidP="00A84D6B">
            <w:pPr>
              <w:pStyle w:val="ListParagraph"/>
              <w:numPr>
                <w:ilvl w:val="0"/>
                <w:numId w:val="27"/>
              </w:numPr>
              <w:spacing w:after="200"/>
              <w:ind w:right="1026"/>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3</w:t>
            </w:r>
          </w:p>
        </w:tc>
        <w:tc>
          <w:tcPr>
            <w:tcW w:w="1135" w:type="dxa"/>
            <w:tcBorders>
              <w:top w:val="nil"/>
              <w:left w:val="nil"/>
              <w:bottom w:val="single" w:sz="4" w:space="0" w:color="auto"/>
              <w:right w:val="nil"/>
            </w:tcBorders>
            <w:shd w:val="clear" w:color="auto" w:fill="auto"/>
            <w:hideMark/>
          </w:tcPr>
          <w:p w14:paraId="321F0A97" w14:textId="77777777" w:rsidR="006B37BC" w:rsidRPr="007F32E3" w:rsidRDefault="006B37BC" w:rsidP="00A84D6B">
            <w:pPr>
              <w:keepNext/>
              <w:cnfStyle w:val="000000000000" w:firstRow="0" w:lastRow="0" w:firstColumn="0" w:lastColumn="0" w:oddVBand="0" w:evenVBand="0" w:oddHBand="0" w:evenHBand="0" w:firstRowFirstColumn="0" w:firstRowLastColumn="0" w:lastRowFirstColumn="0" w:lastRowLastColumn="0"/>
              <w:rPr>
                <w:sz w:val="20"/>
                <w:szCs w:val="20"/>
              </w:rPr>
            </w:pPr>
            <w:r w:rsidRPr="007F32E3">
              <w:rPr>
                <w:sz w:val="20"/>
                <w:szCs w:val="20"/>
              </w:rPr>
              <w:t>Disliked</w:t>
            </w:r>
          </w:p>
        </w:tc>
      </w:tr>
    </w:tbl>
    <w:p w14:paraId="71F99799" w14:textId="71675AFB" w:rsidR="006B37BC" w:rsidRDefault="00473203" w:rsidP="00A84D6B">
      <w:pPr>
        <w:pStyle w:val="Caption"/>
        <w:spacing w:line="360" w:lineRule="auto"/>
      </w:pPr>
      <w:bookmarkStart w:id="560" w:name="_Ref52184596"/>
      <w:bookmarkStart w:id="561" w:name="_Toc74492708"/>
      <w:r>
        <w:t xml:space="preserve">Table </w:t>
      </w:r>
      <w:fldSimple w:instr=" SEQ Table \* ARABIC ">
        <w:r w:rsidR="00501544">
          <w:rPr>
            <w:noProof/>
          </w:rPr>
          <w:t>24</w:t>
        </w:r>
      </w:fldSimple>
      <w:bookmarkEnd w:id="560"/>
      <w:r>
        <w:t>: Chapter 6 - Phase 1 Variables</w:t>
      </w:r>
      <w:bookmarkEnd w:id="561"/>
    </w:p>
    <w:p w14:paraId="0F39B8E7" w14:textId="77777777" w:rsidR="006B37BC" w:rsidRDefault="006B37BC" w:rsidP="00A84D6B">
      <w:pPr>
        <w:pStyle w:val="Heading5"/>
      </w:pPr>
      <w:r>
        <w:t>Phase 2 Analysis Variables</w:t>
      </w:r>
    </w:p>
    <w:p w14:paraId="3477342F" w14:textId="48529908" w:rsidR="006B37BC" w:rsidRDefault="006B37BC" w:rsidP="00A84D6B">
      <w:r>
        <w:t xml:space="preserve">In addition to the variables defined for the Phase 1 analysis, </w:t>
      </w:r>
      <w:r w:rsidR="00C41536">
        <w:t xml:space="preserve">we added </w:t>
      </w:r>
      <w:r>
        <w:t>the following variables for Phase 2.</w:t>
      </w:r>
    </w:p>
    <w:tbl>
      <w:tblPr>
        <w:tblStyle w:val="GridTable2"/>
        <w:tblW w:w="7365" w:type="dxa"/>
        <w:tblLayout w:type="fixed"/>
        <w:tblLook w:val="04A0" w:firstRow="1" w:lastRow="0" w:firstColumn="1" w:lastColumn="0" w:noHBand="0" w:noVBand="1"/>
      </w:tblPr>
      <w:tblGrid>
        <w:gridCol w:w="1558"/>
        <w:gridCol w:w="2870"/>
        <w:gridCol w:w="2937"/>
      </w:tblGrid>
      <w:tr w:rsidR="006B37BC" w14:paraId="78DDE249" w14:textId="77777777" w:rsidTr="006B3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left w:val="nil"/>
            </w:tcBorders>
            <w:hideMark/>
          </w:tcPr>
          <w:p w14:paraId="5C19C6BD" w14:textId="77777777" w:rsidR="006B37BC" w:rsidRDefault="006B37BC" w:rsidP="00A84D6B">
            <w:r>
              <w:t>Variable</w:t>
            </w:r>
          </w:p>
        </w:tc>
        <w:tc>
          <w:tcPr>
            <w:tcW w:w="2872" w:type="dxa"/>
            <w:hideMark/>
          </w:tcPr>
          <w:p w14:paraId="63EA2E6E" w14:textId="77777777" w:rsidR="006B37BC" w:rsidRDefault="006B37BC" w:rsidP="00A84D6B">
            <w:pPr>
              <w:cnfStyle w:val="100000000000" w:firstRow="1" w:lastRow="0" w:firstColumn="0" w:lastColumn="0" w:oddVBand="0" w:evenVBand="0" w:oddHBand="0" w:evenHBand="0" w:firstRowFirstColumn="0" w:firstRowLastColumn="0" w:lastRowFirstColumn="0" w:lastRowLastColumn="0"/>
            </w:pPr>
            <w:r>
              <w:t>Explanation</w:t>
            </w:r>
          </w:p>
        </w:tc>
        <w:tc>
          <w:tcPr>
            <w:tcW w:w="2939" w:type="dxa"/>
            <w:tcBorders>
              <w:right w:val="nil"/>
            </w:tcBorders>
            <w:hideMark/>
          </w:tcPr>
          <w:p w14:paraId="2A040FC6" w14:textId="77777777" w:rsidR="006B37BC" w:rsidRDefault="006B37BC" w:rsidP="00A84D6B">
            <w:pPr>
              <w:cnfStyle w:val="100000000000" w:firstRow="1" w:lastRow="0" w:firstColumn="0" w:lastColumn="0" w:oddVBand="0" w:evenVBand="0" w:oddHBand="0" w:evenHBand="0" w:firstRowFirstColumn="0" w:firstRowLastColumn="0" w:lastRowFirstColumn="0" w:lastRowLastColumn="0"/>
            </w:pPr>
            <w:r>
              <w:t>Categories</w:t>
            </w:r>
          </w:p>
        </w:tc>
      </w:tr>
      <w:tr w:rsidR="006B37BC" w14:paraId="7D7A91BE" w14:textId="77777777" w:rsidTr="00473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shd w:val="clear" w:color="auto" w:fill="auto"/>
            <w:hideMark/>
          </w:tcPr>
          <w:p w14:paraId="733F1609" w14:textId="77777777" w:rsidR="006B37BC" w:rsidRDefault="006B37BC" w:rsidP="00A84D6B">
            <w:r>
              <w:rPr>
                <w:b w:val="0"/>
                <w:bCs w:val="0"/>
              </w:rPr>
              <w:t>Common Questions</w:t>
            </w:r>
          </w:p>
          <w:p w14:paraId="563D3980" w14:textId="77777777" w:rsidR="006B37BC" w:rsidRDefault="006B37BC" w:rsidP="00A84D6B">
            <w:pPr>
              <w:rPr>
                <w:b w:val="0"/>
                <w:bCs w:val="0"/>
              </w:rPr>
            </w:pPr>
            <w:r>
              <w:rPr>
                <w:b w:val="0"/>
                <w:bCs w:val="0"/>
              </w:rPr>
              <w:t>(Outcome)</w:t>
            </w:r>
          </w:p>
        </w:tc>
        <w:tc>
          <w:tcPr>
            <w:tcW w:w="2872" w:type="dxa"/>
            <w:tcBorders>
              <w:top w:val="nil"/>
              <w:left w:val="nil"/>
              <w:bottom w:val="nil"/>
              <w:right w:val="nil"/>
            </w:tcBorders>
            <w:shd w:val="clear" w:color="auto" w:fill="auto"/>
            <w:hideMark/>
          </w:tcPr>
          <w:p w14:paraId="05D3C270"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pPr>
            <w:r>
              <w:t>The questions present in Phase 1 and Phase 2</w:t>
            </w:r>
          </w:p>
        </w:tc>
        <w:tc>
          <w:tcPr>
            <w:tcW w:w="2939" w:type="dxa"/>
            <w:tcBorders>
              <w:top w:val="nil"/>
              <w:left w:val="nil"/>
              <w:bottom w:val="nil"/>
              <w:right w:val="nil"/>
            </w:tcBorders>
            <w:shd w:val="clear" w:color="auto" w:fill="auto"/>
            <w:hideMark/>
          </w:tcPr>
          <w:p w14:paraId="27D6FB7C" w14:textId="77777777" w:rsidR="006B37BC" w:rsidRDefault="006B37BC" w:rsidP="00A84D6B">
            <w:pPr>
              <w:pStyle w:val="ListParagraph"/>
              <w:cnfStyle w:val="000000100000" w:firstRow="0" w:lastRow="0" w:firstColumn="0" w:lastColumn="0" w:oddVBand="0" w:evenVBand="0" w:oddHBand="1" w:evenHBand="0" w:firstRowFirstColumn="0" w:firstRowLastColumn="0" w:lastRowFirstColumn="0" w:lastRowLastColumn="0"/>
            </w:pPr>
            <w:r>
              <w:t>Continuous integer scale from 0 – 16</w:t>
            </w:r>
          </w:p>
        </w:tc>
      </w:tr>
      <w:tr w:rsidR="006B37BC" w14:paraId="2B0D403F" w14:textId="77777777" w:rsidTr="00473203">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nil"/>
              <w:right w:val="nil"/>
            </w:tcBorders>
            <w:shd w:val="clear" w:color="auto" w:fill="auto"/>
            <w:hideMark/>
          </w:tcPr>
          <w:p w14:paraId="62363416" w14:textId="77777777" w:rsidR="006B37BC" w:rsidRDefault="006B37BC" w:rsidP="00A84D6B">
            <w:pPr>
              <w:rPr>
                <w:b w:val="0"/>
                <w:bCs w:val="0"/>
              </w:rPr>
            </w:pPr>
            <w:r>
              <w:rPr>
                <w:b w:val="0"/>
                <w:bCs w:val="0"/>
              </w:rPr>
              <w:t>Phase 2 New (Outcome)</w:t>
            </w:r>
          </w:p>
        </w:tc>
        <w:tc>
          <w:tcPr>
            <w:tcW w:w="2872" w:type="dxa"/>
            <w:tcBorders>
              <w:top w:val="nil"/>
              <w:left w:val="nil"/>
              <w:bottom w:val="nil"/>
              <w:right w:val="nil"/>
            </w:tcBorders>
            <w:shd w:val="clear" w:color="auto" w:fill="auto"/>
            <w:hideMark/>
          </w:tcPr>
          <w:p w14:paraId="547918D1" w14:textId="77777777" w:rsidR="006B37BC" w:rsidRDefault="006B37BC" w:rsidP="00A84D6B">
            <w:pPr>
              <w:cnfStyle w:val="000000000000" w:firstRow="0" w:lastRow="0" w:firstColumn="0" w:lastColumn="0" w:oddVBand="0" w:evenVBand="0" w:oddHBand="0" w:evenHBand="0" w:firstRowFirstColumn="0" w:firstRowLastColumn="0" w:lastRowFirstColumn="0" w:lastRowLastColumn="0"/>
            </w:pPr>
            <w:r>
              <w:t>New questions introduced in Phase 2</w:t>
            </w:r>
          </w:p>
        </w:tc>
        <w:tc>
          <w:tcPr>
            <w:tcW w:w="2939" w:type="dxa"/>
            <w:tcBorders>
              <w:top w:val="nil"/>
              <w:left w:val="nil"/>
              <w:bottom w:val="nil"/>
              <w:right w:val="nil"/>
            </w:tcBorders>
            <w:shd w:val="clear" w:color="auto" w:fill="auto"/>
            <w:hideMark/>
          </w:tcPr>
          <w:p w14:paraId="44B9E830" w14:textId="77777777" w:rsidR="006B37BC" w:rsidRDefault="006B37BC" w:rsidP="00A84D6B">
            <w:pPr>
              <w:pStyle w:val="ListParagraph"/>
              <w:cnfStyle w:val="000000000000" w:firstRow="0" w:lastRow="0" w:firstColumn="0" w:lastColumn="0" w:oddVBand="0" w:evenVBand="0" w:oddHBand="0" w:evenHBand="0" w:firstRowFirstColumn="0" w:firstRowLastColumn="0" w:lastRowFirstColumn="0" w:lastRowLastColumn="0"/>
            </w:pPr>
            <w:r>
              <w:t>Continuous integer scale from 0 – 6</w:t>
            </w:r>
          </w:p>
        </w:tc>
      </w:tr>
      <w:tr w:rsidR="006B37BC" w14:paraId="4DA5CF80" w14:textId="77777777" w:rsidTr="00473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il"/>
              <w:left w:val="nil"/>
              <w:bottom w:val="single" w:sz="4" w:space="0" w:color="auto"/>
              <w:right w:val="nil"/>
            </w:tcBorders>
            <w:shd w:val="clear" w:color="auto" w:fill="auto"/>
            <w:hideMark/>
          </w:tcPr>
          <w:p w14:paraId="36667D51" w14:textId="77777777" w:rsidR="006B37BC" w:rsidRDefault="006B37BC" w:rsidP="00A84D6B">
            <w:r>
              <w:rPr>
                <w:b w:val="0"/>
                <w:bCs w:val="0"/>
              </w:rPr>
              <w:t>Total Questions</w:t>
            </w:r>
          </w:p>
          <w:p w14:paraId="14E24A65" w14:textId="77777777" w:rsidR="006B37BC" w:rsidRDefault="006B37BC" w:rsidP="00A84D6B">
            <w:pPr>
              <w:rPr>
                <w:b w:val="0"/>
                <w:bCs w:val="0"/>
              </w:rPr>
            </w:pPr>
            <w:r>
              <w:rPr>
                <w:b w:val="0"/>
                <w:bCs w:val="0"/>
              </w:rPr>
              <w:t>(Outcome)</w:t>
            </w:r>
          </w:p>
        </w:tc>
        <w:tc>
          <w:tcPr>
            <w:tcW w:w="2872" w:type="dxa"/>
            <w:tcBorders>
              <w:top w:val="nil"/>
              <w:left w:val="nil"/>
              <w:bottom w:val="single" w:sz="4" w:space="0" w:color="auto"/>
              <w:right w:val="nil"/>
            </w:tcBorders>
            <w:shd w:val="clear" w:color="auto" w:fill="auto"/>
            <w:hideMark/>
          </w:tcPr>
          <w:p w14:paraId="484CC07C" w14:textId="77777777" w:rsidR="006B37BC" w:rsidRDefault="006B37BC" w:rsidP="00A84D6B">
            <w:pPr>
              <w:cnfStyle w:val="000000100000" w:firstRow="0" w:lastRow="0" w:firstColumn="0" w:lastColumn="0" w:oddVBand="0" w:evenVBand="0" w:oddHBand="1" w:evenHBand="0" w:firstRowFirstColumn="0" w:firstRowLastColumn="0" w:lastRowFirstColumn="0" w:lastRowLastColumn="0"/>
            </w:pPr>
            <w:r>
              <w:t>All questions present in Phase 2</w:t>
            </w:r>
          </w:p>
        </w:tc>
        <w:tc>
          <w:tcPr>
            <w:tcW w:w="2939" w:type="dxa"/>
            <w:tcBorders>
              <w:top w:val="nil"/>
              <w:left w:val="nil"/>
              <w:bottom w:val="single" w:sz="4" w:space="0" w:color="auto"/>
              <w:right w:val="nil"/>
            </w:tcBorders>
            <w:shd w:val="clear" w:color="auto" w:fill="auto"/>
            <w:hideMark/>
          </w:tcPr>
          <w:p w14:paraId="43812CF0" w14:textId="77777777" w:rsidR="006B37BC" w:rsidRDefault="006B37BC" w:rsidP="00A84D6B">
            <w:pPr>
              <w:pStyle w:val="ListParagraph"/>
              <w:keepNext/>
              <w:numPr>
                <w:ilvl w:val="0"/>
                <w:numId w:val="27"/>
              </w:numPr>
              <w:spacing w:after="200"/>
              <w:cnfStyle w:val="000000100000" w:firstRow="0" w:lastRow="0" w:firstColumn="0" w:lastColumn="0" w:oddVBand="0" w:evenVBand="0" w:oddHBand="1" w:evenHBand="0" w:firstRowFirstColumn="0" w:firstRowLastColumn="0" w:lastRowFirstColumn="0" w:lastRowLastColumn="0"/>
            </w:pPr>
            <w:r>
              <w:t>Continuous integer scale from 0 – 22</w:t>
            </w:r>
          </w:p>
        </w:tc>
      </w:tr>
    </w:tbl>
    <w:p w14:paraId="6D1632F2" w14:textId="141EC008" w:rsidR="006B37BC" w:rsidRDefault="00473203" w:rsidP="00A84D6B">
      <w:pPr>
        <w:pStyle w:val="Caption"/>
        <w:spacing w:line="360" w:lineRule="auto"/>
      </w:pPr>
      <w:bookmarkStart w:id="562" w:name="_Toc74492709"/>
      <w:r>
        <w:t xml:space="preserve">Table </w:t>
      </w:r>
      <w:fldSimple w:instr=" SEQ Table \* ARABIC ">
        <w:r w:rsidR="00501544">
          <w:rPr>
            <w:noProof/>
          </w:rPr>
          <w:t>25</w:t>
        </w:r>
      </w:fldSimple>
      <w:r>
        <w:t>: Chapter 6 - Phase 2 Additional Variables</w:t>
      </w:r>
      <w:bookmarkEnd w:id="562"/>
    </w:p>
    <w:p w14:paraId="07AD58C4" w14:textId="0DEDCFD8" w:rsidR="006B37BC" w:rsidRDefault="006B37BC" w:rsidP="00A84D6B">
      <w:pPr>
        <w:pStyle w:val="Heading4"/>
      </w:pPr>
      <w:r>
        <w:lastRenderedPageBreak/>
        <w:t>Phase 1 Analysis</w:t>
      </w:r>
    </w:p>
    <w:p w14:paraId="20330B95" w14:textId="77777777" w:rsidR="006B37BC" w:rsidRDefault="006B37BC" w:rsidP="00A84D6B">
      <w:r>
        <w:t>For the first outcome variable in Phase 1, Phase1Score, we conducted a linear regression across 3 model specifications. These specifications are the same as those used in Chapter 5, thus allowing for a comparison of results between experiments. The second outcome variable, Enjoyment, required an ordered logistic regression due to its categorical nature.</w:t>
      </w:r>
    </w:p>
    <w:p w14:paraId="61500554" w14:textId="45F199B8" w:rsidR="006B37BC" w:rsidRDefault="006B37BC" w:rsidP="00A84D6B">
      <w:r>
        <w:t>The models used are:</w:t>
      </w:r>
    </w:p>
    <w:p w14:paraId="55E95C2E" w14:textId="77777777" w:rsidR="006B37BC" w:rsidRDefault="006B37BC" w:rsidP="00A84D6B">
      <w:pPr>
        <w:pStyle w:val="ListParagraph"/>
        <w:numPr>
          <w:ilvl w:val="0"/>
          <w:numId w:val="27"/>
        </w:numPr>
      </w:pPr>
      <w:r>
        <w:t>Phase1Score:</w:t>
      </w:r>
    </w:p>
    <w:p w14:paraId="7482236E" w14:textId="77777777" w:rsidR="006B37BC" w:rsidRDefault="006B37BC" w:rsidP="00A84D6B">
      <w:pPr>
        <w:pStyle w:val="ListParagraph"/>
        <w:numPr>
          <w:ilvl w:val="1"/>
          <w:numId w:val="27"/>
        </w:numPr>
      </w:pPr>
      <w:r>
        <w:t>P1Score_Simple: The outcome variable compared to the Treatment received only.</w:t>
      </w:r>
    </w:p>
    <w:p w14:paraId="3F96212E" w14:textId="77777777" w:rsidR="006B37BC" w:rsidRDefault="006B37BC" w:rsidP="00A84D6B">
      <w:pPr>
        <w:pStyle w:val="ListParagraph"/>
        <w:numPr>
          <w:ilvl w:val="1"/>
          <w:numId w:val="27"/>
        </w:numPr>
      </w:pPr>
      <w:r>
        <w:t>P1Score_Added1: P1Scorer_Simple with Gender and Age variables added.</w:t>
      </w:r>
    </w:p>
    <w:p w14:paraId="7D83C30A" w14:textId="77777777" w:rsidR="006B37BC" w:rsidRDefault="006B37BC" w:rsidP="00A84D6B">
      <w:pPr>
        <w:pStyle w:val="ListParagraph"/>
        <w:numPr>
          <w:ilvl w:val="1"/>
          <w:numId w:val="27"/>
        </w:numPr>
      </w:pPr>
      <w:r>
        <w:t>P1Score_Added2: P1Score_Added1 with Education and Knowledge Increase variables added.</w:t>
      </w:r>
    </w:p>
    <w:p w14:paraId="42DE54F6" w14:textId="77777777" w:rsidR="006B37BC" w:rsidRDefault="006B37BC" w:rsidP="00A84D6B">
      <w:pPr>
        <w:pStyle w:val="ListParagraph"/>
        <w:numPr>
          <w:ilvl w:val="0"/>
          <w:numId w:val="27"/>
        </w:numPr>
      </w:pPr>
      <w:r>
        <w:t>Enjoyment:</w:t>
      </w:r>
    </w:p>
    <w:p w14:paraId="666E44CC" w14:textId="77777777" w:rsidR="006B37BC" w:rsidRDefault="006B37BC" w:rsidP="00A84D6B">
      <w:pPr>
        <w:pStyle w:val="ListParagraph"/>
        <w:numPr>
          <w:ilvl w:val="1"/>
          <w:numId w:val="27"/>
        </w:numPr>
      </w:pPr>
      <w:r>
        <w:t>P1Enjoyment_Simple: The Enjoyment outcome variable compared to the Treatment received only.</w:t>
      </w:r>
    </w:p>
    <w:p w14:paraId="2F522160" w14:textId="77777777" w:rsidR="006B37BC" w:rsidRDefault="006B37BC" w:rsidP="00A84D6B">
      <w:pPr>
        <w:pStyle w:val="ListParagraph"/>
        <w:numPr>
          <w:ilvl w:val="1"/>
          <w:numId w:val="27"/>
        </w:numPr>
      </w:pPr>
      <w:r>
        <w:t>P1Enjoyment_Added1: P1Enjoyment_Simple with Gender and Age variables added.</w:t>
      </w:r>
    </w:p>
    <w:p w14:paraId="7CD71C7D" w14:textId="77777777" w:rsidR="006B37BC" w:rsidRDefault="006B37BC" w:rsidP="00A84D6B">
      <w:pPr>
        <w:pStyle w:val="ListParagraph"/>
        <w:numPr>
          <w:ilvl w:val="1"/>
          <w:numId w:val="27"/>
        </w:numPr>
      </w:pPr>
      <w:r>
        <w:t>P1Enjoyment_Added2: P1Enjoyment_Added1 with Education and Knowledge Increase variables added</w:t>
      </w:r>
    </w:p>
    <w:p w14:paraId="636CE596" w14:textId="77777777" w:rsidR="006B37BC" w:rsidRDefault="006B37BC" w:rsidP="00A84D6B">
      <w:pPr>
        <w:pStyle w:val="ListParagraph"/>
        <w:numPr>
          <w:ilvl w:val="1"/>
          <w:numId w:val="27"/>
        </w:numPr>
      </w:pPr>
      <w:r>
        <w:t>P1Enjoyment_Added3: P1Enjoyment_Added2 with whether a Win or Loss state was recorded.</w:t>
      </w:r>
    </w:p>
    <w:p w14:paraId="63B0A732" w14:textId="36A63D96" w:rsidR="006B37BC" w:rsidRDefault="006B37BC" w:rsidP="00A84D6B">
      <w:r>
        <w:t xml:space="preserve">For the Phase1Score models, we performed a linear regression in Stata/IC 16, storing the results of each regression in an estimates variable. These estimates variables were turned into the tables presented below via the estimates table [variable1 variable2 </w:t>
      </w:r>
      <w:proofErr w:type="spellStart"/>
      <w:r>
        <w:t>variableN</w:t>
      </w:r>
      <w:proofErr w:type="spellEnd"/>
      <w:r>
        <w:t>], star command. This command compared all of the estimates variables and highlighted areas of significance to &lt;0.05, 0.01, and 0.001 levels of significance.</w:t>
      </w:r>
    </w:p>
    <w:p w14:paraId="566E1860" w14:textId="033C3CBD" w:rsidR="00AE76CD" w:rsidRDefault="00AE76CD" w:rsidP="00A84D6B">
      <w:r>
        <w:t xml:space="preserve">There are no consistent patterns of behaviour across the model specification in </w:t>
      </w:r>
      <w:r>
        <w:fldChar w:fldCharType="begin"/>
      </w:r>
      <w:r>
        <w:instrText xml:space="preserve"> REF _Ref49804462 \h </w:instrText>
      </w:r>
      <w:r w:rsidR="00A84D6B">
        <w:instrText xml:space="preserve"> \* MERGEFORMAT </w:instrText>
      </w:r>
      <w:r>
        <w:fldChar w:fldCharType="separate"/>
      </w:r>
      <w:r w:rsidR="00A47A90">
        <w:t xml:space="preserve">Table </w:t>
      </w:r>
      <w:r w:rsidR="00A47A90">
        <w:rPr>
          <w:noProof/>
        </w:rPr>
        <w:t>26</w:t>
      </w:r>
      <w:r>
        <w:fldChar w:fldCharType="end"/>
      </w:r>
      <w:r>
        <w:t xml:space="preserve"> </w:t>
      </w:r>
      <w:r w:rsidR="00206751">
        <w:t>below</w:t>
      </w:r>
      <w:r>
        <w:t xml:space="preserve">. We can conclude that treatment the participant receives has very weak to no impact on their ability to achieve a higher Phase1Score. The _Added2 specification suggests that participants receiving the Game treatment were </w:t>
      </w:r>
      <w:r>
        <w:lastRenderedPageBreak/>
        <w:t>significantly more likely to get a lower score than the Non-Game treatment, and is the only model specification to do so.</w:t>
      </w:r>
    </w:p>
    <w:tbl>
      <w:tblPr>
        <w:tblStyle w:val="TableGrid"/>
        <w:tblW w:w="8018"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3"/>
        <w:gridCol w:w="215"/>
        <w:gridCol w:w="1389"/>
        <w:gridCol w:w="615"/>
        <w:gridCol w:w="988"/>
        <w:gridCol w:w="1110"/>
        <w:gridCol w:w="494"/>
        <w:gridCol w:w="1604"/>
      </w:tblGrid>
      <w:tr w:rsidR="006B37BC" w14:paraId="5305F268" w14:textId="77777777" w:rsidTr="006B37BC">
        <w:tc>
          <w:tcPr>
            <w:tcW w:w="1818" w:type="dxa"/>
            <w:gridSpan w:val="2"/>
            <w:tcBorders>
              <w:top w:val="nil"/>
              <w:left w:val="nil"/>
              <w:bottom w:val="single" w:sz="4" w:space="0" w:color="auto"/>
              <w:right w:val="nil"/>
            </w:tcBorders>
            <w:hideMark/>
          </w:tcPr>
          <w:p w14:paraId="0B0B2519" w14:textId="77777777" w:rsidR="006B37BC" w:rsidRDefault="006B37BC" w:rsidP="00A84D6B">
            <w:r>
              <w:t>Variable</w:t>
            </w:r>
          </w:p>
        </w:tc>
        <w:tc>
          <w:tcPr>
            <w:tcW w:w="2004" w:type="dxa"/>
            <w:gridSpan w:val="2"/>
            <w:tcBorders>
              <w:top w:val="nil"/>
              <w:left w:val="nil"/>
              <w:bottom w:val="single" w:sz="4" w:space="0" w:color="auto"/>
              <w:right w:val="nil"/>
            </w:tcBorders>
            <w:hideMark/>
          </w:tcPr>
          <w:p w14:paraId="459AF431" w14:textId="77777777" w:rsidR="006B37BC" w:rsidRDefault="006B37BC" w:rsidP="00A84D6B">
            <w:r>
              <w:t>P1Score_Simple</w:t>
            </w:r>
          </w:p>
        </w:tc>
        <w:tc>
          <w:tcPr>
            <w:tcW w:w="2098" w:type="dxa"/>
            <w:gridSpan w:val="2"/>
            <w:tcBorders>
              <w:top w:val="nil"/>
              <w:left w:val="nil"/>
              <w:bottom w:val="single" w:sz="4" w:space="0" w:color="auto"/>
              <w:right w:val="nil"/>
            </w:tcBorders>
            <w:hideMark/>
          </w:tcPr>
          <w:p w14:paraId="6496D9E9" w14:textId="77777777" w:rsidR="006B37BC" w:rsidRDefault="006B37BC" w:rsidP="00A84D6B">
            <w:r>
              <w:t>P1Score_Added1</w:t>
            </w:r>
          </w:p>
        </w:tc>
        <w:tc>
          <w:tcPr>
            <w:tcW w:w="2098" w:type="dxa"/>
            <w:gridSpan w:val="2"/>
            <w:tcBorders>
              <w:top w:val="nil"/>
              <w:left w:val="nil"/>
              <w:bottom w:val="single" w:sz="4" w:space="0" w:color="auto"/>
              <w:right w:val="nil"/>
            </w:tcBorders>
            <w:hideMark/>
          </w:tcPr>
          <w:p w14:paraId="0A329EE2" w14:textId="77777777" w:rsidR="006B37BC" w:rsidRDefault="006B37BC" w:rsidP="00A84D6B">
            <w:r>
              <w:t>P1Score_Added2</w:t>
            </w:r>
          </w:p>
        </w:tc>
      </w:tr>
      <w:tr w:rsidR="006B37BC" w14:paraId="72BAD079" w14:textId="77777777" w:rsidTr="006B37BC">
        <w:tc>
          <w:tcPr>
            <w:tcW w:w="1818" w:type="dxa"/>
            <w:gridSpan w:val="2"/>
            <w:tcBorders>
              <w:top w:val="single" w:sz="4" w:space="0" w:color="auto"/>
              <w:left w:val="nil"/>
              <w:bottom w:val="nil"/>
              <w:right w:val="nil"/>
            </w:tcBorders>
            <w:hideMark/>
          </w:tcPr>
          <w:p w14:paraId="2631635D" w14:textId="77777777" w:rsidR="006B37BC" w:rsidRDefault="006B37BC" w:rsidP="00A84D6B">
            <w:r>
              <w:t>Phase1Score</w:t>
            </w:r>
          </w:p>
        </w:tc>
        <w:tc>
          <w:tcPr>
            <w:tcW w:w="2004" w:type="dxa"/>
            <w:gridSpan w:val="2"/>
            <w:tcBorders>
              <w:top w:val="single" w:sz="4" w:space="0" w:color="auto"/>
              <w:left w:val="nil"/>
              <w:bottom w:val="nil"/>
              <w:right w:val="nil"/>
            </w:tcBorders>
          </w:tcPr>
          <w:p w14:paraId="4FBDA99F" w14:textId="77777777" w:rsidR="006B37BC" w:rsidRDefault="006B37BC" w:rsidP="00A84D6B"/>
        </w:tc>
        <w:tc>
          <w:tcPr>
            <w:tcW w:w="2098" w:type="dxa"/>
            <w:gridSpan w:val="2"/>
            <w:tcBorders>
              <w:top w:val="single" w:sz="4" w:space="0" w:color="auto"/>
              <w:left w:val="nil"/>
              <w:bottom w:val="nil"/>
              <w:right w:val="nil"/>
            </w:tcBorders>
          </w:tcPr>
          <w:p w14:paraId="3A211380" w14:textId="77777777" w:rsidR="006B37BC" w:rsidRDefault="006B37BC" w:rsidP="00A84D6B"/>
        </w:tc>
        <w:tc>
          <w:tcPr>
            <w:tcW w:w="2098" w:type="dxa"/>
            <w:gridSpan w:val="2"/>
            <w:tcBorders>
              <w:top w:val="single" w:sz="4" w:space="0" w:color="auto"/>
              <w:left w:val="nil"/>
              <w:bottom w:val="nil"/>
              <w:right w:val="nil"/>
            </w:tcBorders>
          </w:tcPr>
          <w:p w14:paraId="21F5EE11" w14:textId="77777777" w:rsidR="006B37BC" w:rsidRDefault="006B37BC" w:rsidP="00A84D6B"/>
        </w:tc>
      </w:tr>
      <w:tr w:rsidR="006B37BC" w14:paraId="4F20551E" w14:textId="77777777" w:rsidTr="006B37BC">
        <w:tc>
          <w:tcPr>
            <w:tcW w:w="1818" w:type="dxa"/>
            <w:gridSpan w:val="2"/>
            <w:hideMark/>
          </w:tcPr>
          <w:p w14:paraId="03DCAB0C" w14:textId="77777777" w:rsidR="006B37BC" w:rsidRDefault="006B37BC" w:rsidP="00A84D6B">
            <w:r>
              <w:t xml:space="preserve"> Treatment</w:t>
            </w:r>
          </w:p>
        </w:tc>
        <w:tc>
          <w:tcPr>
            <w:tcW w:w="2004" w:type="dxa"/>
            <w:gridSpan w:val="2"/>
          </w:tcPr>
          <w:p w14:paraId="439A8CDA" w14:textId="77777777" w:rsidR="006B37BC" w:rsidRDefault="006B37BC" w:rsidP="00A84D6B"/>
        </w:tc>
        <w:tc>
          <w:tcPr>
            <w:tcW w:w="2098" w:type="dxa"/>
            <w:gridSpan w:val="2"/>
          </w:tcPr>
          <w:p w14:paraId="1B1A6874" w14:textId="77777777" w:rsidR="006B37BC" w:rsidRDefault="006B37BC" w:rsidP="00A84D6B"/>
        </w:tc>
        <w:tc>
          <w:tcPr>
            <w:tcW w:w="2098" w:type="dxa"/>
            <w:gridSpan w:val="2"/>
          </w:tcPr>
          <w:p w14:paraId="5F25FB23" w14:textId="77777777" w:rsidR="006B37BC" w:rsidRDefault="006B37BC" w:rsidP="00A84D6B"/>
        </w:tc>
      </w:tr>
      <w:tr w:rsidR="006B37BC" w14:paraId="339EA967" w14:textId="77777777" w:rsidTr="006B37BC">
        <w:tc>
          <w:tcPr>
            <w:tcW w:w="1818" w:type="dxa"/>
            <w:gridSpan w:val="2"/>
            <w:hideMark/>
          </w:tcPr>
          <w:p w14:paraId="266E2CDA" w14:textId="77777777" w:rsidR="006B37BC" w:rsidRDefault="006B37BC" w:rsidP="00A84D6B">
            <w:r>
              <w:t xml:space="preserve">  Experiment</w:t>
            </w:r>
          </w:p>
        </w:tc>
        <w:tc>
          <w:tcPr>
            <w:tcW w:w="2004" w:type="dxa"/>
            <w:gridSpan w:val="2"/>
            <w:hideMark/>
          </w:tcPr>
          <w:p w14:paraId="6BBB6F93" w14:textId="77777777" w:rsidR="006B37BC" w:rsidRDefault="006B37BC" w:rsidP="00A84D6B">
            <w:r>
              <w:t>-.625</w:t>
            </w:r>
          </w:p>
        </w:tc>
        <w:tc>
          <w:tcPr>
            <w:tcW w:w="2098" w:type="dxa"/>
            <w:gridSpan w:val="2"/>
            <w:hideMark/>
          </w:tcPr>
          <w:p w14:paraId="10B44614" w14:textId="77777777" w:rsidR="006B37BC" w:rsidRDefault="006B37BC" w:rsidP="00A84D6B">
            <w:r>
              <w:t>-1.1287373</w:t>
            </w:r>
          </w:p>
        </w:tc>
        <w:tc>
          <w:tcPr>
            <w:tcW w:w="2098" w:type="dxa"/>
            <w:gridSpan w:val="2"/>
            <w:hideMark/>
          </w:tcPr>
          <w:p w14:paraId="6EF1217D" w14:textId="77777777" w:rsidR="006B37BC" w:rsidRPr="005901A3" w:rsidRDefault="006B37BC" w:rsidP="00A84D6B">
            <w:pPr>
              <w:rPr>
                <w:b/>
                <w:bCs/>
              </w:rPr>
            </w:pPr>
            <w:r w:rsidRPr="005901A3">
              <w:rPr>
                <w:b/>
                <w:bCs/>
              </w:rPr>
              <w:t>-1.5346492*</w:t>
            </w:r>
          </w:p>
        </w:tc>
      </w:tr>
      <w:tr w:rsidR="006B37BC" w14:paraId="257F1C59" w14:textId="77777777" w:rsidTr="006B37BC">
        <w:tc>
          <w:tcPr>
            <w:tcW w:w="1818" w:type="dxa"/>
            <w:gridSpan w:val="2"/>
          </w:tcPr>
          <w:p w14:paraId="68D5AAF5" w14:textId="77777777" w:rsidR="006B37BC" w:rsidRDefault="006B37BC" w:rsidP="00A84D6B"/>
        </w:tc>
        <w:tc>
          <w:tcPr>
            <w:tcW w:w="2004" w:type="dxa"/>
            <w:gridSpan w:val="2"/>
          </w:tcPr>
          <w:p w14:paraId="680C7156" w14:textId="77777777" w:rsidR="006B37BC" w:rsidRDefault="006B37BC" w:rsidP="00A84D6B"/>
        </w:tc>
        <w:tc>
          <w:tcPr>
            <w:tcW w:w="2098" w:type="dxa"/>
            <w:gridSpan w:val="2"/>
          </w:tcPr>
          <w:p w14:paraId="4064E581" w14:textId="77777777" w:rsidR="006B37BC" w:rsidRDefault="006B37BC" w:rsidP="00A84D6B"/>
        </w:tc>
        <w:tc>
          <w:tcPr>
            <w:tcW w:w="2098" w:type="dxa"/>
            <w:gridSpan w:val="2"/>
          </w:tcPr>
          <w:p w14:paraId="79C569F7" w14:textId="77777777" w:rsidR="006B37BC" w:rsidRDefault="006B37BC" w:rsidP="00A84D6B"/>
        </w:tc>
      </w:tr>
      <w:tr w:rsidR="006B37BC" w14:paraId="7B1E2D38" w14:textId="77777777" w:rsidTr="006B37BC">
        <w:tc>
          <w:tcPr>
            <w:tcW w:w="1818" w:type="dxa"/>
            <w:gridSpan w:val="2"/>
            <w:hideMark/>
          </w:tcPr>
          <w:p w14:paraId="186F404D" w14:textId="77777777" w:rsidR="006B37BC" w:rsidRDefault="006B37BC" w:rsidP="00A84D6B">
            <w:r>
              <w:t xml:space="preserve"> Gender</w:t>
            </w:r>
          </w:p>
        </w:tc>
        <w:tc>
          <w:tcPr>
            <w:tcW w:w="2004" w:type="dxa"/>
            <w:gridSpan w:val="2"/>
          </w:tcPr>
          <w:p w14:paraId="7F0285C3" w14:textId="77777777" w:rsidR="006B37BC" w:rsidRDefault="006B37BC" w:rsidP="00A84D6B"/>
        </w:tc>
        <w:tc>
          <w:tcPr>
            <w:tcW w:w="2098" w:type="dxa"/>
            <w:gridSpan w:val="2"/>
          </w:tcPr>
          <w:p w14:paraId="1ED28819" w14:textId="77777777" w:rsidR="006B37BC" w:rsidRDefault="006B37BC" w:rsidP="00A84D6B"/>
        </w:tc>
        <w:tc>
          <w:tcPr>
            <w:tcW w:w="2098" w:type="dxa"/>
            <w:gridSpan w:val="2"/>
          </w:tcPr>
          <w:p w14:paraId="0DBBDD1C" w14:textId="77777777" w:rsidR="006B37BC" w:rsidRDefault="006B37BC" w:rsidP="00A84D6B"/>
        </w:tc>
      </w:tr>
      <w:tr w:rsidR="006B37BC" w14:paraId="011865AB" w14:textId="77777777" w:rsidTr="006B37BC">
        <w:tc>
          <w:tcPr>
            <w:tcW w:w="1818" w:type="dxa"/>
            <w:gridSpan w:val="2"/>
            <w:hideMark/>
          </w:tcPr>
          <w:p w14:paraId="4FB9CA6F" w14:textId="77777777" w:rsidR="006B37BC" w:rsidRDefault="006B37BC" w:rsidP="00A84D6B">
            <w:r>
              <w:t xml:space="preserve">  Male</w:t>
            </w:r>
          </w:p>
        </w:tc>
        <w:tc>
          <w:tcPr>
            <w:tcW w:w="2004" w:type="dxa"/>
            <w:gridSpan w:val="2"/>
          </w:tcPr>
          <w:p w14:paraId="2597DF5D" w14:textId="77777777" w:rsidR="006B37BC" w:rsidRDefault="006B37BC" w:rsidP="00A84D6B"/>
        </w:tc>
        <w:tc>
          <w:tcPr>
            <w:tcW w:w="2098" w:type="dxa"/>
            <w:gridSpan w:val="2"/>
            <w:hideMark/>
          </w:tcPr>
          <w:p w14:paraId="4E60C0DC" w14:textId="77777777" w:rsidR="006B37BC" w:rsidRDefault="006B37BC" w:rsidP="00A84D6B">
            <w:r>
              <w:t>.69760109</w:t>
            </w:r>
          </w:p>
        </w:tc>
        <w:tc>
          <w:tcPr>
            <w:tcW w:w="2098" w:type="dxa"/>
            <w:gridSpan w:val="2"/>
            <w:hideMark/>
          </w:tcPr>
          <w:p w14:paraId="70D39C19" w14:textId="77777777" w:rsidR="006B37BC" w:rsidRDefault="006B37BC" w:rsidP="00A84D6B">
            <w:r>
              <w:t>.97492103</w:t>
            </w:r>
          </w:p>
        </w:tc>
      </w:tr>
      <w:tr w:rsidR="006B37BC" w14:paraId="2DA337C2" w14:textId="77777777" w:rsidTr="006B37BC">
        <w:tc>
          <w:tcPr>
            <w:tcW w:w="1818" w:type="dxa"/>
            <w:gridSpan w:val="2"/>
          </w:tcPr>
          <w:p w14:paraId="20010AE5" w14:textId="77777777" w:rsidR="006B37BC" w:rsidRDefault="006B37BC" w:rsidP="00A84D6B"/>
        </w:tc>
        <w:tc>
          <w:tcPr>
            <w:tcW w:w="2004" w:type="dxa"/>
            <w:gridSpan w:val="2"/>
          </w:tcPr>
          <w:p w14:paraId="630BA864" w14:textId="77777777" w:rsidR="006B37BC" w:rsidRDefault="006B37BC" w:rsidP="00A84D6B"/>
        </w:tc>
        <w:tc>
          <w:tcPr>
            <w:tcW w:w="2098" w:type="dxa"/>
            <w:gridSpan w:val="2"/>
          </w:tcPr>
          <w:p w14:paraId="5147E852" w14:textId="77777777" w:rsidR="006B37BC" w:rsidRDefault="006B37BC" w:rsidP="00A84D6B"/>
        </w:tc>
        <w:tc>
          <w:tcPr>
            <w:tcW w:w="2098" w:type="dxa"/>
            <w:gridSpan w:val="2"/>
          </w:tcPr>
          <w:p w14:paraId="4EA867CE" w14:textId="77777777" w:rsidR="006B37BC" w:rsidRDefault="006B37BC" w:rsidP="00A84D6B"/>
        </w:tc>
      </w:tr>
      <w:tr w:rsidR="006B37BC" w14:paraId="633B1317" w14:textId="77777777" w:rsidTr="006B37BC">
        <w:tc>
          <w:tcPr>
            <w:tcW w:w="1818" w:type="dxa"/>
            <w:gridSpan w:val="2"/>
            <w:hideMark/>
          </w:tcPr>
          <w:p w14:paraId="699ED2DC" w14:textId="77777777" w:rsidR="006B37BC" w:rsidRDefault="006B37BC" w:rsidP="00A84D6B">
            <w:r>
              <w:t xml:space="preserve"> Age</w:t>
            </w:r>
          </w:p>
        </w:tc>
        <w:tc>
          <w:tcPr>
            <w:tcW w:w="2004" w:type="dxa"/>
            <w:gridSpan w:val="2"/>
          </w:tcPr>
          <w:p w14:paraId="0D0C2368" w14:textId="77777777" w:rsidR="006B37BC" w:rsidRDefault="006B37BC" w:rsidP="00A84D6B"/>
        </w:tc>
        <w:tc>
          <w:tcPr>
            <w:tcW w:w="2098" w:type="dxa"/>
            <w:gridSpan w:val="2"/>
          </w:tcPr>
          <w:p w14:paraId="25B70C53" w14:textId="77777777" w:rsidR="006B37BC" w:rsidRDefault="006B37BC" w:rsidP="00A84D6B"/>
        </w:tc>
        <w:tc>
          <w:tcPr>
            <w:tcW w:w="2098" w:type="dxa"/>
            <w:gridSpan w:val="2"/>
          </w:tcPr>
          <w:p w14:paraId="7A6080D3" w14:textId="77777777" w:rsidR="006B37BC" w:rsidRDefault="006B37BC" w:rsidP="00A84D6B"/>
        </w:tc>
      </w:tr>
      <w:tr w:rsidR="006B37BC" w14:paraId="3CB1D41C" w14:textId="77777777" w:rsidTr="006B37BC">
        <w:tc>
          <w:tcPr>
            <w:tcW w:w="1818" w:type="dxa"/>
            <w:gridSpan w:val="2"/>
            <w:hideMark/>
          </w:tcPr>
          <w:p w14:paraId="6C583DAF" w14:textId="77777777" w:rsidR="006B37BC" w:rsidRDefault="006B37BC" w:rsidP="00A84D6B">
            <w:r>
              <w:t xml:space="preserve">  2 – 28 to 37</w:t>
            </w:r>
          </w:p>
        </w:tc>
        <w:tc>
          <w:tcPr>
            <w:tcW w:w="2004" w:type="dxa"/>
            <w:gridSpan w:val="2"/>
          </w:tcPr>
          <w:p w14:paraId="104344BC" w14:textId="77777777" w:rsidR="006B37BC" w:rsidRDefault="006B37BC" w:rsidP="00A84D6B"/>
        </w:tc>
        <w:tc>
          <w:tcPr>
            <w:tcW w:w="2098" w:type="dxa"/>
            <w:gridSpan w:val="2"/>
            <w:hideMark/>
          </w:tcPr>
          <w:p w14:paraId="7FB091F9" w14:textId="77777777" w:rsidR="006B37BC" w:rsidRDefault="006B37BC" w:rsidP="00A84D6B">
            <w:r>
              <w:t>-.62042523</w:t>
            </w:r>
          </w:p>
        </w:tc>
        <w:tc>
          <w:tcPr>
            <w:tcW w:w="2098" w:type="dxa"/>
            <w:gridSpan w:val="2"/>
            <w:hideMark/>
          </w:tcPr>
          <w:p w14:paraId="33DCE7B5" w14:textId="77777777" w:rsidR="006B37BC" w:rsidRDefault="006B37BC" w:rsidP="00A84D6B">
            <w:r>
              <w:t>-1.4619708</w:t>
            </w:r>
          </w:p>
        </w:tc>
      </w:tr>
      <w:tr w:rsidR="006B37BC" w14:paraId="715AB64E" w14:textId="77777777" w:rsidTr="006B37BC">
        <w:tc>
          <w:tcPr>
            <w:tcW w:w="1818" w:type="dxa"/>
            <w:gridSpan w:val="2"/>
            <w:hideMark/>
          </w:tcPr>
          <w:p w14:paraId="0D230959" w14:textId="77777777" w:rsidR="006B37BC" w:rsidRDefault="006B37BC" w:rsidP="00A84D6B">
            <w:r>
              <w:t xml:space="preserve">  3 – 38 to 47</w:t>
            </w:r>
          </w:p>
        </w:tc>
        <w:tc>
          <w:tcPr>
            <w:tcW w:w="2004" w:type="dxa"/>
            <w:gridSpan w:val="2"/>
          </w:tcPr>
          <w:p w14:paraId="142A4046" w14:textId="77777777" w:rsidR="006B37BC" w:rsidRDefault="006B37BC" w:rsidP="00A84D6B"/>
        </w:tc>
        <w:tc>
          <w:tcPr>
            <w:tcW w:w="2098" w:type="dxa"/>
            <w:gridSpan w:val="2"/>
            <w:hideMark/>
          </w:tcPr>
          <w:p w14:paraId="33F085F6" w14:textId="77777777" w:rsidR="006B37BC" w:rsidRDefault="006B37BC" w:rsidP="00A84D6B">
            <w:r>
              <w:t xml:space="preserve">.35389237  </w:t>
            </w:r>
          </w:p>
        </w:tc>
        <w:tc>
          <w:tcPr>
            <w:tcW w:w="2098" w:type="dxa"/>
            <w:gridSpan w:val="2"/>
            <w:hideMark/>
          </w:tcPr>
          <w:p w14:paraId="2D50019D" w14:textId="77777777" w:rsidR="006B37BC" w:rsidRDefault="006B37BC" w:rsidP="00A84D6B">
            <w:r>
              <w:t>-1.4107951</w:t>
            </w:r>
          </w:p>
        </w:tc>
      </w:tr>
      <w:tr w:rsidR="006B37BC" w14:paraId="53022808" w14:textId="77777777" w:rsidTr="006B37BC">
        <w:tc>
          <w:tcPr>
            <w:tcW w:w="1818" w:type="dxa"/>
            <w:gridSpan w:val="2"/>
            <w:hideMark/>
          </w:tcPr>
          <w:p w14:paraId="4010B91C" w14:textId="77777777" w:rsidR="006B37BC" w:rsidRDefault="006B37BC" w:rsidP="00A84D6B">
            <w:r>
              <w:t xml:space="preserve">  4 – 48 to 57</w:t>
            </w:r>
          </w:p>
        </w:tc>
        <w:tc>
          <w:tcPr>
            <w:tcW w:w="2004" w:type="dxa"/>
            <w:gridSpan w:val="2"/>
          </w:tcPr>
          <w:p w14:paraId="5C9A3ADE" w14:textId="77777777" w:rsidR="006B37BC" w:rsidRDefault="006B37BC" w:rsidP="00A84D6B"/>
        </w:tc>
        <w:tc>
          <w:tcPr>
            <w:tcW w:w="2098" w:type="dxa"/>
            <w:gridSpan w:val="2"/>
            <w:hideMark/>
          </w:tcPr>
          <w:p w14:paraId="23D12C5E" w14:textId="77777777" w:rsidR="006B37BC" w:rsidRDefault="006B37BC" w:rsidP="00A84D6B">
            <w:r>
              <w:t>2.0966615*</w:t>
            </w:r>
          </w:p>
        </w:tc>
        <w:tc>
          <w:tcPr>
            <w:tcW w:w="2098" w:type="dxa"/>
            <w:gridSpan w:val="2"/>
            <w:hideMark/>
          </w:tcPr>
          <w:p w14:paraId="2A9FE432" w14:textId="77777777" w:rsidR="006B37BC" w:rsidRDefault="006B37BC" w:rsidP="00A84D6B">
            <w:r>
              <w:t>1.0520355</w:t>
            </w:r>
          </w:p>
        </w:tc>
      </w:tr>
      <w:tr w:rsidR="006B37BC" w14:paraId="7B3193E3" w14:textId="77777777" w:rsidTr="006B37BC">
        <w:tc>
          <w:tcPr>
            <w:tcW w:w="1818" w:type="dxa"/>
            <w:gridSpan w:val="2"/>
            <w:hideMark/>
          </w:tcPr>
          <w:p w14:paraId="14C69AE4" w14:textId="77777777" w:rsidR="006B37BC" w:rsidRDefault="006B37BC" w:rsidP="00A84D6B">
            <w:r>
              <w:t xml:space="preserve">  5 – 58 to 67</w:t>
            </w:r>
          </w:p>
        </w:tc>
        <w:tc>
          <w:tcPr>
            <w:tcW w:w="2004" w:type="dxa"/>
            <w:gridSpan w:val="2"/>
          </w:tcPr>
          <w:p w14:paraId="2230EA75" w14:textId="77777777" w:rsidR="006B37BC" w:rsidRDefault="006B37BC" w:rsidP="00A84D6B"/>
        </w:tc>
        <w:tc>
          <w:tcPr>
            <w:tcW w:w="2098" w:type="dxa"/>
            <w:gridSpan w:val="2"/>
            <w:hideMark/>
          </w:tcPr>
          <w:p w14:paraId="499F44DF" w14:textId="77777777" w:rsidR="006B37BC" w:rsidRDefault="006B37BC" w:rsidP="00A84D6B">
            <w:r>
              <w:t>1.4934126</w:t>
            </w:r>
          </w:p>
        </w:tc>
        <w:tc>
          <w:tcPr>
            <w:tcW w:w="2098" w:type="dxa"/>
            <w:gridSpan w:val="2"/>
            <w:hideMark/>
          </w:tcPr>
          <w:p w14:paraId="7E220BF4" w14:textId="77777777" w:rsidR="006B37BC" w:rsidRDefault="006B37BC" w:rsidP="00A84D6B">
            <w:r>
              <w:t>.54212142</w:t>
            </w:r>
          </w:p>
        </w:tc>
      </w:tr>
      <w:tr w:rsidR="006B37BC" w14:paraId="3C30047E" w14:textId="77777777" w:rsidTr="006B37BC">
        <w:tc>
          <w:tcPr>
            <w:tcW w:w="1818" w:type="dxa"/>
            <w:gridSpan w:val="2"/>
          </w:tcPr>
          <w:p w14:paraId="38035C3C" w14:textId="77777777" w:rsidR="006B37BC" w:rsidRDefault="006B37BC" w:rsidP="00A84D6B"/>
        </w:tc>
        <w:tc>
          <w:tcPr>
            <w:tcW w:w="2004" w:type="dxa"/>
            <w:gridSpan w:val="2"/>
          </w:tcPr>
          <w:p w14:paraId="73F62B82" w14:textId="77777777" w:rsidR="006B37BC" w:rsidRDefault="006B37BC" w:rsidP="00A84D6B"/>
        </w:tc>
        <w:tc>
          <w:tcPr>
            <w:tcW w:w="2098" w:type="dxa"/>
            <w:gridSpan w:val="2"/>
          </w:tcPr>
          <w:p w14:paraId="45EFFF88" w14:textId="77777777" w:rsidR="006B37BC" w:rsidRDefault="006B37BC" w:rsidP="00A84D6B"/>
        </w:tc>
        <w:tc>
          <w:tcPr>
            <w:tcW w:w="2098" w:type="dxa"/>
            <w:gridSpan w:val="2"/>
          </w:tcPr>
          <w:p w14:paraId="232ACE10" w14:textId="77777777" w:rsidR="006B37BC" w:rsidRDefault="006B37BC" w:rsidP="00A84D6B"/>
        </w:tc>
      </w:tr>
      <w:tr w:rsidR="006B37BC" w14:paraId="40CECB09" w14:textId="77777777" w:rsidTr="006B37BC">
        <w:tc>
          <w:tcPr>
            <w:tcW w:w="1818" w:type="dxa"/>
            <w:gridSpan w:val="2"/>
            <w:hideMark/>
          </w:tcPr>
          <w:p w14:paraId="192936F5" w14:textId="77777777" w:rsidR="006B37BC" w:rsidRDefault="006B37BC" w:rsidP="00A84D6B">
            <w:r>
              <w:t xml:space="preserve"> Education</w:t>
            </w:r>
          </w:p>
        </w:tc>
        <w:tc>
          <w:tcPr>
            <w:tcW w:w="2004" w:type="dxa"/>
            <w:gridSpan w:val="2"/>
          </w:tcPr>
          <w:p w14:paraId="5D2E1F08" w14:textId="77777777" w:rsidR="006B37BC" w:rsidRDefault="006B37BC" w:rsidP="00A84D6B"/>
        </w:tc>
        <w:tc>
          <w:tcPr>
            <w:tcW w:w="2098" w:type="dxa"/>
            <w:gridSpan w:val="2"/>
          </w:tcPr>
          <w:p w14:paraId="4D69616E" w14:textId="77777777" w:rsidR="006B37BC" w:rsidRDefault="006B37BC" w:rsidP="00A84D6B"/>
        </w:tc>
        <w:tc>
          <w:tcPr>
            <w:tcW w:w="2098" w:type="dxa"/>
            <w:gridSpan w:val="2"/>
          </w:tcPr>
          <w:p w14:paraId="5ECB8589" w14:textId="77777777" w:rsidR="006B37BC" w:rsidRDefault="006B37BC" w:rsidP="00A84D6B"/>
        </w:tc>
      </w:tr>
      <w:tr w:rsidR="006B37BC" w14:paraId="5C2312ED" w14:textId="77777777" w:rsidTr="006B37BC">
        <w:tc>
          <w:tcPr>
            <w:tcW w:w="1818" w:type="dxa"/>
            <w:gridSpan w:val="2"/>
            <w:hideMark/>
          </w:tcPr>
          <w:p w14:paraId="584FF22F" w14:textId="77777777" w:rsidR="006B37BC" w:rsidRDefault="006B37BC" w:rsidP="00A84D6B">
            <w:r>
              <w:t xml:space="preserve">  Secondary</w:t>
            </w:r>
          </w:p>
        </w:tc>
        <w:tc>
          <w:tcPr>
            <w:tcW w:w="2004" w:type="dxa"/>
            <w:gridSpan w:val="2"/>
          </w:tcPr>
          <w:p w14:paraId="0E0ACDB8" w14:textId="77777777" w:rsidR="006B37BC" w:rsidRDefault="006B37BC" w:rsidP="00A84D6B"/>
        </w:tc>
        <w:tc>
          <w:tcPr>
            <w:tcW w:w="2098" w:type="dxa"/>
            <w:gridSpan w:val="2"/>
          </w:tcPr>
          <w:p w14:paraId="4F82BAC0" w14:textId="77777777" w:rsidR="006B37BC" w:rsidRDefault="006B37BC" w:rsidP="00A84D6B"/>
        </w:tc>
        <w:tc>
          <w:tcPr>
            <w:tcW w:w="2098" w:type="dxa"/>
            <w:gridSpan w:val="2"/>
            <w:hideMark/>
          </w:tcPr>
          <w:p w14:paraId="65432659" w14:textId="77777777" w:rsidR="006B37BC" w:rsidRDefault="006B37BC" w:rsidP="00A84D6B">
            <w:r>
              <w:t>-1.292328</w:t>
            </w:r>
          </w:p>
        </w:tc>
      </w:tr>
      <w:tr w:rsidR="006B37BC" w14:paraId="20F7F8D3" w14:textId="77777777" w:rsidTr="006B37BC">
        <w:tc>
          <w:tcPr>
            <w:tcW w:w="1818" w:type="dxa"/>
            <w:gridSpan w:val="2"/>
            <w:hideMark/>
          </w:tcPr>
          <w:p w14:paraId="4899EBD5" w14:textId="77777777" w:rsidR="006B37BC" w:rsidRDefault="006B37BC" w:rsidP="00A84D6B">
            <w:r>
              <w:t xml:space="preserve">  HNC or HND</w:t>
            </w:r>
          </w:p>
        </w:tc>
        <w:tc>
          <w:tcPr>
            <w:tcW w:w="2004" w:type="dxa"/>
            <w:gridSpan w:val="2"/>
          </w:tcPr>
          <w:p w14:paraId="53F92D22" w14:textId="77777777" w:rsidR="006B37BC" w:rsidRDefault="006B37BC" w:rsidP="00A84D6B"/>
        </w:tc>
        <w:tc>
          <w:tcPr>
            <w:tcW w:w="2098" w:type="dxa"/>
            <w:gridSpan w:val="2"/>
          </w:tcPr>
          <w:p w14:paraId="19455AA1" w14:textId="77777777" w:rsidR="006B37BC" w:rsidRDefault="006B37BC" w:rsidP="00A84D6B"/>
        </w:tc>
        <w:tc>
          <w:tcPr>
            <w:tcW w:w="2098" w:type="dxa"/>
            <w:gridSpan w:val="2"/>
            <w:hideMark/>
          </w:tcPr>
          <w:p w14:paraId="14B28DD6" w14:textId="77777777" w:rsidR="006B37BC" w:rsidRDefault="006B37BC" w:rsidP="00A84D6B">
            <w:r>
              <w:t>-2.8378461</w:t>
            </w:r>
          </w:p>
        </w:tc>
      </w:tr>
      <w:tr w:rsidR="006B37BC" w14:paraId="26F09DA9" w14:textId="77777777" w:rsidTr="006B37BC">
        <w:tc>
          <w:tcPr>
            <w:tcW w:w="1818" w:type="dxa"/>
            <w:gridSpan w:val="2"/>
            <w:hideMark/>
          </w:tcPr>
          <w:p w14:paraId="64118553" w14:textId="77777777" w:rsidR="006B37BC" w:rsidRDefault="006B37BC" w:rsidP="00A84D6B">
            <w:r>
              <w:t>Undergraduate</w:t>
            </w:r>
          </w:p>
        </w:tc>
        <w:tc>
          <w:tcPr>
            <w:tcW w:w="2004" w:type="dxa"/>
            <w:gridSpan w:val="2"/>
          </w:tcPr>
          <w:p w14:paraId="0F34B6B8" w14:textId="77777777" w:rsidR="006B37BC" w:rsidRDefault="006B37BC" w:rsidP="00A84D6B"/>
        </w:tc>
        <w:tc>
          <w:tcPr>
            <w:tcW w:w="2098" w:type="dxa"/>
            <w:gridSpan w:val="2"/>
          </w:tcPr>
          <w:p w14:paraId="74526418" w14:textId="77777777" w:rsidR="006B37BC" w:rsidRDefault="006B37BC" w:rsidP="00A84D6B"/>
        </w:tc>
        <w:tc>
          <w:tcPr>
            <w:tcW w:w="2098" w:type="dxa"/>
            <w:gridSpan w:val="2"/>
            <w:hideMark/>
          </w:tcPr>
          <w:p w14:paraId="17D6CFDA" w14:textId="77777777" w:rsidR="006B37BC" w:rsidRDefault="006B37BC" w:rsidP="00A84D6B">
            <w:r>
              <w:t>-2.8669334</w:t>
            </w:r>
          </w:p>
        </w:tc>
      </w:tr>
      <w:tr w:rsidR="006B37BC" w14:paraId="72283C07" w14:textId="77777777" w:rsidTr="006B37BC">
        <w:tc>
          <w:tcPr>
            <w:tcW w:w="1818" w:type="dxa"/>
            <w:gridSpan w:val="2"/>
            <w:hideMark/>
          </w:tcPr>
          <w:p w14:paraId="77DD3076" w14:textId="77777777" w:rsidR="006B37BC" w:rsidRDefault="006B37BC" w:rsidP="00A84D6B">
            <w:r>
              <w:t xml:space="preserve">  Postgraduate</w:t>
            </w:r>
          </w:p>
        </w:tc>
        <w:tc>
          <w:tcPr>
            <w:tcW w:w="2004" w:type="dxa"/>
            <w:gridSpan w:val="2"/>
          </w:tcPr>
          <w:p w14:paraId="7B99176C" w14:textId="77777777" w:rsidR="006B37BC" w:rsidRDefault="006B37BC" w:rsidP="00A84D6B"/>
        </w:tc>
        <w:tc>
          <w:tcPr>
            <w:tcW w:w="2098" w:type="dxa"/>
            <w:gridSpan w:val="2"/>
          </w:tcPr>
          <w:p w14:paraId="3B24947A" w14:textId="77777777" w:rsidR="006B37BC" w:rsidRDefault="006B37BC" w:rsidP="00A84D6B"/>
        </w:tc>
        <w:tc>
          <w:tcPr>
            <w:tcW w:w="2098" w:type="dxa"/>
            <w:gridSpan w:val="2"/>
            <w:hideMark/>
          </w:tcPr>
          <w:p w14:paraId="0560EB1C" w14:textId="77777777" w:rsidR="006B37BC" w:rsidRDefault="006B37BC" w:rsidP="00A84D6B">
            <w:r>
              <w:t>-.91484316</w:t>
            </w:r>
          </w:p>
        </w:tc>
      </w:tr>
      <w:tr w:rsidR="006B37BC" w14:paraId="6B3DACA5" w14:textId="77777777" w:rsidTr="006B37BC">
        <w:tc>
          <w:tcPr>
            <w:tcW w:w="1818" w:type="dxa"/>
            <w:gridSpan w:val="2"/>
          </w:tcPr>
          <w:p w14:paraId="0C93D4DA" w14:textId="77777777" w:rsidR="006B37BC" w:rsidRDefault="006B37BC" w:rsidP="00A84D6B"/>
        </w:tc>
        <w:tc>
          <w:tcPr>
            <w:tcW w:w="2004" w:type="dxa"/>
            <w:gridSpan w:val="2"/>
          </w:tcPr>
          <w:p w14:paraId="1E596FDC" w14:textId="77777777" w:rsidR="006B37BC" w:rsidRDefault="006B37BC" w:rsidP="00A84D6B"/>
        </w:tc>
        <w:tc>
          <w:tcPr>
            <w:tcW w:w="2098" w:type="dxa"/>
            <w:gridSpan w:val="2"/>
          </w:tcPr>
          <w:p w14:paraId="68251B65" w14:textId="77777777" w:rsidR="006B37BC" w:rsidRDefault="006B37BC" w:rsidP="00A84D6B"/>
        </w:tc>
        <w:tc>
          <w:tcPr>
            <w:tcW w:w="2098" w:type="dxa"/>
            <w:gridSpan w:val="2"/>
          </w:tcPr>
          <w:p w14:paraId="7298CEAD" w14:textId="77777777" w:rsidR="006B37BC" w:rsidRDefault="006B37BC" w:rsidP="00A84D6B"/>
        </w:tc>
      </w:tr>
      <w:tr w:rsidR="006B37BC" w14:paraId="54793F37" w14:textId="77777777" w:rsidTr="006B37BC">
        <w:tc>
          <w:tcPr>
            <w:tcW w:w="1818" w:type="dxa"/>
            <w:gridSpan w:val="2"/>
            <w:hideMark/>
          </w:tcPr>
          <w:p w14:paraId="38152210" w14:textId="77777777" w:rsidR="006B37BC" w:rsidRDefault="006B37BC" w:rsidP="00A84D6B">
            <w:r>
              <w:t xml:space="preserve"> Knowledge Increase</w:t>
            </w:r>
          </w:p>
        </w:tc>
        <w:tc>
          <w:tcPr>
            <w:tcW w:w="2004" w:type="dxa"/>
            <w:gridSpan w:val="2"/>
          </w:tcPr>
          <w:p w14:paraId="1DC89DDA" w14:textId="77777777" w:rsidR="006B37BC" w:rsidRDefault="006B37BC" w:rsidP="00A84D6B"/>
        </w:tc>
        <w:tc>
          <w:tcPr>
            <w:tcW w:w="2098" w:type="dxa"/>
            <w:gridSpan w:val="2"/>
          </w:tcPr>
          <w:p w14:paraId="345C6619" w14:textId="77777777" w:rsidR="006B37BC" w:rsidRDefault="006B37BC" w:rsidP="00A84D6B"/>
        </w:tc>
        <w:tc>
          <w:tcPr>
            <w:tcW w:w="2098" w:type="dxa"/>
            <w:gridSpan w:val="2"/>
          </w:tcPr>
          <w:p w14:paraId="57C5A5DF" w14:textId="77777777" w:rsidR="006B37BC" w:rsidRDefault="006B37BC" w:rsidP="00A84D6B"/>
        </w:tc>
      </w:tr>
      <w:tr w:rsidR="006B37BC" w14:paraId="633C7300" w14:textId="77777777" w:rsidTr="006B37BC">
        <w:tc>
          <w:tcPr>
            <w:tcW w:w="1818" w:type="dxa"/>
            <w:gridSpan w:val="2"/>
            <w:hideMark/>
          </w:tcPr>
          <w:p w14:paraId="4A7B0DB3" w14:textId="77777777" w:rsidR="006B37BC" w:rsidRDefault="006B37BC" w:rsidP="00A84D6B">
            <w:r>
              <w:t xml:space="preserve">  2 – A Little</w:t>
            </w:r>
          </w:p>
        </w:tc>
        <w:tc>
          <w:tcPr>
            <w:tcW w:w="2004" w:type="dxa"/>
            <w:gridSpan w:val="2"/>
          </w:tcPr>
          <w:p w14:paraId="6DC97B5E" w14:textId="77777777" w:rsidR="006B37BC" w:rsidRDefault="006B37BC" w:rsidP="00A84D6B"/>
        </w:tc>
        <w:tc>
          <w:tcPr>
            <w:tcW w:w="2098" w:type="dxa"/>
            <w:gridSpan w:val="2"/>
          </w:tcPr>
          <w:p w14:paraId="658EC234" w14:textId="77777777" w:rsidR="006B37BC" w:rsidRDefault="006B37BC" w:rsidP="00A84D6B"/>
        </w:tc>
        <w:tc>
          <w:tcPr>
            <w:tcW w:w="2098" w:type="dxa"/>
            <w:gridSpan w:val="2"/>
            <w:hideMark/>
          </w:tcPr>
          <w:p w14:paraId="30BD24E0" w14:textId="77777777" w:rsidR="006B37BC" w:rsidRDefault="006B37BC" w:rsidP="00A84D6B">
            <w:r>
              <w:t>1.8766036</w:t>
            </w:r>
          </w:p>
        </w:tc>
      </w:tr>
      <w:tr w:rsidR="006B37BC" w14:paraId="7F0F852B" w14:textId="77777777" w:rsidTr="006B37BC">
        <w:tc>
          <w:tcPr>
            <w:tcW w:w="1818" w:type="dxa"/>
            <w:gridSpan w:val="2"/>
            <w:tcBorders>
              <w:top w:val="nil"/>
              <w:left w:val="nil"/>
              <w:bottom w:val="single" w:sz="4" w:space="0" w:color="auto"/>
              <w:right w:val="nil"/>
            </w:tcBorders>
            <w:hideMark/>
          </w:tcPr>
          <w:p w14:paraId="2114A7BC" w14:textId="77777777" w:rsidR="006B37BC" w:rsidRDefault="006B37BC" w:rsidP="00A84D6B">
            <w:r>
              <w:t xml:space="preserve">  3 – A Lot</w:t>
            </w:r>
          </w:p>
        </w:tc>
        <w:tc>
          <w:tcPr>
            <w:tcW w:w="2004" w:type="dxa"/>
            <w:gridSpan w:val="2"/>
            <w:tcBorders>
              <w:top w:val="nil"/>
              <w:left w:val="nil"/>
              <w:bottom w:val="single" w:sz="4" w:space="0" w:color="auto"/>
              <w:right w:val="nil"/>
            </w:tcBorders>
          </w:tcPr>
          <w:p w14:paraId="30739DE1" w14:textId="77777777" w:rsidR="006B37BC" w:rsidRDefault="006B37BC" w:rsidP="00A84D6B"/>
        </w:tc>
        <w:tc>
          <w:tcPr>
            <w:tcW w:w="2098" w:type="dxa"/>
            <w:gridSpan w:val="2"/>
            <w:tcBorders>
              <w:top w:val="nil"/>
              <w:left w:val="nil"/>
              <w:bottom w:val="single" w:sz="4" w:space="0" w:color="auto"/>
              <w:right w:val="nil"/>
            </w:tcBorders>
          </w:tcPr>
          <w:p w14:paraId="5E7C9E9F" w14:textId="77777777" w:rsidR="006B37BC" w:rsidRDefault="006B37BC" w:rsidP="00A84D6B"/>
        </w:tc>
        <w:tc>
          <w:tcPr>
            <w:tcW w:w="2098" w:type="dxa"/>
            <w:gridSpan w:val="2"/>
            <w:tcBorders>
              <w:top w:val="nil"/>
              <w:left w:val="nil"/>
              <w:bottom w:val="single" w:sz="4" w:space="0" w:color="auto"/>
              <w:right w:val="nil"/>
            </w:tcBorders>
            <w:hideMark/>
          </w:tcPr>
          <w:p w14:paraId="6DDE2A74" w14:textId="77777777" w:rsidR="006B37BC" w:rsidRDefault="006B37BC" w:rsidP="00A84D6B">
            <w:r>
              <w:t>1.3782775</w:t>
            </w:r>
          </w:p>
        </w:tc>
      </w:tr>
      <w:tr w:rsidR="006B37BC" w14:paraId="48B05B66" w14:textId="77777777" w:rsidTr="006B37BC">
        <w:tc>
          <w:tcPr>
            <w:tcW w:w="8018" w:type="dxa"/>
            <w:gridSpan w:val="8"/>
            <w:tcBorders>
              <w:top w:val="single" w:sz="4" w:space="0" w:color="auto"/>
              <w:left w:val="nil"/>
              <w:bottom w:val="single" w:sz="4" w:space="0" w:color="auto"/>
              <w:right w:val="nil"/>
            </w:tcBorders>
            <w:hideMark/>
          </w:tcPr>
          <w:p w14:paraId="1174CB85" w14:textId="77777777" w:rsidR="006B37BC" w:rsidRDefault="006B37BC" w:rsidP="00A84D6B">
            <w:pPr>
              <w:keepNext/>
              <w:jc w:val="right"/>
            </w:pPr>
            <w:r>
              <w:t>legend: * p&lt;0.05; ** p&lt;0.01; *** p&lt;0.001</w:t>
            </w:r>
          </w:p>
        </w:tc>
      </w:tr>
      <w:tr w:rsidR="00B42D9F" w14:paraId="26CB861E" w14:textId="77777777" w:rsidTr="00807C71">
        <w:tc>
          <w:tcPr>
            <w:tcW w:w="1603" w:type="dxa"/>
            <w:tcBorders>
              <w:top w:val="single" w:sz="4" w:space="0" w:color="auto"/>
              <w:left w:val="nil"/>
              <w:bottom w:val="single" w:sz="4" w:space="0" w:color="auto"/>
              <w:right w:val="nil"/>
            </w:tcBorders>
          </w:tcPr>
          <w:p w14:paraId="0DDEB59C" w14:textId="65E902C7" w:rsidR="00B42D9F" w:rsidRDefault="00B42D9F" w:rsidP="00B42D9F">
            <w:pPr>
              <w:keepNext/>
            </w:pPr>
            <w:r>
              <w:t>n</w:t>
            </w:r>
          </w:p>
        </w:tc>
        <w:tc>
          <w:tcPr>
            <w:tcW w:w="1604" w:type="dxa"/>
            <w:gridSpan w:val="2"/>
            <w:tcBorders>
              <w:top w:val="single" w:sz="4" w:space="0" w:color="auto"/>
              <w:left w:val="nil"/>
              <w:bottom w:val="single" w:sz="4" w:space="0" w:color="auto"/>
              <w:right w:val="nil"/>
            </w:tcBorders>
          </w:tcPr>
          <w:p w14:paraId="33E9EBDA" w14:textId="5C3B61D6" w:rsidR="00B42D9F" w:rsidRDefault="00B42D9F" w:rsidP="00B42D9F">
            <w:pPr>
              <w:keepNext/>
              <w:jc w:val="center"/>
            </w:pPr>
            <w:r>
              <w:t>42</w:t>
            </w:r>
          </w:p>
        </w:tc>
        <w:tc>
          <w:tcPr>
            <w:tcW w:w="1603" w:type="dxa"/>
            <w:gridSpan w:val="2"/>
            <w:tcBorders>
              <w:top w:val="single" w:sz="4" w:space="0" w:color="auto"/>
              <w:left w:val="nil"/>
              <w:bottom w:val="single" w:sz="4" w:space="0" w:color="auto"/>
              <w:right w:val="nil"/>
            </w:tcBorders>
          </w:tcPr>
          <w:p w14:paraId="3009DD4B" w14:textId="45730F39" w:rsidR="00B42D9F" w:rsidRDefault="00B42D9F" w:rsidP="00B42D9F">
            <w:pPr>
              <w:keepNext/>
              <w:jc w:val="center"/>
            </w:pPr>
            <w:r>
              <w:t>42</w:t>
            </w:r>
          </w:p>
        </w:tc>
        <w:tc>
          <w:tcPr>
            <w:tcW w:w="1604" w:type="dxa"/>
            <w:gridSpan w:val="2"/>
            <w:tcBorders>
              <w:top w:val="single" w:sz="4" w:space="0" w:color="auto"/>
              <w:left w:val="nil"/>
              <w:bottom w:val="single" w:sz="4" w:space="0" w:color="auto"/>
              <w:right w:val="nil"/>
            </w:tcBorders>
          </w:tcPr>
          <w:p w14:paraId="057B4A96" w14:textId="4A25DC26" w:rsidR="00B42D9F" w:rsidRDefault="00B42D9F" w:rsidP="00B42D9F">
            <w:pPr>
              <w:keepNext/>
              <w:jc w:val="center"/>
            </w:pPr>
            <w:r>
              <w:t>42</w:t>
            </w:r>
          </w:p>
        </w:tc>
        <w:tc>
          <w:tcPr>
            <w:tcW w:w="1604" w:type="dxa"/>
            <w:tcBorders>
              <w:top w:val="single" w:sz="4" w:space="0" w:color="auto"/>
              <w:left w:val="nil"/>
              <w:bottom w:val="single" w:sz="4" w:space="0" w:color="auto"/>
              <w:right w:val="nil"/>
            </w:tcBorders>
          </w:tcPr>
          <w:p w14:paraId="3558B2AE" w14:textId="5853472F" w:rsidR="00B42D9F" w:rsidRDefault="00B42D9F" w:rsidP="00B42D9F">
            <w:pPr>
              <w:keepNext/>
            </w:pPr>
          </w:p>
        </w:tc>
      </w:tr>
      <w:tr w:rsidR="00B42D9F" w14:paraId="1E3D8522" w14:textId="77777777" w:rsidTr="00807C71">
        <w:tc>
          <w:tcPr>
            <w:tcW w:w="1603" w:type="dxa"/>
            <w:tcBorders>
              <w:top w:val="single" w:sz="4" w:space="0" w:color="auto"/>
              <w:left w:val="nil"/>
              <w:bottom w:val="single" w:sz="4" w:space="0" w:color="auto"/>
              <w:right w:val="nil"/>
            </w:tcBorders>
          </w:tcPr>
          <w:p w14:paraId="25208133" w14:textId="0549629C" w:rsidR="00B42D9F" w:rsidRDefault="00B42D9F" w:rsidP="00B42D9F">
            <w:pPr>
              <w:keepNext/>
            </w:pPr>
            <w:r>
              <w:t>R^2</w:t>
            </w:r>
          </w:p>
        </w:tc>
        <w:tc>
          <w:tcPr>
            <w:tcW w:w="1604" w:type="dxa"/>
            <w:gridSpan w:val="2"/>
            <w:tcBorders>
              <w:top w:val="single" w:sz="4" w:space="0" w:color="auto"/>
              <w:left w:val="nil"/>
              <w:bottom w:val="single" w:sz="4" w:space="0" w:color="auto"/>
              <w:right w:val="nil"/>
            </w:tcBorders>
          </w:tcPr>
          <w:p w14:paraId="6B09518D" w14:textId="204781F3" w:rsidR="00B42D9F" w:rsidRDefault="00B42D9F" w:rsidP="00B42D9F">
            <w:pPr>
              <w:keepNext/>
              <w:jc w:val="center"/>
            </w:pPr>
            <w:r>
              <w:t>0.0211</w:t>
            </w:r>
          </w:p>
        </w:tc>
        <w:tc>
          <w:tcPr>
            <w:tcW w:w="1603" w:type="dxa"/>
            <w:gridSpan w:val="2"/>
            <w:tcBorders>
              <w:top w:val="single" w:sz="4" w:space="0" w:color="auto"/>
              <w:left w:val="nil"/>
              <w:bottom w:val="single" w:sz="4" w:space="0" w:color="auto"/>
              <w:right w:val="nil"/>
            </w:tcBorders>
          </w:tcPr>
          <w:p w14:paraId="5F8A7EC3" w14:textId="51C335C1" w:rsidR="00B42D9F" w:rsidRDefault="00B42D9F" w:rsidP="00B42D9F">
            <w:pPr>
              <w:keepNext/>
              <w:jc w:val="center"/>
            </w:pPr>
            <w:r>
              <w:t>0.2103</w:t>
            </w:r>
          </w:p>
        </w:tc>
        <w:tc>
          <w:tcPr>
            <w:tcW w:w="1604" w:type="dxa"/>
            <w:gridSpan w:val="2"/>
            <w:tcBorders>
              <w:top w:val="single" w:sz="4" w:space="0" w:color="auto"/>
              <w:left w:val="nil"/>
              <w:bottom w:val="single" w:sz="4" w:space="0" w:color="auto"/>
              <w:right w:val="nil"/>
            </w:tcBorders>
          </w:tcPr>
          <w:p w14:paraId="5F2DF872" w14:textId="280D8B7D" w:rsidR="00B42D9F" w:rsidRDefault="00B42D9F" w:rsidP="00B42D9F">
            <w:pPr>
              <w:keepNext/>
              <w:jc w:val="center"/>
            </w:pPr>
            <w:r>
              <w:t>0.4022</w:t>
            </w:r>
          </w:p>
        </w:tc>
        <w:tc>
          <w:tcPr>
            <w:tcW w:w="1604" w:type="dxa"/>
            <w:tcBorders>
              <w:top w:val="single" w:sz="4" w:space="0" w:color="auto"/>
              <w:left w:val="nil"/>
              <w:bottom w:val="single" w:sz="4" w:space="0" w:color="auto"/>
              <w:right w:val="nil"/>
            </w:tcBorders>
          </w:tcPr>
          <w:p w14:paraId="01A1260E" w14:textId="77777777" w:rsidR="00B42D9F" w:rsidRDefault="00B42D9F" w:rsidP="00B42D9F">
            <w:pPr>
              <w:keepNext/>
            </w:pPr>
          </w:p>
        </w:tc>
      </w:tr>
      <w:tr w:rsidR="00B42D9F" w14:paraId="69263390" w14:textId="77777777" w:rsidTr="00807C71">
        <w:tc>
          <w:tcPr>
            <w:tcW w:w="1603" w:type="dxa"/>
            <w:tcBorders>
              <w:top w:val="single" w:sz="4" w:space="0" w:color="auto"/>
              <w:left w:val="nil"/>
              <w:bottom w:val="single" w:sz="4" w:space="0" w:color="auto"/>
              <w:right w:val="nil"/>
            </w:tcBorders>
          </w:tcPr>
          <w:p w14:paraId="2D6F9304" w14:textId="45890E95" w:rsidR="00B42D9F" w:rsidRDefault="00B42D9F" w:rsidP="00B42D9F">
            <w:pPr>
              <w:keepNext/>
            </w:pPr>
            <w:r>
              <w:t>p-value</w:t>
            </w:r>
          </w:p>
        </w:tc>
        <w:tc>
          <w:tcPr>
            <w:tcW w:w="1604" w:type="dxa"/>
            <w:gridSpan w:val="2"/>
            <w:tcBorders>
              <w:top w:val="single" w:sz="4" w:space="0" w:color="auto"/>
              <w:left w:val="nil"/>
              <w:bottom w:val="single" w:sz="4" w:space="0" w:color="auto"/>
              <w:right w:val="nil"/>
            </w:tcBorders>
          </w:tcPr>
          <w:p w14:paraId="2C67BF9F" w14:textId="01A6A065" w:rsidR="00B42D9F" w:rsidRDefault="00B42D9F" w:rsidP="00B42D9F">
            <w:pPr>
              <w:keepNext/>
              <w:jc w:val="center"/>
            </w:pPr>
            <w:r>
              <w:t>0.3588</w:t>
            </w:r>
          </w:p>
        </w:tc>
        <w:tc>
          <w:tcPr>
            <w:tcW w:w="1603" w:type="dxa"/>
            <w:gridSpan w:val="2"/>
            <w:tcBorders>
              <w:top w:val="single" w:sz="4" w:space="0" w:color="auto"/>
              <w:left w:val="nil"/>
              <w:bottom w:val="single" w:sz="4" w:space="0" w:color="auto"/>
              <w:right w:val="nil"/>
            </w:tcBorders>
          </w:tcPr>
          <w:p w14:paraId="232EEEF6" w14:textId="69080E61" w:rsidR="00B42D9F" w:rsidRDefault="00B42D9F" w:rsidP="00B42D9F">
            <w:pPr>
              <w:keepNext/>
              <w:jc w:val="center"/>
            </w:pPr>
            <w:r>
              <w:t>0.1900</w:t>
            </w:r>
          </w:p>
        </w:tc>
        <w:tc>
          <w:tcPr>
            <w:tcW w:w="1604" w:type="dxa"/>
            <w:gridSpan w:val="2"/>
            <w:tcBorders>
              <w:top w:val="single" w:sz="4" w:space="0" w:color="auto"/>
              <w:left w:val="nil"/>
              <w:bottom w:val="single" w:sz="4" w:space="0" w:color="auto"/>
              <w:right w:val="nil"/>
            </w:tcBorders>
          </w:tcPr>
          <w:p w14:paraId="5A920FAF" w14:textId="1A87F22B" w:rsidR="00B42D9F" w:rsidRDefault="00B42D9F" w:rsidP="00B42D9F">
            <w:pPr>
              <w:keepNext/>
              <w:jc w:val="center"/>
            </w:pPr>
            <w:r>
              <w:t>0.1388</w:t>
            </w:r>
          </w:p>
        </w:tc>
        <w:tc>
          <w:tcPr>
            <w:tcW w:w="1604" w:type="dxa"/>
            <w:tcBorders>
              <w:top w:val="single" w:sz="4" w:space="0" w:color="auto"/>
              <w:left w:val="nil"/>
              <w:bottom w:val="single" w:sz="4" w:space="0" w:color="auto"/>
              <w:right w:val="nil"/>
            </w:tcBorders>
          </w:tcPr>
          <w:p w14:paraId="30708EE2" w14:textId="77777777" w:rsidR="00B42D9F" w:rsidRDefault="00B42D9F" w:rsidP="00B42D9F">
            <w:pPr>
              <w:keepNext/>
            </w:pPr>
          </w:p>
        </w:tc>
      </w:tr>
    </w:tbl>
    <w:p w14:paraId="30AF26BB" w14:textId="38B72632" w:rsidR="006B37BC" w:rsidRDefault="006B37BC" w:rsidP="00A84D6B">
      <w:pPr>
        <w:pStyle w:val="Caption"/>
        <w:spacing w:line="360" w:lineRule="auto"/>
      </w:pPr>
      <w:bookmarkStart w:id="563" w:name="_Ref49804462"/>
      <w:bookmarkStart w:id="564" w:name="_Toc74492710"/>
      <w:r>
        <w:t xml:space="preserve">Table </w:t>
      </w:r>
      <w:fldSimple w:instr=" SEQ Table \* ARABIC ">
        <w:r w:rsidR="00501544">
          <w:rPr>
            <w:noProof/>
          </w:rPr>
          <w:t>26</w:t>
        </w:r>
      </w:fldSimple>
      <w:bookmarkEnd w:id="563"/>
      <w:r>
        <w:t>: Phase 1 – Phase1Score - Linear Regression Results</w:t>
      </w:r>
      <w:bookmarkEnd w:id="564"/>
    </w:p>
    <w:p w14:paraId="4A6DA322" w14:textId="696E1E5A" w:rsidR="006B37BC" w:rsidRDefault="006B37BC" w:rsidP="00A84D6B">
      <w:r>
        <w:t xml:space="preserve">In specification _Added1 the 48 to 57 age group are statistically significantly more likely to get a higher score, although this does not carry into _Added2. </w:t>
      </w:r>
    </w:p>
    <w:p w14:paraId="18E86EDD" w14:textId="0976DD6C" w:rsidR="006B37BC" w:rsidRDefault="006B37BC" w:rsidP="00A84D6B">
      <w:r>
        <w:lastRenderedPageBreak/>
        <w:t>For the Phase1Enjoyment models, we performed an ordered logistic regression in Stata/IC 16, storing the results of each regression as was done for Phase1Score.</w:t>
      </w:r>
    </w:p>
    <w:tbl>
      <w:tblPr>
        <w:tblStyle w:val="TableGrid"/>
        <w:tblW w:w="83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6"/>
        <w:gridCol w:w="88"/>
        <w:gridCol w:w="1590"/>
        <w:gridCol w:w="84"/>
        <w:gridCol w:w="1618"/>
        <w:gridCol w:w="56"/>
        <w:gridCol w:w="1646"/>
        <w:gridCol w:w="28"/>
        <w:gridCol w:w="1674"/>
      </w:tblGrid>
      <w:tr w:rsidR="006B37BC" w:rsidRPr="00AE76CD" w14:paraId="73CE41BA" w14:textId="77777777" w:rsidTr="00B42D9F">
        <w:tc>
          <w:tcPr>
            <w:tcW w:w="1586" w:type="dxa"/>
            <w:tcBorders>
              <w:top w:val="nil"/>
              <w:left w:val="nil"/>
              <w:bottom w:val="single" w:sz="4" w:space="0" w:color="auto"/>
              <w:right w:val="nil"/>
            </w:tcBorders>
            <w:hideMark/>
          </w:tcPr>
          <w:p w14:paraId="27F1D3C0" w14:textId="77777777" w:rsidR="006B37BC" w:rsidRPr="00AE76CD" w:rsidRDefault="006B37BC" w:rsidP="00A84D6B">
            <w:pPr>
              <w:rPr>
                <w:sz w:val="22"/>
                <w:szCs w:val="20"/>
              </w:rPr>
            </w:pPr>
            <w:bookmarkStart w:id="565" w:name="_Hlk49805461"/>
            <w:r w:rsidRPr="00AE76CD">
              <w:rPr>
                <w:sz w:val="22"/>
                <w:szCs w:val="20"/>
              </w:rPr>
              <w:t>Variable</w:t>
            </w:r>
          </w:p>
        </w:tc>
        <w:tc>
          <w:tcPr>
            <w:tcW w:w="1678" w:type="dxa"/>
            <w:gridSpan w:val="2"/>
            <w:tcBorders>
              <w:top w:val="nil"/>
              <w:left w:val="nil"/>
              <w:bottom w:val="single" w:sz="4" w:space="0" w:color="auto"/>
              <w:right w:val="nil"/>
            </w:tcBorders>
            <w:hideMark/>
          </w:tcPr>
          <w:p w14:paraId="035540D3" w14:textId="77777777" w:rsidR="006B37BC" w:rsidRPr="00AE76CD" w:rsidRDefault="006B37BC" w:rsidP="00A84D6B">
            <w:pPr>
              <w:rPr>
                <w:sz w:val="22"/>
                <w:szCs w:val="20"/>
              </w:rPr>
            </w:pPr>
            <w:r w:rsidRPr="00AE76CD">
              <w:rPr>
                <w:sz w:val="22"/>
                <w:szCs w:val="20"/>
              </w:rPr>
              <w:t>P1Enjoyment_Simple</w:t>
            </w:r>
          </w:p>
        </w:tc>
        <w:tc>
          <w:tcPr>
            <w:tcW w:w="1702" w:type="dxa"/>
            <w:gridSpan w:val="2"/>
            <w:tcBorders>
              <w:top w:val="nil"/>
              <w:left w:val="nil"/>
              <w:bottom w:val="single" w:sz="4" w:space="0" w:color="auto"/>
              <w:right w:val="nil"/>
            </w:tcBorders>
            <w:hideMark/>
          </w:tcPr>
          <w:p w14:paraId="78A48A7B" w14:textId="77777777" w:rsidR="006B37BC" w:rsidRPr="00AE76CD" w:rsidRDefault="006B37BC" w:rsidP="00A84D6B">
            <w:pPr>
              <w:rPr>
                <w:sz w:val="22"/>
                <w:szCs w:val="20"/>
              </w:rPr>
            </w:pPr>
            <w:r w:rsidRPr="00AE76CD">
              <w:rPr>
                <w:sz w:val="22"/>
                <w:szCs w:val="20"/>
              </w:rPr>
              <w:t>P1Enjoyment _Added1</w:t>
            </w:r>
          </w:p>
        </w:tc>
        <w:tc>
          <w:tcPr>
            <w:tcW w:w="1702" w:type="dxa"/>
            <w:gridSpan w:val="2"/>
            <w:tcBorders>
              <w:top w:val="nil"/>
              <w:left w:val="nil"/>
              <w:bottom w:val="single" w:sz="4" w:space="0" w:color="auto"/>
              <w:right w:val="nil"/>
            </w:tcBorders>
            <w:hideMark/>
          </w:tcPr>
          <w:p w14:paraId="5B619ADA" w14:textId="77777777" w:rsidR="006B37BC" w:rsidRPr="00AE76CD" w:rsidRDefault="006B37BC" w:rsidP="00A84D6B">
            <w:pPr>
              <w:rPr>
                <w:sz w:val="22"/>
                <w:szCs w:val="20"/>
              </w:rPr>
            </w:pPr>
            <w:r w:rsidRPr="00AE76CD">
              <w:rPr>
                <w:sz w:val="22"/>
                <w:szCs w:val="20"/>
              </w:rPr>
              <w:t>P1Enjoyment _Added2</w:t>
            </w:r>
          </w:p>
        </w:tc>
        <w:tc>
          <w:tcPr>
            <w:tcW w:w="1702" w:type="dxa"/>
            <w:gridSpan w:val="2"/>
            <w:tcBorders>
              <w:top w:val="nil"/>
              <w:left w:val="nil"/>
              <w:bottom w:val="single" w:sz="4" w:space="0" w:color="auto"/>
              <w:right w:val="nil"/>
            </w:tcBorders>
            <w:hideMark/>
          </w:tcPr>
          <w:p w14:paraId="4A7E8C04" w14:textId="77777777" w:rsidR="006B37BC" w:rsidRPr="00AE76CD" w:rsidRDefault="006B37BC" w:rsidP="00A84D6B">
            <w:pPr>
              <w:rPr>
                <w:sz w:val="22"/>
                <w:szCs w:val="20"/>
              </w:rPr>
            </w:pPr>
            <w:r w:rsidRPr="00AE76CD">
              <w:rPr>
                <w:sz w:val="22"/>
                <w:szCs w:val="20"/>
              </w:rPr>
              <w:t>P1Enjoyment _Added3</w:t>
            </w:r>
          </w:p>
        </w:tc>
      </w:tr>
      <w:tr w:rsidR="006B37BC" w:rsidRPr="00AE76CD" w14:paraId="1251B1FD" w14:textId="77777777" w:rsidTr="00B42D9F">
        <w:tc>
          <w:tcPr>
            <w:tcW w:w="1586" w:type="dxa"/>
            <w:hideMark/>
          </w:tcPr>
          <w:p w14:paraId="4ABC7953" w14:textId="77777777" w:rsidR="006B37BC" w:rsidRPr="00AE76CD" w:rsidRDefault="006B37BC" w:rsidP="00A84D6B">
            <w:pPr>
              <w:rPr>
                <w:sz w:val="22"/>
                <w:szCs w:val="20"/>
              </w:rPr>
            </w:pPr>
            <w:r w:rsidRPr="00AE76CD">
              <w:rPr>
                <w:sz w:val="22"/>
                <w:szCs w:val="20"/>
              </w:rPr>
              <w:t>Enjoyment</w:t>
            </w:r>
          </w:p>
        </w:tc>
        <w:tc>
          <w:tcPr>
            <w:tcW w:w="1678" w:type="dxa"/>
            <w:gridSpan w:val="2"/>
          </w:tcPr>
          <w:p w14:paraId="3B874FA0" w14:textId="77777777" w:rsidR="006B37BC" w:rsidRPr="00AE76CD" w:rsidRDefault="006B37BC" w:rsidP="00A84D6B">
            <w:pPr>
              <w:rPr>
                <w:sz w:val="22"/>
                <w:szCs w:val="20"/>
              </w:rPr>
            </w:pPr>
          </w:p>
        </w:tc>
        <w:tc>
          <w:tcPr>
            <w:tcW w:w="1702" w:type="dxa"/>
            <w:gridSpan w:val="2"/>
          </w:tcPr>
          <w:p w14:paraId="51068B3C" w14:textId="77777777" w:rsidR="006B37BC" w:rsidRPr="00AE76CD" w:rsidRDefault="006B37BC" w:rsidP="00A84D6B">
            <w:pPr>
              <w:rPr>
                <w:sz w:val="22"/>
                <w:szCs w:val="20"/>
              </w:rPr>
            </w:pPr>
          </w:p>
        </w:tc>
        <w:tc>
          <w:tcPr>
            <w:tcW w:w="1702" w:type="dxa"/>
            <w:gridSpan w:val="2"/>
          </w:tcPr>
          <w:p w14:paraId="03185C09" w14:textId="77777777" w:rsidR="006B37BC" w:rsidRPr="00AE76CD" w:rsidRDefault="006B37BC" w:rsidP="00A84D6B">
            <w:pPr>
              <w:rPr>
                <w:sz w:val="22"/>
                <w:szCs w:val="20"/>
              </w:rPr>
            </w:pPr>
          </w:p>
        </w:tc>
        <w:tc>
          <w:tcPr>
            <w:tcW w:w="1702" w:type="dxa"/>
            <w:gridSpan w:val="2"/>
          </w:tcPr>
          <w:p w14:paraId="588F7393" w14:textId="77777777" w:rsidR="006B37BC" w:rsidRPr="00AE76CD" w:rsidRDefault="006B37BC" w:rsidP="00A84D6B">
            <w:pPr>
              <w:rPr>
                <w:sz w:val="22"/>
                <w:szCs w:val="20"/>
              </w:rPr>
            </w:pPr>
          </w:p>
        </w:tc>
      </w:tr>
      <w:tr w:rsidR="006B37BC" w:rsidRPr="00AE76CD" w14:paraId="71E0A6A7" w14:textId="77777777" w:rsidTr="00B42D9F">
        <w:tc>
          <w:tcPr>
            <w:tcW w:w="1586" w:type="dxa"/>
            <w:hideMark/>
          </w:tcPr>
          <w:p w14:paraId="6325EA62" w14:textId="77777777" w:rsidR="006B37BC" w:rsidRPr="00AE76CD" w:rsidRDefault="006B37BC" w:rsidP="00A84D6B">
            <w:pPr>
              <w:rPr>
                <w:sz w:val="22"/>
                <w:szCs w:val="20"/>
              </w:rPr>
            </w:pPr>
            <w:r w:rsidRPr="00AE76CD">
              <w:rPr>
                <w:sz w:val="22"/>
                <w:szCs w:val="20"/>
              </w:rPr>
              <w:t xml:space="preserve"> Treatment</w:t>
            </w:r>
          </w:p>
        </w:tc>
        <w:tc>
          <w:tcPr>
            <w:tcW w:w="1678" w:type="dxa"/>
            <w:gridSpan w:val="2"/>
          </w:tcPr>
          <w:p w14:paraId="409DA9A3" w14:textId="77777777" w:rsidR="006B37BC" w:rsidRPr="00AE76CD" w:rsidRDefault="006B37BC" w:rsidP="00A84D6B">
            <w:pPr>
              <w:rPr>
                <w:sz w:val="22"/>
                <w:szCs w:val="20"/>
              </w:rPr>
            </w:pPr>
          </w:p>
        </w:tc>
        <w:tc>
          <w:tcPr>
            <w:tcW w:w="1702" w:type="dxa"/>
            <w:gridSpan w:val="2"/>
          </w:tcPr>
          <w:p w14:paraId="7B81AB9A" w14:textId="77777777" w:rsidR="006B37BC" w:rsidRPr="00AE76CD" w:rsidRDefault="006B37BC" w:rsidP="00A84D6B">
            <w:pPr>
              <w:rPr>
                <w:sz w:val="22"/>
                <w:szCs w:val="20"/>
              </w:rPr>
            </w:pPr>
          </w:p>
        </w:tc>
        <w:tc>
          <w:tcPr>
            <w:tcW w:w="1702" w:type="dxa"/>
            <w:gridSpan w:val="2"/>
          </w:tcPr>
          <w:p w14:paraId="38A12789" w14:textId="77777777" w:rsidR="006B37BC" w:rsidRPr="00AE76CD" w:rsidRDefault="006B37BC" w:rsidP="00A84D6B">
            <w:pPr>
              <w:rPr>
                <w:sz w:val="22"/>
                <w:szCs w:val="20"/>
              </w:rPr>
            </w:pPr>
          </w:p>
        </w:tc>
        <w:tc>
          <w:tcPr>
            <w:tcW w:w="1702" w:type="dxa"/>
            <w:gridSpan w:val="2"/>
          </w:tcPr>
          <w:p w14:paraId="19767E86" w14:textId="77777777" w:rsidR="006B37BC" w:rsidRPr="00AE76CD" w:rsidRDefault="006B37BC" w:rsidP="00A84D6B">
            <w:pPr>
              <w:rPr>
                <w:sz w:val="22"/>
                <w:szCs w:val="20"/>
              </w:rPr>
            </w:pPr>
          </w:p>
        </w:tc>
      </w:tr>
      <w:tr w:rsidR="006B37BC" w:rsidRPr="00AE76CD" w14:paraId="372BB42E" w14:textId="77777777" w:rsidTr="00B42D9F">
        <w:tc>
          <w:tcPr>
            <w:tcW w:w="1586" w:type="dxa"/>
            <w:hideMark/>
          </w:tcPr>
          <w:p w14:paraId="52665BEA" w14:textId="77777777" w:rsidR="006B37BC" w:rsidRPr="00AE76CD" w:rsidRDefault="006B37BC" w:rsidP="00A84D6B">
            <w:pPr>
              <w:rPr>
                <w:sz w:val="22"/>
                <w:szCs w:val="20"/>
              </w:rPr>
            </w:pPr>
            <w:r w:rsidRPr="00AE76CD">
              <w:rPr>
                <w:sz w:val="22"/>
                <w:szCs w:val="20"/>
              </w:rPr>
              <w:t xml:space="preserve">  Experiment</w:t>
            </w:r>
          </w:p>
        </w:tc>
        <w:tc>
          <w:tcPr>
            <w:tcW w:w="1678" w:type="dxa"/>
            <w:gridSpan w:val="2"/>
            <w:hideMark/>
          </w:tcPr>
          <w:p w14:paraId="3BE0F49A" w14:textId="77777777" w:rsidR="006B37BC" w:rsidRPr="00AE76CD" w:rsidRDefault="006B37BC" w:rsidP="00A84D6B">
            <w:pPr>
              <w:rPr>
                <w:sz w:val="22"/>
                <w:szCs w:val="20"/>
              </w:rPr>
            </w:pPr>
            <w:r w:rsidRPr="00AE76CD">
              <w:rPr>
                <w:sz w:val="22"/>
                <w:szCs w:val="20"/>
              </w:rPr>
              <w:t>-.05285871</w:t>
            </w:r>
          </w:p>
        </w:tc>
        <w:tc>
          <w:tcPr>
            <w:tcW w:w="1702" w:type="dxa"/>
            <w:gridSpan w:val="2"/>
            <w:hideMark/>
          </w:tcPr>
          <w:p w14:paraId="4014948F" w14:textId="77777777" w:rsidR="006B37BC" w:rsidRPr="00AE76CD" w:rsidRDefault="006B37BC" w:rsidP="00A84D6B">
            <w:pPr>
              <w:rPr>
                <w:sz w:val="22"/>
                <w:szCs w:val="20"/>
              </w:rPr>
            </w:pPr>
            <w:r w:rsidRPr="00AE76CD">
              <w:rPr>
                <w:sz w:val="22"/>
                <w:szCs w:val="20"/>
              </w:rPr>
              <w:t>-.47607734</w:t>
            </w:r>
          </w:p>
        </w:tc>
        <w:tc>
          <w:tcPr>
            <w:tcW w:w="1702" w:type="dxa"/>
            <w:gridSpan w:val="2"/>
            <w:hideMark/>
          </w:tcPr>
          <w:p w14:paraId="7093F8E7" w14:textId="77777777" w:rsidR="006B37BC" w:rsidRPr="00AC442E" w:rsidRDefault="006B37BC" w:rsidP="00A84D6B">
            <w:pPr>
              <w:rPr>
                <w:b/>
                <w:bCs/>
                <w:sz w:val="22"/>
                <w:szCs w:val="20"/>
              </w:rPr>
            </w:pPr>
            <w:r w:rsidRPr="00AC442E">
              <w:rPr>
                <w:b/>
                <w:bCs/>
                <w:sz w:val="22"/>
                <w:szCs w:val="20"/>
              </w:rPr>
              <w:t>-1.7277508*</w:t>
            </w:r>
          </w:p>
        </w:tc>
        <w:tc>
          <w:tcPr>
            <w:tcW w:w="1702" w:type="dxa"/>
            <w:gridSpan w:val="2"/>
            <w:hideMark/>
          </w:tcPr>
          <w:p w14:paraId="77C0B6A4" w14:textId="77777777" w:rsidR="006B37BC" w:rsidRPr="00AE76CD" w:rsidRDefault="006B37BC" w:rsidP="00A84D6B">
            <w:pPr>
              <w:rPr>
                <w:sz w:val="22"/>
                <w:szCs w:val="20"/>
              </w:rPr>
            </w:pPr>
            <w:r w:rsidRPr="00AE76CD">
              <w:rPr>
                <w:sz w:val="22"/>
                <w:szCs w:val="20"/>
              </w:rPr>
              <w:t>-1.5710932</w:t>
            </w:r>
          </w:p>
        </w:tc>
      </w:tr>
      <w:tr w:rsidR="006B37BC" w:rsidRPr="00AE76CD" w14:paraId="77702CB3" w14:textId="77777777" w:rsidTr="00B42D9F">
        <w:tc>
          <w:tcPr>
            <w:tcW w:w="1586" w:type="dxa"/>
          </w:tcPr>
          <w:p w14:paraId="22AC1344" w14:textId="77777777" w:rsidR="006B37BC" w:rsidRPr="00AE76CD" w:rsidRDefault="006B37BC" w:rsidP="00A84D6B">
            <w:pPr>
              <w:rPr>
                <w:sz w:val="22"/>
                <w:szCs w:val="20"/>
              </w:rPr>
            </w:pPr>
          </w:p>
        </w:tc>
        <w:tc>
          <w:tcPr>
            <w:tcW w:w="1678" w:type="dxa"/>
            <w:gridSpan w:val="2"/>
          </w:tcPr>
          <w:p w14:paraId="3E6BE747" w14:textId="77777777" w:rsidR="006B37BC" w:rsidRPr="00AE76CD" w:rsidRDefault="006B37BC" w:rsidP="00A84D6B">
            <w:pPr>
              <w:rPr>
                <w:sz w:val="22"/>
                <w:szCs w:val="20"/>
              </w:rPr>
            </w:pPr>
          </w:p>
        </w:tc>
        <w:tc>
          <w:tcPr>
            <w:tcW w:w="1702" w:type="dxa"/>
            <w:gridSpan w:val="2"/>
          </w:tcPr>
          <w:p w14:paraId="4C9464E3" w14:textId="77777777" w:rsidR="006B37BC" w:rsidRPr="00AE76CD" w:rsidRDefault="006B37BC" w:rsidP="00A84D6B">
            <w:pPr>
              <w:rPr>
                <w:sz w:val="22"/>
                <w:szCs w:val="20"/>
              </w:rPr>
            </w:pPr>
          </w:p>
        </w:tc>
        <w:tc>
          <w:tcPr>
            <w:tcW w:w="1702" w:type="dxa"/>
            <w:gridSpan w:val="2"/>
          </w:tcPr>
          <w:p w14:paraId="73EF26FD" w14:textId="77777777" w:rsidR="006B37BC" w:rsidRPr="00AE76CD" w:rsidRDefault="006B37BC" w:rsidP="00A84D6B">
            <w:pPr>
              <w:rPr>
                <w:sz w:val="22"/>
                <w:szCs w:val="20"/>
              </w:rPr>
            </w:pPr>
          </w:p>
        </w:tc>
        <w:tc>
          <w:tcPr>
            <w:tcW w:w="1702" w:type="dxa"/>
            <w:gridSpan w:val="2"/>
          </w:tcPr>
          <w:p w14:paraId="38B79F89" w14:textId="77777777" w:rsidR="006B37BC" w:rsidRPr="00AE76CD" w:rsidRDefault="006B37BC" w:rsidP="00A84D6B">
            <w:pPr>
              <w:rPr>
                <w:sz w:val="22"/>
                <w:szCs w:val="20"/>
              </w:rPr>
            </w:pPr>
          </w:p>
        </w:tc>
      </w:tr>
      <w:tr w:rsidR="006B37BC" w:rsidRPr="00AE76CD" w14:paraId="42941AE6" w14:textId="77777777" w:rsidTr="00B42D9F">
        <w:tc>
          <w:tcPr>
            <w:tcW w:w="1586" w:type="dxa"/>
            <w:hideMark/>
          </w:tcPr>
          <w:p w14:paraId="256FB861" w14:textId="77777777" w:rsidR="006B37BC" w:rsidRPr="00AE76CD" w:rsidRDefault="006B37BC" w:rsidP="00A84D6B">
            <w:pPr>
              <w:rPr>
                <w:sz w:val="22"/>
                <w:szCs w:val="20"/>
              </w:rPr>
            </w:pPr>
            <w:r w:rsidRPr="00AE76CD">
              <w:rPr>
                <w:sz w:val="22"/>
                <w:szCs w:val="20"/>
              </w:rPr>
              <w:t xml:space="preserve"> Gender</w:t>
            </w:r>
          </w:p>
        </w:tc>
        <w:tc>
          <w:tcPr>
            <w:tcW w:w="1678" w:type="dxa"/>
            <w:gridSpan w:val="2"/>
          </w:tcPr>
          <w:p w14:paraId="4A0123B3" w14:textId="77777777" w:rsidR="006B37BC" w:rsidRPr="00AE76CD" w:rsidRDefault="006B37BC" w:rsidP="00A84D6B">
            <w:pPr>
              <w:rPr>
                <w:sz w:val="22"/>
                <w:szCs w:val="20"/>
              </w:rPr>
            </w:pPr>
          </w:p>
        </w:tc>
        <w:tc>
          <w:tcPr>
            <w:tcW w:w="1702" w:type="dxa"/>
            <w:gridSpan w:val="2"/>
          </w:tcPr>
          <w:p w14:paraId="28C3684A" w14:textId="77777777" w:rsidR="006B37BC" w:rsidRPr="00AE76CD" w:rsidRDefault="006B37BC" w:rsidP="00A84D6B">
            <w:pPr>
              <w:rPr>
                <w:sz w:val="22"/>
                <w:szCs w:val="20"/>
              </w:rPr>
            </w:pPr>
          </w:p>
        </w:tc>
        <w:tc>
          <w:tcPr>
            <w:tcW w:w="1702" w:type="dxa"/>
            <w:gridSpan w:val="2"/>
          </w:tcPr>
          <w:p w14:paraId="6B84A5B0" w14:textId="77777777" w:rsidR="006B37BC" w:rsidRPr="00AE76CD" w:rsidRDefault="006B37BC" w:rsidP="00A84D6B">
            <w:pPr>
              <w:rPr>
                <w:sz w:val="22"/>
                <w:szCs w:val="20"/>
              </w:rPr>
            </w:pPr>
          </w:p>
        </w:tc>
        <w:tc>
          <w:tcPr>
            <w:tcW w:w="1702" w:type="dxa"/>
            <w:gridSpan w:val="2"/>
          </w:tcPr>
          <w:p w14:paraId="5AD543BA" w14:textId="77777777" w:rsidR="006B37BC" w:rsidRPr="00AE76CD" w:rsidRDefault="006B37BC" w:rsidP="00A84D6B">
            <w:pPr>
              <w:rPr>
                <w:sz w:val="22"/>
                <w:szCs w:val="20"/>
              </w:rPr>
            </w:pPr>
          </w:p>
        </w:tc>
      </w:tr>
      <w:tr w:rsidR="006B37BC" w:rsidRPr="00AE76CD" w14:paraId="7B84081F" w14:textId="77777777" w:rsidTr="00B42D9F">
        <w:tc>
          <w:tcPr>
            <w:tcW w:w="1586" w:type="dxa"/>
            <w:hideMark/>
          </w:tcPr>
          <w:p w14:paraId="46D8CBB6" w14:textId="77777777" w:rsidR="006B37BC" w:rsidRPr="00AE76CD" w:rsidRDefault="006B37BC" w:rsidP="00A84D6B">
            <w:pPr>
              <w:rPr>
                <w:sz w:val="22"/>
                <w:szCs w:val="20"/>
              </w:rPr>
            </w:pPr>
            <w:r w:rsidRPr="00AE76CD">
              <w:rPr>
                <w:sz w:val="22"/>
                <w:szCs w:val="20"/>
              </w:rPr>
              <w:t xml:space="preserve">  Male</w:t>
            </w:r>
          </w:p>
        </w:tc>
        <w:tc>
          <w:tcPr>
            <w:tcW w:w="1678" w:type="dxa"/>
            <w:gridSpan w:val="2"/>
          </w:tcPr>
          <w:p w14:paraId="060BDD03" w14:textId="77777777" w:rsidR="006B37BC" w:rsidRPr="00AE76CD" w:rsidRDefault="006B37BC" w:rsidP="00A84D6B">
            <w:pPr>
              <w:rPr>
                <w:sz w:val="22"/>
                <w:szCs w:val="20"/>
              </w:rPr>
            </w:pPr>
          </w:p>
        </w:tc>
        <w:tc>
          <w:tcPr>
            <w:tcW w:w="1702" w:type="dxa"/>
            <w:gridSpan w:val="2"/>
            <w:hideMark/>
          </w:tcPr>
          <w:p w14:paraId="102A720B" w14:textId="77777777" w:rsidR="006B37BC" w:rsidRPr="00AE76CD" w:rsidRDefault="006B37BC" w:rsidP="00A84D6B">
            <w:pPr>
              <w:rPr>
                <w:sz w:val="22"/>
                <w:szCs w:val="20"/>
              </w:rPr>
            </w:pPr>
            <w:r w:rsidRPr="00AE76CD">
              <w:rPr>
                <w:sz w:val="22"/>
                <w:szCs w:val="20"/>
              </w:rPr>
              <w:t>-.00672511</w:t>
            </w:r>
          </w:p>
        </w:tc>
        <w:tc>
          <w:tcPr>
            <w:tcW w:w="1702" w:type="dxa"/>
            <w:gridSpan w:val="2"/>
            <w:hideMark/>
          </w:tcPr>
          <w:p w14:paraId="4765BB14" w14:textId="77777777" w:rsidR="006B37BC" w:rsidRPr="00AE76CD" w:rsidRDefault="006B37BC" w:rsidP="00A84D6B">
            <w:pPr>
              <w:rPr>
                <w:sz w:val="22"/>
                <w:szCs w:val="20"/>
              </w:rPr>
            </w:pPr>
            <w:r w:rsidRPr="00AE76CD">
              <w:rPr>
                <w:sz w:val="22"/>
                <w:szCs w:val="20"/>
              </w:rPr>
              <w:t>-.09207668</w:t>
            </w:r>
          </w:p>
        </w:tc>
        <w:tc>
          <w:tcPr>
            <w:tcW w:w="1702" w:type="dxa"/>
            <w:gridSpan w:val="2"/>
            <w:hideMark/>
          </w:tcPr>
          <w:p w14:paraId="24C6D91E" w14:textId="77777777" w:rsidR="006B37BC" w:rsidRPr="00AE76CD" w:rsidRDefault="006B37BC" w:rsidP="00A84D6B">
            <w:pPr>
              <w:rPr>
                <w:sz w:val="22"/>
                <w:szCs w:val="20"/>
              </w:rPr>
            </w:pPr>
            <w:r w:rsidRPr="00AE76CD">
              <w:rPr>
                <w:sz w:val="22"/>
                <w:szCs w:val="20"/>
              </w:rPr>
              <w:t>-.27783806</w:t>
            </w:r>
          </w:p>
        </w:tc>
      </w:tr>
      <w:tr w:rsidR="006B37BC" w:rsidRPr="00AE76CD" w14:paraId="01F2161A" w14:textId="77777777" w:rsidTr="00B42D9F">
        <w:tc>
          <w:tcPr>
            <w:tcW w:w="1586" w:type="dxa"/>
          </w:tcPr>
          <w:p w14:paraId="13387E42" w14:textId="77777777" w:rsidR="006B37BC" w:rsidRPr="00AE76CD" w:rsidRDefault="006B37BC" w:rsidP="00A84D6B">
            <w:pPr>
              <w:rPr>
                <w:sz w:val="22"/>
                <w:szCs w:val="20"/>
              </w:rPr>
            </w:pPr>
          </w:p>
        </w:tc>
        <w:tc>
          <w:tcPr>
            <w:tcW w:w="1678" w:type="dxa"/>
            <w:gridSpan w:val="2"/>
          </w:tcPr>
          <w:p w14:paraId="79505A27" w14:textId="77777777" w:rsidR="006B37BC" w:rsidRPr="00AE76CD" w:rsidRDefault="006B37BC" w:rsidP="00A84D6B">
            <w:pPr>
              <w:rPr>
                <w:sz w:val="22"/>
                <w:szCs w:val="20"/>
              </w:rPr>
            </w:pPr>
          </w:p>
        </w:tc>
        <w:tc>
          <w:tcPr>
            <w:tcW w:w="1702" w:type="dxa"/>
            <w:gridSpan w:val="2"/>
          </w:tcPr>
          <w:p w14:paraId="1A9F8281" w14:textId="77777777" w:rsidR="006B37BC" w:rsidRPr="00AE76CD" w:rsidRDefault="006B37BC" w:rsidP="00A84D6B">
            <w:pPr>
              <w:rPr>
                <w:sz w:val="22"/>
                <w:szCs w:val="20"/>
              </w:rPr>
            </w:pPr>
          </w:p>
        </w:tc>
        <w:tc>
          <w:tcPr>
            <w:tcW w:w="1702" w:type="dxa"/>
            <w:gridSpan w:val="2"/>
          </w:tcPr>
          <w:p w14:paraId="745E5DE9" w14:textId="77777777" w:rsidR="006B37BC" w:rsidRPr="00AE76CD" w:rsidRDefault="006B37BC" w:rsidP="00A84D6B">
            <w:pPr>
              <w:rPr>
                <w:sz w:val="22"/>
                <w:szCs w:val="20"/>
              </w:rPr>
            </w:pPr>
          </w:p>
        </w:tc>
        <w:tc>
          <w:tcPr>
            <w:tcW w:w="1702" w:type="dxa"/>
            <w:gridSpan w:val="2"/>
          </w:tcPr>
          <w:p w14:paraId="6345A5AF" w14:textId="77777777" w:rsidR="006B37BC" w:rsidRPr="00AE76CD" w:rsidRDefault="006B37BC" w:rsidP="00A84D6B">
            <w:pPr>
              <w:rPr>
                <w:sz w:val="22"/>
                <w:szCs w:val="20"/>
              </w:rPr>
            </w:pPr>
          </w:p>
        </w:tc>
      </w:tr>
      <w:tr w:rsidR="006B37BC" w:rsidRPr="00AE76CD" w14:paraId="2EC2E94D" w14:textId="77777777" w:rsidTr="00B42D9F">
        <w:tc>
          <w:tcPr>
            <w:tcW w:w="1586" w:type="dxa"/>
            <w:hideMark/>
          </w:tcPr>
          <w:p w14:paraId="3F4689A9" w14:textId="77777777" w:rsidR="006B37BC" w:rsidRPr="00AE76CD" w:rsidRDefault="006B37BC" w:rsidP="00A84D6B">
            <w:pPr>
              <w:rPr>
                <w:sz w:val="22"/>
                <w:szCs w:val="20"/>
              </w:rPr>
            </w:pPr>
            <w:r w:rsidRPr="00AE76CD">
              <w:rPr>
                <w:sz w:val="22"/>
                <w:szCs w:val="20"/>
              </w:rPr>
              <w:t xml:space="preserve"> Age</w:t>
            </w:r>
          </w:p>
        </w:tc>
        <w:tc>
          <w:tcPr>
            <w:tcW w:w="1678" w:type="dxa"/>
            <w:gridSpan w:val="2"/>
          </w:tcPr>
          <w:p w14:paraId="101BE44D" w14:textId="77777777" w:rsidR="006B37BC" w:rsidRPr="00AE76CD" w:rsidRDefault="006B37BC" w:rsidP="00A84D6B">
            <w:pPr>
              <w:rPr>
                <w:sz w:val="22"/>
                <w:szCs w:val="20"/>
              </w:rPr>
            </w:pPr>
          </w:p>
        </w:tc>
        <w:tc>
          <w:tcPr>
            <w:tcW w:w="1702" w:type="dxa"/>
            <w:gridSpan w:val="2"/>
          </w:tcPr>
          <w:p w14:paraId="19122887" w14:textId="77777777" w:rsidR="006B37BC" w:rsidRPr="00AE76CD" w:rsidRDefault="006B37BC" w:rsidP="00A84D6B">
            <w:pPr>
              <w:rPr>
                <w:sz w:val="22"/>
                <w:szCs w:val="20"/>
              </w:rPr>
            </w:pPr>
          </w:p>
        </w:tc>
        <w:tc>
          <w:tcPr>
            <w:tcW w:w="1702" w:type="dxa"/>
            <w:gridSpan w:val="2"/>
          </w:tcPr>
          <w:p w14:paraId="68A9929D" w14:textId="77777777" w:rsidR="006B37BC" w:rsidRPr="00AE76CD" w:rsidRDefault="006B37BC" w:rsidP="00A84D6B">
            <w:pPr>
              <w:rPr>
                <w:sz w:val="22"/>
                <w:szCs w:val="20"/>
              </w:rPr>
            </w:pPr>
          </w:p>
        </w:tc>
        <w:tc>
          <w:tcPr>
            <w:tcW w:w="1702" w:type="dxa"/>
            <w:gridSpan w:val="2"/>
          </w:tcPr>
          <w:p w14:paraId="4C6A8D7E" w14:textId="77777777" w:rsidR="006B37BC" w:rsidRPr="00AE76CD" w:rsidRDefault="006B37BC" w:rsidP="00A84D6B">
            <w:pPr>
              <w:rPr>
                <w:sz w:val="22"/>
                <w:szCs w:val="20"/>
              </w:rPr>
            </w:pPr>
          </w:p>
        </w:tc>
      </w:tr>
      <w:tr w:rsidR="006B37BC" w:rsidRPr="00AE76CD" w14:paraId="3F629CB4" w14:textId="77777777" w:rsidTr="00B42D9F">
        <w:tc>
          <w:tcPr>
            <w:tcW w:w="1586" w:type="dxa"/>
            <w:hideMark/>
          </w:tcPr>
          <w:p w14:paraId="067CF03D" w14:textId="77777777" w:rsidR="006B37BC" w:rsidRPr="00AE76CD" w:rsidRDefault="006B37BC" w:rsidP="00A84D6B">
            <w:pPr>
              <w:rPr>
                <w:sz w:val="22"/>
                <w:szCs w:val="20"/>
              </w:rPr>
            </w:pPr>
            <w:r w:rsidRPr="00AE76CD">
              <w:rPr>
                <w:sz w:val="22"/>
                <w:szCs w:val="20"/>
              </w:rPr>
              <w:t xml:space="preserve">  2 – 28 to 37</w:t>
            </w:r>
          </w:p>
        </w:tc>
        <w:tc>
          <w:tcPr>
            <w:tcW w:w="1678" w:type="dxa"/>
            <w:gridSpan w:val="2"/>
          </w:tcPr>
          <w:p w14:paraId="02190FA8" w14:textId="77777777" w:rsidR="006B37BC" w:rsidRPr="00AE76CD" w:rsidRDefault="006B37BC" w:rsidP="00A84D6B">
            <w:pPr>
              <w:rPr>
                <w:sz w:val="22"/>
                <w:szCs w:val="20"/>
              </w:rPr>
            </w:pPr>
          </w:p>
        </w:tc>
        <w:tc>
          <w:tcPr>
            <w:tcW w:w="1702" w:type="dxa"/>
            <w:gridSpan w:val="2"/>
            <w:hideMark/>
          </w:tcPr>
          <w:p w14:paraId="167A5C0D" w14:textId="77777777" w:rsidR="006B37BC" w:rsidRPr="00AE76CD" w:rsidRDefault="006B37BC" w:rsidP="00A84D6B">
            <w:pPr>
              <w:rPr>
                <w:sz w:val="22"/>
                <w:szCs w:val="20"/>
              </w:rPr>
            </w:pPr>
            <w:r w:rsidRPr="00AE76CD">
              <w:rPr>
                <w:sz w:val="22"/>
                <w:szCs w:val="20"/>
              </w:rPr>
              <w:t>-1.3174813</w:t>
            </w:r>
          </w:p>
        </w:tc>
        <w:tc>
          <w:tcPr>
            <w:tcW w:w="1702" w:type="dxa"/>
            <w:gridSpan w:val="2"/>
            <w:hideMark/>
          </w:tcPr>
          <w:p w14:paraId="6F2A2528" w14:textId="77777777" w:rsidR="006B37BC" w:rsidRPr="005901A3" w:rsidRDefault="006B37BC" w:rsidP="00A84D6B">
            <w:pPr>
              <w:rPr>
                <w:b/>
                <w:bCs/>
                <w:sz w:val="22"/>
                <w:szCs w:val="20"/>
              </w:rPr>
            </w:pPr>
            <w:r w:rsidRPr="005901A3">
              <w:rPr>
                <w:b/>
                <w:bCs/>
                <w:sz w:val="22"/>
                <w:szCs w:val="20"/>
              </w:rPr>
              <w:t>-2.4218404*</w:t>
            </w:r>
          </w:p>
        </w:tc>
        <w:tc>
          <w:tcPr>
            <w:tcW w:w="1702" w:type="dxa"/>
            <w:gridSpan w:val="2"/>
            <w:hideMark/>
          </w:tcPr>
          <w:p w14:paraId="3EE0567C" w14:textId="77777777" w:rsidR="006B37BC" w:rsidRPr="00AE76CD" w:rsidRDefault="006B37BC" w:rsidP="00A84D6B">
            <w:pPr>
              <w:rPr>
                <w:sz w:val="22"/>
                <w:szCs w:val="20"/>
              </w:rPr>
            </w:pPr>
            <w:r w:rsidRPr="00AE76CD">
              <w:rPr>
                <w:sz w:val="22"/>
                <w:szCs w:val="20"/>
              </w:rPr>
              <w:t>-1.6700188</w:t>
            </w:r>
          </w:p>
        </w:tc>
      </w:tr>
      <w:tr w:rsidR="006B37BC" w:rsidRPr="00AE76CD" w14:paraId="655B390D" w14:textId="77777777" w:rsidTr="00B42D9F">
        <w:tc>
          <w:tcPr>
            <w:tcW w:w="1586" w:type="dxa"/>
            <w:hideMark/>
          </w:tcPr>
          <w:p w14:paraId="45226E12" w14:textId="77777777" w:rsidR="006B37BC" w:rsidRPr="00AE76CD" w:rsidRDefault="006B37BC" w:rsidP="00A84D6B">
            <w:pPr>
              <w:rPr>
                <w:sz w:val="22"/>
                <w:szCs w:val="20"/>
              </w:rPr>
            </w:pPr>
            <w:r w:rsidRPr="00AE76CD">
              <w:rPr>
                <w:sz w:val="22"/>
                <w:szCs w:val="20"/>
              </w:rPr>
              <w:t xml:space="preserve">  3 – 38 to 47</w:t>
            </w:r>
          </w:p>
        </w:tc>
        <w:tc>
          <w:tcPr>
            <w:tcW w:w="1678" w:type="dxa"/>
            <w:gridSpan w:val="2"/>
          </w:tcPr>
          <w:p w14:paraId="54E589B8" w14:textId="77777777" w:rsidR="006B37BC" w:rsidRPr="00AE76CD" w:rsidRDefault="006B37BC" w:rsidP="00A84D6B">
            <w:pPr>
              <w:rPr>
                <w:sz w:val="22"/>
                <w:szCs w:val="20"/>
              </w:rPr>
            </w:pPr>
          </w:p>
        </w:tc>
        <w:tc>
          <w:tcPr>
            <w:tcW w:w="1702" w:type="dxa"/>
            <w:gridSpan w:val="2"/>
            <w:hideMark/>
          </w:tcPr>
          <w:p w14:paraId="04E1483D" w14:textId="77777777" w:rsidR="006B37BC" w:rsidRPr="00AE76CD" w:rsidRDefault="006B37BC" w:rsidP="00A84D6B">
            <w:pPr>
              <w:rPr>
                <w:sz w:val="22"/>
                <w:szCs w:val="20"/>
              </w:rPr>
            </w:pPr>
            <w:r w:rsidRPr="00AE76CD">
              <w:rPr>
                <w:sz w:val="22"/>
                <w:szCs w:val="20"/>
              </w:rPr>
              <w:t>-1.1265848</w:t>
            </w:r>
          </w:p>
        </w:tc>
        <w:tc>
          <w:tcPr>
            <w:tcW w:w="1702" w:type="dxa"/>
            <w:gridSpan w:val="2"/>
            <w:hideMark/>
          </w:tcPr>
          <w:p w14:paraId="519D1151" w14:textId="77777777" w:rsidR="006B37BC" w:rsidRPr="00AE76CD" w:rsidRDefault="006B37BC" w:rsidP="00A84D6B">
            <w:pPr>
              <w:rPr>
                <w:sz w:val="22"/>
                <w:szCs w:val="20"/>
              </w:rPr>
            </w:pPr>
            <w:r w:rsidRPr="00AE76CD">
              <w:rPr>
                <w:sz w:val="22"/>
                <w:szCs w:val="20"/>
              </w:rPr>
              <w:t>-1.850685</w:t>
            </w:r>
          </w:p>
        </w:tc>
        <w:tc>
          <w:tcPr>
            <w:tcW w:w="1702" w:type="dxa"/>
            <w:gridSpan w:val="2"/>
            <w:hideMark/>
          </w:tcPr>
          <w:p w14:paraId="11AE435E" w14:textId="77777777" w:rsidR="006B37BC" w:rsidRPr="00AE76CD" w:rsidRDefault="006B37BC" w:rsidP="00A84D6B">
            <w:pPr>
              <w:rPr>
                <w:sz w:val="22"/>
                <w:szCs w:val="20"/>
              </w:rPr>
            </w:pPr>
            <w:r w:rsidRPr="00AE76CD">
              <w:rPr>
                <w:sz w:val="22"/>
                <w:szCs w:val="20"/>
              </w:rPr>
              <w:t>-1.6292048</w:t>
            </w:r>
          </w:p>
        </w:tc>
      </w:tr>
      <w:tr w:rsidR="006B37BC" w:rsidRPr="00AE76CD" w14:paraId="4F143A6D" w14:textId="77777777" w:rsidTr="00B42D9F">
        <w:tc>
          <w:tcPr>
            <w:tcW w:w="1586" w:type="dxa"/>
            <w:hideMark/>
          </w:tcPr>
          <w:p w14:paraId="77A881A2" w14:textId="77777777" w:rsidR="006B37BC" w:rsidRPr="00AE76CD" w:rsidRDefault="006B37BC" w:rsidP="00A84D6B">
            <w:pPr>
              <w:rPr>
                <w:sz w:val="22"/>
                <w:szCs w:val="20"/>
              </w:rPr>
            </w:pPr>
            <w:r w:rsidRPr="00AE76CD">
              <w:rPr>
                <w:sz w:val="22"/>
                <w:szCs w:val="20"/>
              </w:rPr>
              <w:t xml:space="preserve">  4 – 48 to 57</w:t>
            </w:r>
          </w:p>
        </w:tc>
        <w:tc>
          <w:tcPr>
            <w:tcW w:w="1678" w:type="dxa"/>
            <w:gridSpan w:val="2"/>
          </w:tcPr>
          <w:p w14:paraId="168222DC" w14:textId="77777777" w:rsidR="006B37BC" w:rsidRPr="00AE76CD" w:rsidRDefault="006B37BC" w:rsidP="00A84D6B">
            <w:pPr>
              <w:rPr>
                <w:sz w:val="22"/>
                <w:szCs w:val="20"/>
              </w:rPr>
            </w:pPr>
          </w:p>
        </w:tc>
        <w:tc>
          <w:tcPr>
            <w:tcW w:w="1702" w:type="dxa"/>
            <w:gridSpan w:val="2"/>
            <w:hideMark/>
          </w:tcPr>
          <w:p w14:paraId="198000E8" w14:textId="77777777" w:rsidR="006B37BC" w:rsidRPr="00AE76CD" w:rsidRDefault="006B37BC" w:rsidP="00A84D6B">
            <w:pPr>
              <w:rPr>
                <w:sz w:val="22"/>
                <w:szCs w:val="20"/>
              </w:rPr>
            </w:pPr>
            <w:r w:rsidRPr="00AE76CD">
              <w:rPr>
                <w:sz w:val="22"/>
                <w:szCs w:val="20"/>
              </w:rPr>
              <w:t>.95617167</w:t>
            </w:r>
          </w:p>
        </w:tc>
        <w:tc>
          <w:tcPr>
            <w:tcW w:w="1702" w:type="dxa"/>
            <w:gridSpan w:val="2"/>
            <w:hideMark/>
          </w:tcPr>
          <w:p w14:paraId="5EAF737C" w14:textId="77777777" w:rsidR="006B37BC" w:rsidRPr="00AE76CD" w:rsidRDefault="006B37BC" w:rsidP="00A84D6B">
            <w:pPr>
              <w:rPr>
                <w:sz w:val="22"/>
                <w:szCs w:val="20"/>
              </w:rPr>
            </w:pPr>
            <w:r w:rsidRPr="00AE76CD">
              <w:rPr>
                <w:sz w:val="22"/>
                <w:szCs w:val="20"/>
              </w:rPr>
              <w:t>.72166374</w:t>
            </w:r>
          </w:p>
        </w:tc>
        <w:tc>
          <w:tcPr>
            <w:tcW w:w="1702" w:type="dxa"/>
            <w:gridSpan w:val="2"/>
            <w:hideMark/>
          </w:tcPr>
          <w:p w14:paraId="0BEE4686" w14:textId="77777777" w:rsidR="006B37BC" w:rsidRPr="00AE76CD" w:rsidRDefault="006B37BC" w:rsidP="00A84D6B">
            <w:pPr>
              <w:rPr>
                <w:sz w:val="22"/>
                <w:szCs w:val="20"/>
              </w:rPr>
            </w:pPr>
            <w:r w:rsidRPr="00AE76CD">
              <w:rPr>
                <w:sz w:val="22"/>
                <w:szCs w:val="20"/>
              </w:rPr>
              <w:t>.68874719</w:t>
            </w:r>
          </w:p>
        </w:tc>
      </w:tr>
      <w:tr w:rsidR="006B37BC" w:rsidRPr="00AE76CD" w14:paraId="3B339AF5" w14:textId="77777777" w:rsidTr="00B42D9F">
        <w:tc>
          <w:tcPr>
            <w:tcW w:w="1586" w:type="dxa"/>
            <w:hideMark/>
          </w:tcPr>
          <w:p w14:paraId="561246D5" w14:textId="77777777" w:rsidR="006B37BC" w:rsidRPr="00AE76CD" w:rsidRDefault="006B37BC" w:rsidP="00A84D6B">
            <w:pPr>
              <w:rPr>
                <w:sz w:val="22"/>
                <w:szCs w:val="20"/>
              </w:rPr>
            </w:pPr>
            <w:r w:rsidRPr="00AE76CD">
              <w:rPr>
                <w:sz w:val="22"/>
                <w:szCs w:val="20"/>
              </w:rPr>
              <w:t xml:space="preserve">  5 – 58 to 67</w:t>
            </w:r>
          </w:p>
        </w:tc>
        <w:tc>
          <w:tcPr>
            <w:tcW w:w="1678" w:type="dxa"/>
            <w:gridSpan w:val="2"/>
          </w:tcPr>
          <w:p w14:paraId="16342E0D" w14:textId="77777777" w:rsidR="006B37BC" w:rsidRPr="00AE76CD" w:rsidRDefault="006B37BC" w:rsidP="00A84D6B">
            <w:pPr>
              <w:rPr>
                <w:sz w:val="22"/>
                <w:szCs w:val="20"/>
              </w:rPr>
            </w:pPr>
          </w:p>
        </w:tc>
        <w:tc>
          <w:tcPr>
            <w:tcW w:w="1702" w:type="dxa"/>
            <w:gridSpan w:val="2"/>
            <w:hideMark/>
          </w:tcPr>
          <w:p w14:paraId="6AD765F0" w14:textId="77777777" w:rsidR="006B37BC" w:rsidRPr="00AE76CD" w:rsidRDefault="006B37BC" w:rsidP="00A84D6B">
            <w:pPr>
              <w:rPr>
                <w:sz w:val="22"/>
                <w:szCs w:val="20"/>
              </w:rPr>
            </w:pPr>
            <w:r w:rsidRPr="00AE76CD">
              <w:rPr>
                <w:sz w:val="22"/>
                <w:szCs w:val="20"/>
              </w:rPr>
              <w:t>-.50775044</w:t>
            </w:r>
          </w:p>
        </w:tc>
        <w:tc>
          <w:tcPr>
            <w:tcW w:w="1702" w:type="dxa"/>
            <w:gridSpan w:val="2"/>
            <w:hideMark/>
          </w:tcPr>
          <w:p w14:paraId="646E9163" w14:textId="77777777" w:rsidR="006B37BC" w:rsidRPr="00AE76CD" w:rsidRDefault="006B37BC" w:rsidP="00A84D6B">
            <w:pPr>
              <w:rPr>
                <w:sz w:val="22"/>
                <w:szCs w:val="20"/>
              </w:rPr>
            </w:pPr>
            <w:r w:rsidRPr="00AE76CD">
              <w:rPr>
                <w:sz w:val="22"/>
                <w:szCs w:val="20"/>
              </w:rPr>
              <w:t>-.48071263</w:t>
            </w:r>
          </w:p>
        </w:tc>
        <w:tc>
          <w:tcPr>
            <w:tcW w:w="1702" w:type="dxa"/>
            <w:gridSpan w:val="2"/>
            <w:hideMark/>
          </w:tcPr>
          <w:p w14:paraId="00CC5DB5" w14:textId="77777777" w:rsidR="006B37BC" w:rsidRPr="00AE76CD" w:rsidRDefault="006B37BC" w:rsidP="00A84D6B">
            <w:pPr>
              <w:rPr>
                <w:sz w:val="22"/>
                <w:szCs w:val="20"/>
              </w:rPr>
            </w:pPr>
            <w:r w:rsidRPr="00AE76CD">
              <w:rPr>
                <w:sz w:val="22"/>
                <w:szCs w:val="20"/>
              </w:rPr>
              <w:t>-.58525223</w:t>
            </w:r>
          </w:p>
        </w:tc>
      </w:tr>
      <w:tr w:rsidR="006B37BC" w:rsidRPr="00AE76CD" w14:paraId="5B342ED6" w14:textId="77777777" w:rsidTr="00B42D9F">
        <w:tc>
          <w:tcPr>
            <w:tcW w:w="1586" w:type="dxa"/>
          </w:tcPr>
          <w:p w14:paraId="45CC774E" w14:textId="77777777" w:rsidR="006B37BC" w:rsidRPr="00AE76CD" w:rsidRDefault="006B37BC" w:rsidP="00A84D6B">
            <w:pPr>
              <w:rPr>
                <w:sz w:val="22"/>
                <w:szCs w:val="20"/>
              </w:rPr>
            </w:pPr>
          </w:p>
        </w:tc>
        <w:tc>
          <w:tcPr>
            <w:tcW w:w="1678" w:type="dxa"/>
            <w:gridSpan w:val="2"/>
          </w:tcPr>
          <w:p w14:paraId="5009C985" w14:textId="77777777" w:rsidR="006B37BC" w:rsidRPr="00AE76CD" w:rsidRDefault="006B37BC" w:rsidP="00A84D6B">
            <w:pPr>
              <w:rPr>
                <w:sz w:val="22"/>
                <w:szCs w:val="20"/>
              </w:rPr>
            </w:pPr>
          </w:p>
        </w:tc>
        <w:tc>
          <w:tcPr>
            <w:tcW w:w="1702" w:type="dxa"/>
            <w:gridSpan w:val="2"/>
          </w:tcPr>
          <w:p w14:paraId="2284D985" w14:textId="77777777" w:rsidR="006B37BC" w:rsidRPr="00AE76CD" w:rsidRDefault="006B37BC" w:rsidP="00A84D6B">
            <w:pPr>
              <w:rPr>
                <w:sz w:val="22"/>
                <w:szCs w:val="20"/>
              </w:rPr>
            </w:pPr>
          </w:p>
        </w:tc>
        <w:tc>
          <w:tcPr>
            <w:tcW w:w="1702" w:type="dxa"/>
            <w:gridSpan w:val="2"/>
          </w:tcPr>
          <w:p w14:paraId="5D9993DD" w14:textId="77777777" w:rsidR="006B37BC" w:rsidRPr="00AE76CD" w:rsidRDefault="006B37BC" w:rsidP="00A84D6B">
            <w:pPr>
              <w:rPr>
                <w:sz w:val="22"/>
                <w:szCs w:val="20"/>
              </w:rPr>
            </w:pPr>
          </w:p>
        </w:tc>
        <w:tc>
          <w:tcPr>
            <w:tcW w:w="1702" w:type="dxa"/>
            <w:gridSpan w:val="2"/>
          </w:tcPr>
          <w:p w14:paraId="67CA693D" w14:textId="77777777" w:rsidR="006B37BC" w:rsidRPr="00AE76CD" w:rsidRDefault="006B37BC" w:rsidP="00A84D6B">
            <w:pPr>
              <w:rPr>
                <w:sz w:val="22"/>
                <w:szCs w:val="20"/>
              </w:rPr>
            </w:pPr>
          </w:p>
        </w:tc>
      </w:tr>
      <w:tr w:rsidR="006B37BC" w:rsidRPr="00AE76CD" w14:paraId="19755BDB" w14:textId="77777777" w:rsidTr="00B42D9F">
        <w:tc>
          <w:tcPr>
            <w:tcW w:w="1586" w:type="dxa"/>
            <w:hideMark/>
          </w:tcPr>
          <w:p w14:paraId="7BF5B43C" w14:textId="77777777" w:rsidR="006B37BC" w:rsidRPr="00AE76CD" w:rsidRDefault="006B37BC" w:rsidP="00A84D6B">
            <w:pPr>
              <w:rPr>
                <w:sz w:val="22"/>
                <w:szCs w:val="20"/>
              </w:rPr>
            </w:pPr>
            <w:r w:rsidRPr="00AE76CD">
              <w:rPr>
                <w:sz w:val="22"/>
                <w:szCs w:val="20"/>
              </w:rPr>
              <w:t xml:space="preserve"> Education</w:t>
            </w:r>
          </w:p>
        </w:tc>
        <w:tc>
          <w:tcPr>
            <w:tcW w:w="1678" w:type="dxa"/>
            <w:gridSpan w:val="2"/>
          </w:tcPr>
          <w:p w14:paraId="1C10629A" w14:textId="77777777" w:rsidR="006B37BC" w:rsidRPr="00AE76CD" w:rsidRDefault="006B37BC" w:rsidP="00A84D6B">
            <w:pPr>
              <w:rPr>
                <w:sz w:val="22"/>
                <w:szCs w:val="20"/>
              </w:rPr>
            </w:pPr>
          </w:p>
        </w:tc>
        <w:tc>
          <w:tcPr>
            <w:tcW w:w="1702" w:type="dxa"/>
            <w:gridSpan w:val="2"/>
          </w:tcPr>
          <w:p w14:paraId="3BA36AB6" w14:textId="77777777" w:rsidR="006B37BC" w:rsidRPr="00AE76CD" w:rsidRDefault="006B37BC" w:rsidP="00A84D6B">
            <w:pPr>
              <w:rPr>
                <w:sz w:val="22"/>
                <w:szCs w:val="20"/>
              </w:rPr>
            </w:pPr>
          </w:p>
        </w:tc>
        <w:tc>
          <w:tcPr>
            <w:tcW w:w="1702" w:type="dxa"/>
            <w:gridSpan w:val="2"/>
          </w:tcPr>
          <w:p w14:paraId="0741ADE0" w14:textId="77777777" w:rsidR="006B37BC" w:rsidRPr="00AE76CD" w:rsidRDefault="006B37BC" w:rsidP="00A84D6B">
            <w:pPr>
              <w:rPr>
                <w:sz w:val="22"/>
                <w:szCs w:val="20"/>
              </w:rPr>
            </w:pPr>
          </w:p>
        </w:tc>
        <w:tc>
          <w:tcPr>
            <w:tcW w:w="1702" w:type="dxa"/>
            <w:gridSpan w:val="2"/>
          </w:tcPr>
          <w:p w14:paraId="7DB8111C" w14:textId="77777777" w:rsidR="006B37BC" w:rsidRPr="00AE76CD" w:rsidRDefault="006B37BC" w:rsidP="00A84D6B">
            <w:pPr>
              <w:rPr>
                <w:sz w:val="22"/>
                <w:szCs w:val="20"/>
              </w:rPr>
            </w:pPr>
          </w:p>
        </w:tc>
      </w:tr>
      <w:tr w:rsidR="006B37BC" w:rsidRPr="00AE76CD" w14:paraId="79D8115C" w14:textId="77777777" w:rsidTr="00B42D9F">
        <w:tc>
          <w:tcPr>
            <w:tcW w:w="1586" w:type="dxa"/>
            <w:hideMark/>
          </w:tcPr>
          <w:p w14:paraId="46519DA0" w14:textId="77777777" w:rsidR="006B37BC" w:rsidRPr="00AE76CD" w:rsidRDefault="006B37BC" w:rsidP="00A84D6B">
            <w:pPr>
              <w:rPr>
                <w:sz w:val="22"/>
                <w:szCs w:val="20"/>
              </w:rPr>
            </w:pPr>
            <w:r w:rsidRPr="00AE76CD">
              <w:rPr>
                <w:sz w:val="22"/>
                <w:szCs w:val="20"/>
              </w:rPr>
              <w:t xml:space="preserve">  Secondary</w:t>
            </w:r>
          </w:p>
        </w:tc>
        <w:tc>
          <w:tcPr>
            <w:tcW w:w="1678" w:type="dxa"/>
            <w:gridSpan w:val="2"/>
          </w:tcPr>
          <w:p w14:paraId="4418DE63" w14:textId="77777777" w:rsidR="006B37BC" w:rsidRPr="00AE76CD" w:rsidRDefault="006B37BC" w:rsidP="00A84D6B">
            <w:pPr>
              <w:rPr>
                <w:sz w:val="22"/>
                <w:szCs w:val="20"/>
              </w:rPr>
            </w:pPr>
          </w:p>
        </w:tc>
        <w:tc>
          <w:tcPr>
            <w:tcW w:w="1702" w:type="dxa"/>
            <w:gridSpan w:val="2"/>
          </w:tcPr>
          <w:p w14:paraId="09185EF3" w14:textId="77777777" w:rsidR="006B37BC" w:rsidRPr="00AE76CD" w:rsidRDefault="006B37BC" w:rsidP="00A84D6B">
            <w:pPr>
              <w:rPr>
                <w:sz w:val="22"/>
                <w:szCs w:val="20"/>
              </w:rPr>
            </w:pPr>
          </w:p>
        </w:tc>
        <w:tc>
          <w:tcPr>
            <w:tcW w:w="1702" w:type="dxa"/>
            <w:gridSpan w:val="2"/>
            <w:hideMark/>
          </w:tcPr>
          <w:p w14:paraId="06FF41BC" w14:textId="77777777" w:rsidR="006B37BC" w:rsidRPr="00AE76CD" w:rsidRDefault="006B37BC" w:rsidP="00A84D6B">
            <w:pPr>
              <w:rPr>
                <w:sz w:val="22"/>
                <w:szCs w:val="20"/>
              </w:rPr>
            </w:pPr>
            <w:r w:rsidRPr="00AE76CD">
              <w:rPr>
                <w:sz w:val="22"/>
                <w:szCs w:val="20"/>
              </w:rPr>
              <w:t>2.4202285</w:t>
            </w:r>
          </w:p>
        </w:tc>
        <w:tc>
          <w:tcPr>
            <w:tcW w:w="1702" w:type="dxa"/>
            <w:gridSpan w:val="2"/>
            <w:hideMark/>
          </w:tcPr>
          <w:p w14:paraId="09897848" w14:textId="77777777" w:rsidR="006B37BC" w:rsidRPr="00AE76CD" w:rsidRDefault="006B37BC" w:rsidP="00A84D6B">
            <w:pPr>
              <w:rPr>
                <w:sz w:val="22"/>
                <w:szCs w:val="20"/>
              </w:rPr>
            </w:pPr>
            <w:r w:rsidRPr="00AE76CD">
              <w:rPr>
                <w:sz w:val="22"/>
                <w:szCs w:val="20"/>
              </w:rPr>
              <w:t>2.4267384</w:t>
            </w:r>
          </w:p>
        </w:tc>
      </w:tr>
      <w:tr w:rsidR="006B37BC" w:rsidRPr="00AE76CD" w14:paraId="1AF923D6" w14:textId="77777777" w:rsidTr="00B42D9F">
        <w:tc>
          <w:tcPr>
            <w:tcW w:w="1586" w:type="dxa"/>
            <w:hideMark/>
          </w:tcPr>
          <w:p w14:paraId="711EE0E4" w14:textId="77777777" w:rsidR="006B37BC" w:rsidRPr="00AE76CD" w:rsidRDefault="006B37BC" w:rsidP="00A84D6B">
            <w:pPr>
              <w:rPr>
                <w:sz w:val="22"/>
                <w:szCs w:val="20"/>
              </w:rPr>
            </w:pPr>
            <w:r w:rsidRPr="00AE76CD">
              <w:rPr>
                <w:sz w:val="22"/>
                <w:szCs w:val="20"/>
              </w:rPr>
              <w:t xml:space="preserve">  HNC or HND</w:t>
            </w:r>
          </w:p>
        </w:tc>
        <w:tc>
          <w:tcPr>
            <w:tcW w:w="1678" w:type="dxa"/>
            <w:gridSpan w:val="2"/>
          </w:tcPr>
          <w:p w14:paraId="48A68F60" w14:textId="77777777" w:rsidR="006B37BC" w:rsidRPr="00AE76CD" w:rsidRDefault="006B37BC" w:rsidP="00A84D6B">
            <w:pPr>
              <w:rPr>
                <w:sz w:val="22"/>
                <w:szCs w:val="20"/>
              </w:rPr>
            </w:pPr>
          </w:p>
        </w:tc>
        <w:tc>
          <w:tcPr>
            <w:tcW w:w="1702" w:type="dxa"/>
            <w:gridSpan w:val="2"/>
          </w:tcPr>
          <w:p w14:paraId="38D73C27" w14:textId="77777777" w:rsidR="006B37BC" w:rsidRPr="00AE76CD" w:rsidRDefault="006B37BC" w:rsidP="00A84D6B">
            <w:pPr>
              <w:rPr>
                <w:sz w:val="22"/>
                <w:szCs w:val="20"/>
              </w:rPr>
            </w:pPr>
          </w:p>
        </w:tc>
        <w:tc>
          <w:tcPr>
            <w:tcW w:w="1702" w:type="dxa"/>
            <w:gridSpan w:val="2"/>
            <w:hideMark/>
          </w:tcPr>
          <w:p w14:paraId="342B7BAF" w14:textId="77777777" w:rsidR="006B37BC" w:rsidRPr="00AE76CD" w:rsidRDefault="006B37BC" w:rsidP="00A84D6B">
            <w:pPr>
              <w:rPr>
                <w:sz w:val="22"/>
                <w:szCs w:val="20"/>
              </w:rPr>
            </w:pPr>
            <w:r w:rsidRPr="00AE76CD">
              <w:rPr>
                <w:sz w:val="22"/>
                <w:szCs w:val="20"/>
              </w:rPr>
              <w:t>1.8533261</w:t>
            </w:r>
          </w:p>
        </w:tc>
        <w:tc>
          <w:tcPr>
            <w:tcW w:w="1702" w:type="dxa"/>
            <w:gridSpan w:val="2"/>
            <w:hideMark/>
          </w:tcPr>
          <w:p w14:paraId="0334C869" w14:textId="77777777" w:rsidR="006B37BC" w:rsidRPr="00AE76CD" w:rsidRDefault="006B37BC" w:rsidP="00A84D6B">
            <w:pPr>
              <w:rPr>
                <w:sz w:val="22"/>
                <w:szCs w:val="20"/>
              </w:rPr>
            </w:pPr>
            <w:r w:rsidRPr="00AE76CD">
              <w:rPr>
                <w:sz w:val="22"/>
                <w:szCs w:val="20"/>
              </w:rPr>
              <w:t>1.2126909</w:t>
            </w:r>
          </w:p>
        </w:tc>
      </w:tr>
      <w:tr w:rsidR="006B37BC" w:rsidRPr="00AE76CD" w14:paraId="7C0B31BA" w14:textId="77777777" w:rsidTr="00B42D9F">
        <w:tc>
          <w:tcPr>
            <w:tcW w:w="1586" w:type="dxa"/>
            <w:hideMark/>
          </w:tcPr>
          <w:p w14:paraId="62E08B5B" w14:textId="77777777" w:rsidR="006B37BC" w:rsidRPr="00AE76CD" w:rsidRDefault="006B37BC" w:rsidP="00A84D6B">
            <w:pPr>
              <w:rPr>
                <w:sz w:val="22"/>
                <w:szCs w:val="20"/>
              </w:rPr>
            </w:pPr>
            <w:r w:rsidRPr="00AE76CD">
              <w:rPr>
                <w:sz w:val="22"/>
                <w:szCs w:val="20"/>
              </w:rPr>
              <w:t xml:space="preserve">  Under</w:t>
            </w:r>
            <w:r w:rsidRPr="00AE76CD">
              <w:rPr>
                <w:sz w:val="22"/>
                <w:szCs w:val="20"/>
              </w:rPr>
              <w:br/>
              <w:t>graduate</w:t>
            </w:r>
          </w:p>
        </w:tc>
        <w:tc>
          <w:tcPr>
            <w:tcW w:w="1678" w:type="dxa"/>
            <w:gridSpan w:val="2"/>
          </w:tcPr>
          <w:p w14:paraId="5B4EFEE5" w14:textId="77777777" w:rsidR="006B37BC" w:rsidRPr="00AE76CD" w:rsidRDefault="006B37BC" w:rsidP="00A84D6B">
            <w:pPr>
              <w:rPr>
                <w:sz w:val="22"/>
                <w:szCs w:val="20"/>
              </w:rPr>
            </w:pPr>
          </w:p>
        </w:tc>
        <w:tc>
          <w:tcPr>
            <w:tcW w:w="1702" w:type="dxa"/>
            <w:gridSpan w:val="2"/>
          </w:tcPr>
          <w:p w14:paraId="0095730F" w14:textId="77777777" w:rsidR="006B37BC" w:rsidRPr="00AE76CD" w:rsidRDefault="006B37BC" w:rsidP="00A84D6B">
            <w:pPr>
              <w:rPr>
                <w:sz w:val="22"/>
                <w:szCs w:val="20"/>
              </w:rPr>
            </w:pPr>
          </w:p>
        </w:tc>
        <w:tc>
          <w:tcPr>
            <w:tcW w:w="1702" w:type="dxa"/>
            <w:gridSpan w:val="2"/>
            <w:hideMark/>
          </w:tcPr>
          <w:p w14:paraId="006BAE17" w14:textId="77777777" w:rsidR="006B37BC" w:rsidRPr="00AE76CD" w:rsidRDefault="006B37BC" w:rsidP="00A84D6B">
            <w:pPr>
              <w:rPr>
                <w:sz w:val="22"/>
                <w:szCs w:val="20"/>
              </w:rPr>
            </w:pPr>
            <w:r w:rsidRPr="00AE76CD">
              <w:rPr>
                <w:sz w:val="22"/>
                <w:szCs w:val="20"/>
              </w:rPr>
              <w:t>.31885826</w:t>
            </w:r>
          </w:p>
        </w:tc>
        <w:tc>
          <w:tcPr>
            <w:tcW w:w="1702" w:type="dxa"/>
            <w:gridSpan w:val="2"/>
            <w:hideMark/>
          </w:tcPr>
          <w:p w14:paraId="3E025F34" w14:textId="77777777" w:rsidR="006B37BC" w:rsidRPr="00AE76CD" w:rsidRDefault="006B37BC" w:rsidP="00A84D6B">
            <w:pPr>
              <w:rPr>
                <w:sz w:val="22"/>
                <w:szCs w:val="20"/>
              </w:rPr>
            </w:pPr>
            <w:r w:rsidRPr="00AE76CD">
              <w:rPr>
                <w:sz w:val="22"/>
                <w:szCs w:val="20"/>
              </w:rPr>
              <w:t>1.1396461</w:t>
            </w:r>
          </w:p>
        </w:tc>
      </w:tr>
      <w:tr w:rsidR="006B37BC" w:rsidRPr="00AE76CD" w14:paraId="08DFAA9F" w14:textId="77777777" w:rsidTr="00B42D9F">
        <w:tc>
          <w:tcPr>
            <w:tcW w:w="1586" w:type="dxa"/>
            <w:hideMark/>
          </w:tcPr>
          <w:p w14:paraId="547FAA60" w14:textId="77777777" w:rsidR="006B37BC" w:rsidRPr="00AE76CD" w:rsidRDefault="006B37BC" w:rsidP="00A84D6B">
            <w:pPr>
              <w:rPr>
                <w:sz w:val="22"/>
                <w:szCs w:val="20"/>
              </w:rPr>
            </w:pPr>
            <w:r w:rsidRPr="00AE76CD">
              <w:rPr>
                <w:sz w:val="22"/>
                <w:szCs w:val="20"/>
              </w:rPr>
              <w:t xml:space="preserve">  Post</w:t>
            </w:r>
            <w:r w:rsidRPr="00AE76CD">
              <w:rPr>
                <w:sz w:val="22"/>
                <w:szCs w:val="20"/>
              </w:rPr>
              <w:br/>
              <w:t>graduate</w:t>
            </w:r>
          </w:p>
        </w:tc>
        <w:tc>
          <w:tcPr>
            <w:tcW w:w="1678" w:type="dxa"/>
            <w:gridSpan w:val="2"/>
          </w:tcPr>
          <w:p w14:paraId="40B7FDD1" w14:textId="77777777" w:rsidR="006B37BC" w:rsidRPr="00AE76CD" w:rsidRDefault="006B37BC" w:rsidP="00A84D6B">
            <w:pPr>
              <w:rPr>
                <w:sz w:val="22"/>
                <w:szCs w:val="20"/>
              </w:rPr>
            </w:pPr>
          </w:p>
        </w:tc>
        <w:tc>
          <w:tcPr>
            <w:tcW w:w="1702" w:type="dxa"/>
            <w:gridSpan w:val="2"/>
          </w:tcPr>
          <w:p w14:paraId="6D9105B4" w14:textId="77777777" w:rsidR="006B37BC" w:rsidRPr="00AE76CD" w:rsidRDefault="006B37BC" w:rsidP="00A84D6B">
            <w:pPr>
              <w:rPr>
                <w:sz w:val="22"/>
                <w:szCs w:val="20"/>
              </w:rPr>
            </w:pPr>
          </w:p>
        </w:tc>
        <w:tc>
          <w:tcPr>
            <w:tcW w:w="1702" w:type="dxa"/>
            <w:gridSpan w:val="2"/>
            <w:hideMark/>
          </w:tcPr>
          <w:p w14:paraId="6F94AEDE" w14:textId="77777777" w:rsidR="006B37BC" w:rsidRPr="00AE76CD" w:rsidRDefault="006B37BC" w:rsidP="00A84D6B">
            <w:pPr>
              <w:rPr>
                <w:sz w:val="22"/>
                <w:szCs w:val="20"/>
              </w:rPr>
            </w:pPr>
            <w:r w:rsidRPr="00AE76CD">
              <w:rPr>
                <w:sz w:val="22"/>
                <w:szCs w:val="20"/>
              </w:rPr>
              <w:t>1.9678407</w:t>
            </w:r>
          </w:p>
        </w:tc>
        <w:tc>
          <w:tcPr>
            <w:tcW w:w="1702" w:type="dxa"/>
            <w:gridSpan w:val="2"/>
            <w:hideMark/>
          </w:tcPr>
          <w:p w14:paraId="36056AD1" w14:textId="77777777" w:rsidR="006B37BC" w:rsidRPr="00AE76CD" w:rsidRDefault="006B37BC" w:rsidP="00A84D6B">
            <w:pPr>
              <w:rPr>
                <w:sz w:val="22"/>
                <w:szCs w:val="20"/>
              </w:rPr>
            </w:pPr>
            <w:r w:rsidRPr="00AE76CD">
              <w:rPr>
                <w:sz w:val="22"/>
                <w:szCs w:val="20"/>
              </w:rPr>
              <w:t>1.7794588</w:t>
            </w:r>
          </w:p>
        </w:tc>
      </w:tr>
      <w:tr w:rsidR="006B37BC" w:rsidRPr="00AE76CD" w14:paraId="0C46B9E7" w14:textId="77777777" w:rsidTr="00B42D9F">
        <w:tc>
          <w:tcPr>
            <w:tcW w:w="1586" w:type="dxa"/>
          </w:tcPr>
          <w:p w14:paraId="07A14F4F" w14:textId="77777777" w:rsidR="006B37BC" w:rsidRPr="00AE76CD" w:rsidRDefault="006B37BC" w:rsidP="00A84D6B">
            <w:pPr>
              <w:rPr>
                <w:sz w:val="22"/>
                <w:szCs w:val="20"/>
              </w:rPr>
            </w:pPr>
          </w:p>
        </w:tc>
        <w:tc>
          <w:tcPr>
            <w:tcW w:w="1678" w:type="dxa"/>
            <w:gridSpan w:val="2"/>
          </w:tcPr>
          <w:p w14:paraId="526C505B" w14:textId="77777777" w:rsidR="006B37BC" w:rsidRPr="00AE76CD" w:rsidRDefault="006B37BC" w:rsidP="00A84D6B">
            <w:pPr>
              <w:rPr>
                <w:sz w:val="22"/>
                <w:szCs w:val="20"/>
              </w:rPr>
            </w:pPr>
          </w:p>
        </w:tc>
        <w:tc>
          <w:tcPr>
            <w:tcW w:w="1702" w:type="dxa"/>
            <w:gridSpan w:val="2"/>
          </w:tcPr>
          <w:p w14:paraId="205397EA" w14:textId="77777777" w:rsidR="006B37BC" w:rsidRPr="00AE76CD" w:rsidRDefault="006B37BC" w:rsidP="00A84D6B">
            <w:pPr>
              <w:rPr>
                <w:sz w:val="22"/>
                <w:szCs w:val="20"/>
              </w:rPr>
            </w:pPr>
          </w:p>
        </w:tc>
        <w:tc>
          <w:tcPr>
            <w:tcW w:w="1702" w:type="dxa"/>
            <w:gridSpan w:val="2"/>
          </w:tcPr>
          <w:p w14:paraId="41F7B237" w14:textId="77777777" w:rsidR="006B37BC" w:rsidRPr="00AE76CD" w:rsidRDefault="006B37BC" w:rsidP="00A84D6B">
            <w:pPr>
              <w:rPr>
                <w:sz w:val="22"/>
                <w:szCs w:val="20"/>
              </w:rPr>
            </w:pPr>
          </w:p>
        </w:tc>
        <w:tc>
          <w:tcPr>
            <w:tcW w:w="1702" w:type="dxa"/>
            <w:gridSpan w:val="2"/>
          </w:tcPr>
          <w:p w14:paraId="567CC963" w14:textId="77777777" w:rsidR="006B37BC" w:rsidRPr="00AE76CD" w:rsidRDefault="006B37BC" w:rsidP="00A84D6B">
            <w:pPr>
              <w:rPr>
                <w:sz w:val="22"/>
                <w:szCs w:val="20"/>
              </w:rPr>
            </w:pPr>
          </w:p>
        </w:tc>
      </w:tr>
      <w:tr w:rsidR="006B37BC" w:rsidRPr="00AE76CD" w14:paraId="1A2B1ADE" w14:textId="77777777" w:rsidTr="00B42D9F">
        <w:tc>
          <w:tcPr>
            <w:tcW w:w="1586" w:type="dxa"/>
            <w:hideMark/>
          </w:tcPr>
          <w:p w14:paraId="10568BB8" w14:textId="77777777" w:rsidR="006B37BC" w:rsidRPr="00AE76CD" w:rsidRDefault="006B37BC" w:rsidP="00A84D6B">
            <w:pPr>
              <w:rPr>
                <w:sz w:val="22"/>
                <w:szCs w:val="20"/>
              </w:rPr>
            </w:pPr>
            <w:r w:rsidRPr="00AE76CD">
              <w:rPr>
                <w:sz w:val="22"/>
                <w:szCs w:val="20"/>
              </w:rPr>
              <w:t xml:space="preserve"> Knowledge Increase</w:t>
            </w:r>
          </w:p>
        </w:tc>
        <w:tc>
          <w:tcPr>
            <w:tcW w:w="1678" w:type="dxa"/>
            <w:gridSpan w:val="2"/>
          </w:tcPr>
          <w:p w14:paraId="633AB92E" w14:textId="77777777" w:rsidR="006B37BC" w:rsidRPr="00AE76CD" w:rsidRDefault="006B37BC" w:rsidP="00A84D6B">
            <w:pPr>
              <w:rPr>
                <w:sz w:val="22"/>
                <w:szCs w:val="20"/>
              </w:rPr>
            </w:pPr>
          </w:p>
        </w:tc>
        <w:tc>
          <w:tcPr>
            <w:tcW w:w="1702" w:type="dxa"/>
            <w:gridSpan w:val="2"/>
          </w:tcPr>
          <w:p w14:paraId="5EDF0169" w14:textId="77777777" w:rsidR="006B37BC" w:rsidRPr="00AE76CD" w:rsidRDefault="006B37BC" w:rsidP="00A84D6B">
            <w:pPr>
              <w:rPr>
                <w:sz w:val="22"/>
                <w:szCs w:val="20"/>
              </w:rPr>
            </w:pPr>
          </w:p>
        </w:tc>
        <w:tc>
          <w:tcPr>
            <w:tcW w:w="1702" w:type="dxa"/>
            <w:gridSpan w:val="2"/>
          </w:tcPr>
          <w:p w14:paraId="2C4601F9" w14:textId="77777777" w:rsidR="006B37BC" w:rsidRPr="00AE76CD" w:rsidRDefault="006B37BC" w:rsidP="00A84D6B">
            <w:pPr>
              <w:rPr>
                <w:sz w:val="22"/>
                <w:szCs w:val="20"/>
              </w:rPr>
            </w:pPr>
          </w:p>
        </w:tc>
        <w:tc>
          <w:tcPr>
            <w:tcW w:w="1702" w:type="dxa"/>
            <w:gridSpan w:val="2"/>
          </w:tcPr>
          <w:p w14:paraId="14C6655B" w14:textId="77777777" w:rsidR="006B37BC" w:rsidRPr="00AE76CD" w:rsidRDefault="006B37BC" w:rsidP="00A84D6B">
            <w:pPr>
              <w:rPr>
                <w:sz w:val="22"/>
                <w:szCs w:val="20"/>
              </w:rPr>
            </w:pPr>
          </w:p>
        </w:tc>
      </w:tr>
      <w:tr w:rsidR="006B37BC" w:rsidRPr="00AE76CD" w14:paraId="0FADB8E9" w14:textId="77777777" w:rsidTr="00B42D9F">
        <w:tc>
          <w:tcPr>
            <w:tcW w:w="1586" w:type="dxa"/>
            <w:hideMark/>
          </w:tcPr>
          <w:p w14:paraId="02B28314" w14:textId="77777777" w:rsidR="006B37BC" w:rsidRPr="00AE76CD" w:rsidRDefault="006B37BC" w:rsidP="00A84D6B">
            <w:pPr>
              <w:rPr>
                <w:sz w:val="22"/>
                <w:szCs w:val="20"/>
              </w:rPr>
            </w:pPr>
            <w:r w:rsidRPr="00AE76CD">
              <w:rPr>
                <w:sz w:val="22"/>
                <w:szCs w:val="20"/>
              </w:rPr>
              <w:t xml:space="preserve">  2 – A Little</w:t>
            </w:r>
          </w:p>
        </w:tc>
        <w:tc>
          <w:tcPr>
            <w:tcW w:w="1678" w:type="dxa"/>
            <w:gridSpan w:val="2"/>
          </w:tcPr>
          <w:p w14:paraId="155B543C" w14:textId="77777777" w:rsidR="006B37BC" w:rsidRPr="00AE76CD" w:rsidRDefault="006B37BC" w:rsidP="00A84D6B">
            <w:pPr>
              <w:rPr>
                <w:sz w:val="22"/>
                <w:szCs w:val="20"/>
              </w:rPr>
            </w:pPr>
          </w:p>
        </w:tc>
        <w:tc>
          <w:tcPr>
            <w:tcW w:w="1702" w:type="dxa"/>
            <w:gridSpan w:val="2"/>
          </w:tcPr>
          <w:p w14:paraId="6BBB3D97" w14:textId="77777777" w:rsidR="006B37BC" w:rsidRPr="00AE76CD" w:rsidRDefault="006B37BC" w:rsidP="00A84D6B">
            <w:pPr>
              <w:rPr>
                <w:sz w:val="22"/>
                <w:szCs w:val="20"/>
              </w:rPr>
            </w:pPr>
          </w:p>
        </w:tc>
        <w:tc>
          <w:tcPr>
            <w:tcW w:w="1702" w:type="dxa"/>
            <w:gridSpan w:val="2"/>
            <w:hideMark/>
          </w:tcPr>
          <w:p w14:paraId="0936B8C1" w14:textId="77777777" w:rsidR="006B37BC" w:rsidRPr="00AE76CD" w:rsidRDefault="006B37BC" w:rsidP="00A84D6B">
            <w:pPr>
              <w:rPr>
                <w:sz w:val="22"/>
                <w:szCs w:val="20"/>
              </w:rPr>
            </w:pPr>
            <w:r w:rsidRPr="00AE76CD">
              <w:rPr>
                <w:sz w:val="22"/>
                <w:szCs w:val="20"/>
              </w:rPr>
              <w:t>1.3097935</w:t>
            </w:r>
          </w:p>
        </w:tc>
        <w:tc>
          <w:tcPr>
            <w:tcW w:w="1702" w:type="dxa"/>
            <w:gridSpan w:val="2"/>
            <w:hideMark/>
          </w:tcPr>
          <w:p w14:paraId="135A7100" w14:textId="77777777" w:rsidR="006B37BC" w:rsidRPr="00AE76CD" w:rsidRDefault="006B37BC" w:rsidP="00A84D6B">
            <w:pPr>
              <w:rPr>
                <w:sz w:val="22"/>
                <w:szCs w:val="20"/>
              </w:rPr>
            </w:pPr>
            <w:r w:rsidRPr="00AE76CD">
              <w:rPr>
                <w:sz w:val="22"/>
                <w:szCs w:val="20"/>
              </w:rPr>
              <w:t>1.3263389</w:t>
            </w:r>
          </w:p>
        </w:tc>
      </w:tr>
      <w:tr w:rsidR="006B37BC" w:rsidRPr="00AE76CD" w14:paraId="0865E461" w14:textId="77777777" w:rsidTr="00B42D9F">
        <w:tc>
          <w:tcPr>
            <w:tcW w:w="1586" w:type="dxa"/>
            <w:hideMark/>
          </w:tcPr>
          <w:p w14:paraId="169B870F" w14:textId="77777777" w:rsidR="006B37BC" w:rsidRPr="00AE76CD" w:rsidRDefault="006B37BC" w:rsidP="00A84D6B">
            <w:pPr>
              <w:rPr>
                <w:sz w:val="22"/>
                <w:szCs w:val="20"/>
              </w:rPr>
            </w:pPr>
            <w:r w:rsidRPr="00AE76CD">
              <w:rPr>
                <w:sz w:val="22"/>
                <w:szCs w:val="20"/>
              </w:rPr>
              <w:t xml:space="preserve">  3 – A Lot</w:t>
            </w:r>
          </w:p>
        </w:tc>
        <w:tc>
          <w:tcPr>
            <w:tcW w:w="1678" w:type="dxa"/>
            <w:gridSpan w:val="2"/>
          </w:tcPr>
          <w:p w14:paraId="6798F7B4" w14:textId="77777777" w:rsidR="006B37BC" w:rsidRPr="00AE76CD" w:rsidRDefault="006B37BC" w:rsidP="00A84D6B">
            <w:pPr>
              <w:rPr>
                <w:sz w:val="22"/>
                <w:szCs w:val="20"/>
              </w:rPr>
            </w:pPr>
          </w:p>
        </w:tc>
        <w:tc>
          <w:tcPr>
            <w:tcW w:w="1702" w:type="dxa"/>
            <w:gridSpan w:val="2"/>
          </w:tcPr>
          <w:p w14:paraId="7263A980" w14:textId="77777777" w:rsidR="006B37BC" w:rsidRPr="00AE76CD" w:rsidRDefault="006B37BC" w:rsidP="00A84D6B">
            <w:pPr>
              <w:rPr>
                <w:sz w:val="22"/>
                <w:szCs w:val="20"/>
              </w:rPr>
            </w:pPr>
          </w:p>
        </w:tc>
        <w:tc>
          <w:tcPr>
            <w:tcW w:w="1702" w:type="dxa"/>
            <w:gridSpan w:val="2"/>
            <w:hideMark/>
          </w:tcPr>
          <w:p w14:paraId="746A9007" w14:textId="77777777" w:rsidR="006B37BC" w:rsidRPr="005901A3" w:rsidRDefault="006B37BC" w:rsidP="00A84D6B">
            <w:pPr>
              <w:rPr>
                <w:b/>
                <w:bCs/>
                <w:sz w:val="22"/>
                <w:szCs w:val="20"/>
              </w:rPr>
            </w:pPr>
            <w:r w:rsidRPr="005901A3">
              <w:rPr>
                <w:b/>
                <w:bCs/>
                <w:sz w:val="22"/>
                <w:szCs w:val="20"/>
              </w:rPr>
              <w:t>3.695458*</w:t>
            </w:r>
          </w:p>
        </w:tc>
        <w:tc>
          <w:tcPr>
            <w:tcW w:w="1702" w:type="dxa"/>
            <w:gridSpan w:val="2"/>
            <w:hideMark/>
          </w:tcPr>
          <w:p w14:paraId="3724588D" w14:textId="77777777" w:rsidR="006B37BC" w:rsidRPr="005901A3" w:rsidRDefault="006B37BC" w:rsidP="00A84D6B">
            <w:pPr>
              <w:rPr>
                <w:b/>
                <w:bCs/>
                <w:sz w:val="22"/>
                <w:szCs w:val="20"/>
              </w:rPr>
            </w:pPr>
            <w:r w:rsidRPr="005901A3">
              <w:rPr>
                <w:b/>
                <w:bCs/>
                <w:sz w:val="22"/>
                <w:szCs w:val="20"/>
              </w:rPr>
              <w:t>4.1713895*</w:t>
            </w:r>
          </w:p>
        </w:tc>
      </w:tr>
      <w:tr w:rsidR="006B37BC" w:rsidRPr="00AE76CD" w14:paraId="1EB1A689" w14:textId="77777777" w:rsidTr="00B42D9F">
        <w:tc>
          <w:tcPr>
            <w:tcW w:w="1586" w:type="dxa"/>
          </w:tcPr>
          <w:p w14:paraId="47F717D5" w14:textId="77777777" w:rsidR="006B37BC" w:rsidRPr="00AE76CD" w:rsidRDefault="006B37BC" w:rsidP="00A84D6B">
            <w:pPr>
              <w:rPr>
                <w:sz w:val="22"/>
                <w:szCs w:val="20"/>
              </w:rPr>
            </w:pPr>
          </w:p>
        </w:tc>
        <w:tc>
          <w:tcPr>
            <w:tcW w:w="1678" w:type="dxa"/>
            <w:gridSpan w:val="2"/>
          </w:tcPr>
          <w:p w14:paraId="6D5A21DD" w14:textId="77777777" w:rsidR="006B37BC" w:rsidRPr="00AE76CD" w:rsidRDefault="006B37BC" w:rsidP="00A84D6B">
            <w:pPr>
              <w:rPr>
                <w:sz w:val="22"/>
                <w:szCs w:val="20"/>
              </w:rPr>
            </w:pPr>
          </w:p>
        </w:tc>
        <w:tc>
          <w:tcPr>
            <w:tcW w:w="1702" w:type="dxa"/>
            <w:gridSpan w:val="2"/>
          </w:tcPr>
          <w:p w14:paraId="35D2132C" w14:textId="77777777" w:rsidR="006B37BC" w:rsidRPr="00AE76CD" w:rsidRDefault="006B37BC" w:rsidP="00A84D6B">
            <w:pPr>
              <w:rPr>
                <w:sz w:val="22"/>
                <w:szCs w:val="20"/>
              </w:rPr>
            </w:pPr>
          </w:p>
        </w:tc>
        <w:tc>
          <w:tcPr>
            <w:tcW w:w="1702" w:type="dxa"/>
            <w:gridSpan w:val="2"/>
          </w:tcPr>
          <w:p w14:paraId="57364A70" w14:textId="77777777" w:rsidR="006B37BC" w:rsidRPr="00AE76CD" w:rsidRDefault="006B37BC" w:rsidP="00A84D6B">
            <w:pPr>
              <w:rPr>
                <w:sz w:val="22"/>
                <w:szCs w:val="20"/>
              </w:rPr>
            </w:pPr>
          </w:p>
        </w:tc>
        <w:tc>
          <w:tcPr>
            <w:tcW w:w="1702" w:type="dxa"/>
            <w:gridSpan w:val="2"/>
          </w:tcPr>
          <w:p w14:paraId="58D28127" w14:textId="77777777" w:rsidR="006B37BC" w:rsidRPr="00AE76CD" w:rsidRDefault="006B37BC" w:rsidP="00A84D6B">
            <w:pPr>
              <w:rPr>
                <w:sz w:val="22"/>
                <w:szCs w:val="20"/>
              </w:rPr>
            </w:pPr>
          </w:p>
        </w:tc>
      </w:tr>
      <w:tr w:rsidR="006B37BC" w:rsidRPr="00AE76CD" w14:paraId="4AD94FF1" w14:textId="77777777" w:rsidTr="00B42D9F">
        <w:tc>
          <w:tcPr>
            <w:tcW w:w="1586" w:type="dxa"/>
            <w:hideMark/>
          </w:tcPr>
          <w:p w14:paraId="204EA8CB" w14:textId="77777777" w:rsidR="006B37BC" w:rsidRPr="00AE76CD" w:rsidRDefault="006B37BC" w:rsidP="00A84D6B">
            <w:pPr>
              <w:rPr>
                <w:sz w:val="22"/>
                <w:szCs w:val="20"/>
              </w:rPr>
            </w:pPr>
            <w:r w:rsidRPr="00AE76CD">
              <w:rPr>
                <w:sz w:val="22"/>
                <w:szCs w:val="20"/>
              </w:rPr>
              <w:t xml:space="preserve"> P1LossWin</w:t>
            </w:r>
          </w:p>
        </w:tc>
        <w:tc>
          <w:tcPr>
            <w:tcW w:w="1678" w:type="dxa"/>
            <w:gridSpan w:val="2"/>
          </w:tcPr>
          <w:p w14:paraId="04AE311E" w14:textId="77777777" w:rsidR="006B37BC" w:rsidRPr="00AE76CD" w:rsidRDefault="006B37BC" w:rsidP="00A84D6B">
            <w:pPr>
              <w:rPr>
                <w:sz w:val="22"/>
                <w:szCs w:val="20"/>
              </w:rPr>
            </w:pPr>
          </w:p>
        </w:tc>
        <w:tc>
          <w:tcPr>
            <w:tcW w:w="1702" w:type="dxa"/>
            <w:gridSpan w:val="2"/>
          </w:tcPr>
          <w:p w14:paraId="299EF64F" w14:textId="77777777" w:rsidR="006B37BC" w:rsidRPr="00AE76CD" w:rsidRDefault="006B37BC" w:rsidP="00A84D6B">
            <w:pPr>
              <w:rPr>
                <w:sz w:val="22"/>
                <w:szCs w:val="20"/>
              </w:rPr>
            </w:pPr>
          </w:p>
        </w:tc>
        <w:tc>
          <w:tcPr>
            <w:tcW w:w="1702" w:type="dxa"/>
            <w:gridSpan w:val="2"/>
          </w:tcPr>
          <w:p w14:paraId="525C0732" w14:textId="77777777" w:rsidR="006B37BC" w:rsidRPr="00AE76CD" w:rsidRDefault="006B37BC" w:rsidP="00A84D6B">
            <w:pPr>
              <w:rPr>
                <w:sz w:val="22"/>
                <w:szCs w:val="20"/>
              </w:rPr>
            </w:pPr>
          </w:p>
        </w:tc>
        <w:tc>
          <w:tcPr>
            <w:tcW w:w="1702" w:type="dxa"/>
            <w:gridSpan w:val="2"/>
          </w:tcPr>
          <w:p w14:paraId="2F8CE27B" w14:textId="77777777" w:rsidR="006B37BC" w:rsidRPr="00AE76CD" w:rsidRDefault="006B37BC" w:rsidP="00A84D6B">
            <w:pPr>
              <w:rPr>
                <w:sz w:val="22"/>
                <w:szCs w:val="20"/>
              </w:rPr>
            </w:pPr>
          </w:p>
        </w:tc>
      </w:tr>
      <w:tr w:rsidR="006B37BC" w:rsidRPr="00AE76CD" w14:paraId="56A140E5" w14:textId="77777777" w:rsidTr="00B42D9F">
        <w:tc>
          <w:tcPr>
            <w:tcW w:w="1586" w:type="dxa"/>
            <w:tcBorders>
              <w:top w:val="nil"/>
              <w:left w:val="nil"/>
              <w:bottom w:val="single" w:sz="4" w:space="0" w:color="auto"/>
              <w:right w:val="nil"/>
            </w:tcBorders>
            <w:hideMark/>
          </w:tcPr>
          <w:p w14:paraId="0DDCA06D" w14:textId="77777777" w:rsidR="006B37BC" w:rsidRPr="00AE76CD" w:rsidRDefault="006B37BC" w:rsidP="00A84D6B">
            <w:pPr>
              <w:rPr>
                <w:sz w:val="22"/>
                <w:szCs w:val="20"/>
              </w:rPr>
            </w:pPr>
            <w:r w:rsidRPr="00AE76CD">
              <w:rPr>
                <w:sz w:val="22"/>
                <w:szCs w:val="20"/>
              </w:rPr>
              <w:t xml:space="preserve">  Win</w:t>
            </w:r>
          </w:p>
        </w:tc>
        <w:tc>
          <w:tcPr>
            <w:tcW w:w="1678" w:type="dxa"/>
            <w:gridSpan w:val="2"/>
            <w:tcBorders>
              <w:top w:val="nil"/>
              <w:left w:val="nil"/>
              <w:bottom w:val="single" w:sz="4" w:space="0" w:color="auto"/>
              <w:right w:val="nil"/>
            </w:tcBorders>
          </w:tcPr>
          <w:p w14:paraId="64034133" w14:textId="77777777" w:rsidR="006B37BC" w:rsidRPr="00AE76CD" w:rsidRDefault="006B37BC" w:rsidP="00A84D6B">
            <w:pPr>
              <w:rPr>
                <w:sz w:val="22"/>
                <w:szCs w:val="20"/>
              </w:rPr>
            </w:pPr>
          </w:p>
        </w:tc>
        <w:tc>
          <w:tcPr>
            <w:tcW w:w="1702" w:type="dxa"/>
            <w:gridSpan w:val="2"/>
            <w:tcBorders>
              <w:top w:val="nil"/>
              <w:left w:val="nil"/>
              <w:bottom w:val="single" w:sz="4" w:space="0" w:color="auto"/>
              <w:right w:val="nil"/>
            </w:tcBorders>
          </w:tcPr>
          <w:p w14:paraId="6BE925EE" w14:textId="77777777" w:rsidR="006B37BC" w:rsidRPr="00AE76CD" w:rsidRDefault="006B37BC" w:rsidP="00A84D6B">
            <w:pPr>
              <w:rPr>
                <w:sz w:val="22"/>
                <w:szCs w:val="20"/>
              </w:rPr>
            </w:pPr>
          </w:p>
        </w:tc>
        <w:tc>
          <w:tcPr>
            <w:tcW w:w="1702" w:type="dxa"/>
            <w:gridSpan w:val="2"/>
            <w:tcBorders>
              <w:top w:val="nil"/>
              <w:left w:val="nil"/>
              <w:bottom w:val="single" w:sz="4" w:space="0" w:color="auto"/>
              <w:right w:val="nil"/>
            </w:tcBorders>
          </w:tcPr>
          <w:p w14:paraId="6A610495" w14:textId="77777777" w:rsidR="006B37BC" w:rsidRPr="00AE76CD" w:rsidRDefault="006B37BC" w:rsidP="00A84D6B">
            <w:pPr>
              <w:rPr>
                <w:sz w:val="22"/>
                <w:szCs w:val="20"/>
              </w:rPr>
            </w:pPr>
          </w:p>
        </w:tc>
        <w:tc>
          <w:tcPr>
            <w:tcW w:w="1702" w:type="dxa"/>
            <w:gridSpan w:val="2"/>
            <w:tcBorders>
              <w:top w:val="nil"/>
              <w:left w:val="nil"/>
              <w:bottom w:val="single" w:sz="4" w:space="0" w:color="auto"/>
              <w:right w:val="nil"/>
            </w:tcBorders>
            <w:hideMark/>
          </w:tcPr>
          <w:p w14:paraId="26F9C257" w14:textId="77777777" w:rsidR="006B37BC" w:rsidRPr="005901A3" w:rsidRDefault="006B37BC" w:rsidP="00A84D6B">
            <w:pPr>
              <w:rPr>
                <w:b/>
                <w:bCs/>
                <w:sz w:val="22"/>
                <w:szCs w:val="20"/>
              </w:rPr>
            </w:pPr>
            <w:r w:rsidRPr="005901A3">
              <w:rPr>
                <w:b/>
                <w:bCs/>
                <w:sz w:val="22"/>
                <w:szCs w:val="20"/>
              </w:rPr>
              <w:t>3.9073978*</w:t>
            </w:r>
          </w:p>
        </w:tc>
      </w:tr>
      <w:tr w:rsidR="006B37BC" w:rsidRPr="00AE76CD" w14:paraId="4FC67D0A" w14:textId="77777777" w:rsidTr="00B42D9F">
        <w:tc>
          <w:tcPr>
            <w:tcW w:w="8370" w:type="dxa"/>
            <w:gridSpan w:val="9"/>
            <w:tcBorders>
              <w:top w:val="single" w:sz="4" w:space="0" w:color="auto"/>
              <w:left w:val="nil"/>
              <w:bottom w:val="single" w:sz="4" w:space="0" w:color="auto"/>
              <w:right w:val="nil"/>
            </w:tcBorders>
            <w:hideMark/>
          </w:tcPr>
          <w:p w14:paraId="0343815D" w14:textId="77777777" w:rsidR="006B37BC" w:rsidRPr="00AE76CD" w:rsidRDefault="006B37BC" w:rsidP="00A84D6B">
            <w:pPr>
              <w:keepNext/>
              <w:jc w:val="right"/>
              <w:rPr>
                <w:sz w:val="22"/>
                <w:szCs w:val="20"/>
              </w:rPr>
            </w:pPr>
            <w:r w:rsidRPr="00AE76CD">
              <w:rPr>
                <w:sz w:val="22"/>
                <w:szCs w:val="20"/>
              </w:rPr>
              <w:lastRenderedPageBreak/>
              <w:t>legend: * p&lt;0.05; ** p&lt;0.01; *** p&lt;0.001</w:t>
            </w:r>
          </w:p>
        </w:tc>
      </w:tr>
      <w:tr w:rsidR="00B42D9F" w:rsidRPr="00AE76CD" w14:paraId="0B255415" w14:textId="77777777" w:rsidTr="00B10A6A">
        <w:tc>
          <w:tcPr>
            <w:tcW w:w="1674" w:type="dxa"/>
            <w:gridSpan w:val="2"/>
            <w:tcBorders>
              <w:top w:val="single" w:sz="4" w:space="0" w:color="auto"/>
              <w:left w:val="nil"/>
              <w:bottom w:val="single" w:sz="4" w:space="0" w:color="auto"/>
              <w:right w:val="nil"/>
            </w:tcBorders>
          </w:tcPr>
          <w:p w14:paraId="0BD12D91" w14:textId="7C9B7E43" w:rsidR="00B42D9F" w:rsidRPr="00AE76CD" w:rsidRDefault="00B42D9F" w:rsidP="00B42D9F">
            <w:pPr>
              <w:keepNext/>
              <w:rPr>
                <w:sz w:val="22"/>
                <w:szCs w:val="20"/>
              </w:rPr>
            </w:pPr>
            <w:r>
              <w:rPr>
                <w:sz w:val="22"/>
                <w:szCs w:val="20"/>
              </w:rPr>
              <w:t>n</w:t>
            </w:r>
          </w:p>
        </w:tc>
        <w:tc>
          <w:tcPr>
            <w:tcW w:w="1674" w:type="dxa"/>
            <w:gridSpan w:val="2"/>
            <w:tcBorders>
              <w:top w:val="single" w:sz="4" w:space="0" w:color="auto"/>
              <w:left w:val="nil"/>
              <w:bottom w:val="single" w:sz="4" w:space="0" w:color="auto"/>
              <w:right w:val="nil"/>
            </w:tcBorders>
          </w:tcPr>
          <w:p w14:paraId="72CDBB89" w14:textId="7F24382D" w:rsidR="00B42D9F" w:rsidRPr="00AE76CD" w:rsidRDefault="00B42D9F" w:rsidP="00B42D9F">
            <w:pPr>
              <w:keepNext/>
              <w:jc w:val="center"/>
              <w:rPr>
                <w:sz w:val="22"/>
                <w:szCs w:val="20"/>
              </w:rPr>
            </w:pPr>
            <w:r>
              <w:rPr>
                <w:sz w:val="22"/>
                <w:szCs w:val="20"/>
              </w:rPr>
              <w:t>42</w:t>
            </w:r>
          </w:p>
        </w:tc>
        <w:tc>
          <w:tcPr>
            <w:tcW w:w="1674" w:type="dxa"/>
            <w:gridSpan w:val="2"/>
            <w:tcBorders>
              <w:top w:val="single" w:sz="4" w:space="0" w:color="auto"/>
              <w:left w:val="nil"/>
              <w:bottom w:val="single" w:sz="4" w:space="0" w:color="auto"/>
              <w:right w:val="nil"/>
            </w:tcBorders>
          </w:tcPr>
          <w:p w14:paraId="59A068E2" w14:textId="39AE60EF" w:rsidR="00B42D9F" w:rsidRPr="00AE76CD" w:rsidRDefault="00B42D9F" w:rsidP="00B42D9F">
            <w:pPr>
              <w:keepNext/>
              <w:jc w:val="center"/>
              <w:rPr>
                <w:sz w:val="22"/>
                <w:szCs w:val="20"/>
              </w:rPr>
            </w:pPr>
            <w:r>
              <w:rPr>
                <w:sz w:val="22"/>
                <w:szCs w:val="20"/>
              </w:rPr>
              <w:t>42</w:t>
            </w:r>
          </w:p>
        </w:tc>
        <w:tc>
          <w:tcPr>
            <w:tcW w:w="1674" w:type="dxa"/>
            <w:gridSpan w:val="2"/>
            <w:tcBorders>
              <w:top w:val="single" w:sz="4" w:space="0" w:color="auto"/>
              <w:left w:val="nil"/>
              <w:bottom w:val="single" w:sz="4" w:space="0" w:color="auto"/>
              <w:right w:val="nil"/>
            </w:tcBorders>
          </w:tcPr>
          <w:p w14:paraId="79E49884" w14:textId="5AFC1763" w:rsidR="00B42D9F" w:rsidRPr="00AE76CD" w:rsidRDefault="00B42D9F" w:rsidP="00B42D9F">
            <w:pPr>
              <w:keepNext/>
              <w:jc w:val="center"/>
              <w:rPr>
                <w:sz w:val="22"/>
                <w:szCs w:val="20"/>
              </w:rPr>
            </w:pPr>
            <w:r>
              <w:rPr>
                <w:sz w:val="22"/>
                <w:szCs w:val="20"/>
              </w:rPr>
              <w:t>42</w:t>
            </w:r>
          </w:p>
        </w:tc>
        <w:tc>
          <w:tcPr>
            <w:tcW w:w="1674" w:type="dxa"/>
            <w:tcBorders>
              <w:top w:val="single" w:sz="4" w:space="0" w:color="auto"/>
              <w:left w:val="nil"/>
              <w:bottom w:val="single" w:sz="4" w:space="0" w:color="auto"/>
              <w:right w:val="nil"/>
            </w:tcBorders>
          </w:tcPr>
          <w:p w14:paraId="4F1C48E5" w14:textId="479E812E" w:rsidR="00B42D9F" w:rsidRPr="00AE76CD" w:rsidRDefault="00B42D9F" w:rsidP="00B42D9F">
            <w:pPr>
              <w:keepNext/>
              <w:jc w:val="center"/>
              <w:rPr>
                <w:sz w:val="22"/>
                <w:szCs w:val="20"/>
              </w:rPr>
            </w:pPr>
            <w:r>
              <w:rPr>
                <w:sz w:val="22"/>
                <w:szCs w:val="20"/>
              </w:rPr>
              <w:t>42</w:t>
            </w:r>
          </w:p>
        </w:tc>
      </w:tr>
      <w:tr w:rsidR="00B42D9F" w:rsidRPr="00AE76CD" w14:paraId="77DA8B91" w14:textId="77777777" w:rsidTr="00B10A6A">
        <w:tc>
          <w:tcPr>
            <w:tcW w:w="1674" w:type="dxa"/>
            <w:gridSpan w:val="2"/>
            <w:tcBorders>
              <w:top w:val="single" w:sz="4" w:space="0" w:color="auto"/>
              <w:left w:val="nil"/>
              <w:bottom w:val="single" w:sz="4" w:space="0" w:color="auto"/>
              <w:right w:val="nil"/>
            </w:tcBorders>
          </w:tcPr>
          <w:p w14:paraId="6F399B3E" w14:textId="3465A3F4" w:rsidR="00B42D9F" w:rsidRDefault="00B42D9F" w:rsidP="00B42D9F">
            <w:pPr>
              <w:keepNext/>
              <w:rPr>
                <w:sz w:val="22"/>
                <w:szCs w:val="20"/>
              </w:rPr>
            </w:pPr>
            <w:r>
              <w:rPr>
                <w:sz w:val="22"/>
                <w:szCs w:val="20"/>
              </w:rPr>
              <w:t>Log Likelihood</w:t>
            </w:r>
          </w:p>
        </w:tc>
        <w:tc>
          <w:tcPr>
            <w:tcW w:w="1674" w:type="dxa"/>
            <w:gridSpan w:val="2"/>
            <w:tcBorders>
              <w:top w:val="single" w:sz="4" w:space="0" w:color="auto"/>
              <w:left w:val="nil"/>
              <w:bottom w:val="single" w:sz="4" w:space="0" w:color="auto"/>
              <w:right w:val="nil"/>
            </w:tcBorders>
          </w:tcPr>
          <w:p w14:paraId="10058F8A" w14:textId="396133C0" w:rsidR="00B42D9F" w:rsidRDefault="00B42D9F" w:rsidP="00B42D9F">
            <w:pPr>
              <w:keepNext/>
              <w:jc w:val="center"/>
              <w:rPr>
                <w:sz w:val="22"/>
                <w:szCs w:val="20"/>
              </w:rPr>
            </w:pPr>
            <w:r>
              <w:rPr>
                <w:sz w:val="22"/>
                <w:szCs w:val="20"/>
              </w:rPr>
              <w:t>-43.233048</w:t>
            </w:r>
          </w:p>
        </w:tc>
        <w:tc>
          <w:tcPr>
            <w:tcW w:w="1674" w:type="dxa"/>
            <w:gridSpan w:val="2"/>
            <w:tcBorders>
              <w:top w:val="single" w:sz="4" w:space="0" w:color="auto"/>
              <w:left w:val="nil"/>
              <w:bottom w:val="single" w:sz="4" w:space="0" w:color="auto"/>
              <w:right w:val="nil"/>
            </w:tcBorders>
          </w:tcPr>
          <w:p w14:paraId="406057E8" w14:textId="1301D158" w:rsidR="00B42D9F" w:rsidRDefault="00B42D9F" w:rsidP="00B42D9F">
            <w:pPr>
              <w:keepNext/>
              <w:jc w:val="center"/>
              <w:rPr>
                <w:sz w:val="22"/>
                <w:szCs w:val="20"/>
              </w:rPr>
            </w:pPr>
            <w:r>
              <w:rPr>
                <w:sz w:val="22"/>
                <w:szCs w:val="20"/>
              </w:rPr>
              <w:t>-40.329003</w:t>
            </w:r>
          </w:p>
        </w:tc>
        <w:tc>
          <w:tcPr>
            <w:tcW w:w="1674" w:type="dxa"/>
            <w:gridSpan w:val="2"/>
            <w:tcBorders>
              <w:top w:val="single" w:sz="4" w:space="0" w:color="auto"/>
              <w:left w:val="nil"/>
              <w:bottom w:val="single" w:sz="4" w:space="0" w:color="auto"/>
              <w:right w:val="nil"/>
            </w:tcBorders>
          </w:tcPr>
          <w:p w14:paraId="4B1930A7" w14:textId="0534700C" w:rsidR="00B42D9F" w:rsidRDefault="00F00338" w:rsidP="00B42D9F">
            <w:pPr>
              <w:keepNext/>
              <w:jc w:val="center"/>
              <w:rPr>
                <w:sz w:val="22"/>
                <w:szCs w:val="20"/>
              </w:rPr>
            </w:pPr>
            <w:r>
              <w:rPr>
                <w:sz w:val="22"/>
                <w:szCs w:val="20"/>
              </w:rPr>
              <w:t>-33.435731</w:t>
            </w:r>
          </w:p>
        </w:tc>
        <w:tc>
          <w:tcPr>
            <w:tcW w:w="1674" w:type="dxa"/>
            <w:tcBorders>
              <w:top w:val="single" w:sz="4" w:space="0" w:color="auto"/>
              <w:left w:val="nil"/>
              <w:bottom w:val="single" w:sz="4" w:space="0" w:color="auto"/>
              <w:right w:val="nil"/>
            </w:tcBorders>
          </w:tcPr>
          <w:p w14:paraId="206C5A8D" w14:textId="3149B191" w:rsidR="00B42D9F" w:rsidRDefault="00F00338" w:rsidP="00B42D9F">
            <w:pPr>
              <w:keepNext/>
              <w:jc w:val="center"/>
              <w:rPr>
                <w:sz w:val="22"/>
                <w:szCs w:val="20"/>
              </w:rPr>
            </w:pPr>
            <w:r>
              <w:rPr>
                <w:sz w:val="22"/>
                <w:szCs w:val="20"/>
              </w:rPr>
              <w:t>-30.348295</w:t>
            </w:r>
          </w:p>
        </w:tc>
      </w:tr>
      <w:tr w:rsidR="00B42D9F" w:rsidRPr="00AE76CD" w14:paraId="30325AED" w14:textId="77777777" w:rsidTr="00B10A6A">
        <w:tc>
          <w:tcPr>
            <w:tcW w:w="1674" w:type="dxa"/>
            <w:gridSpan w:val="2"/>
            <w:tcBorders>
              <w:top w:val="single" w:sz="4" w:space="0" w:color="auto"/>
              <w:left w:val="nil"/>
              <w:bottom w:val="single" w:sz="4" w:space="0" w:color="auto"/>
              <w:right w:val="nil"/>
            </w:tcBorders>
          </w:tcPr>
          <w:p w14:paraId="049BF9FB" w14:textId="45D359E2" w:rsidR="00B42D9F" w:rsidRDefault="00B42D9F" w:rsidP="00B42D9F">
            <w:pPr>
              <w:keepNext/>
              <w:rPr>
                <w:sz w:val="22"/>
                <w:szCs w:val="20"/>
              </w:rPr>
            </w:pPr>
            <w:r>
              <w:rPr>
                <w:sz w:val="22"/>
                <w:szCs w:val="20"/>
              </w:rPr>
              <w:t>p-value</w:t>
            </w:r>
          </w:p>
        </w:tc>
        <w:tc>
          <w:tcPr>
            <w:tcW w:w="1674" w:type="dxa"/>
            <w:gridSpan w:val="2"/>
            <w:tcBorders>
              <w:top w:val="single" w:sz="4" w:space="0" w:color="auto"/>
              <w:left w:val="nil"/>
              <w:bottom w:val="single" w:sz="4" w:space="0" w:color="auto"/>
              <w:right w:val="nil"/>
            </w:tcBorders>
          </w:tcPr>
          <w:p w14:paraId="6ED1D252" w14:textId="1DFE5661" w:rsidR="00B42D9F" w:rsidRDefault="00B42D9F" w:rsidP="00B42D9F">
            <w:pPr>
              <w:keepNext/>
              <w:jc w:val="center"/>
              <w:rPr>
                <w:sz w:val="22"/>
                <w:szCs w:val="20"/>
              </w:rPr>
            </w:pPr>
            <w:r>
              <w:rPr>
                <w:sz w:val="22"/>
                <w:szCs w:val="20"/>
              </w:rPr>
              <w:t>0.9308</w:t>
            </w:r>
          </w:p>
        </w:tc>
        <w:tc>
          <w:tcPr>
            <w:tcW w:w="1674" w:type="dxa"/>
            <w:gridSpan w:val="2"/>
            <w:tcBorders>
              <w:top w:val="single" w:sz="4" w:space="0" w:color="auto"/>
              <w:left w:val="nil"/>
              <w:bottom w:val="single" w:sz="4" w:space="0" w:color="auto"/>
              <w:right w:val="nil"/>
            </w:tcBorders>
          </w:tcPr>
          <w:p w14:paraId="027E8037" w14:textId="4D78DE7C" w:rsidR="00B42D9F" w:rsidRDefault="00B42D9F" w:rsidP="00B42D9F">
            <w:pPr>
              <w:keepNext/>
              <w:jc w:val="center"/>
              <w:rPr>
                <w:sz w:val="22"/>
                <w:szCs w:val="20"/>
              </w:rPr>
            </w:pPr>
            <w:r>
              <w:rPr>
                <w:sz w:val="22"/>
                <w:szCs w:val="20"/>
              </w:rPr>
              <w:t>0.4442</w:t>
            </w:r>
          </w:p>
        </w:tc>
        <w:tc>
          <w:tcPr>
            <w:tcW w:w="1674" w:type="dxa"/>
            <w:gridSpan w:val="2"/>
            <w:tcBorders>
              <w:top w:val="single" w:sz="4" w:space="0" w:color="auto"/>
              <w:left w:val="nil"/>
              <w:bottom w:val="single" w:sz="4" w:space="0" w:color="auto"/>
              <w:right w:val="nil"/>
            </w:tcBorders>
          </w:tcPr>
          <w:p w14:paraId="4A096B29" w14:textId="55B6F952" w:rsidR="00B42D9F" w:rsidRDefault="00F00338" w:rsidP="00B42D9F">
            <w:pPr>
              <w:keepNext/>
              <w:jc w:val="center"/>
              <w:rPr>
                <w:sz w:val="22"/>
                <w:szCs w:val="20"/>
              </w:rPr>
            </w:pPr>
            <w:r>
              <w:rPr>
                <w:sz w:val="22"/>
                <w:szCs w:val="20"/>
              </w:rPr>
              <w:t>0.0750</w:t>
            </w:r>
          </w:p>
        </w:tc>
        <w:tc>
          <w:tcPr>
            <w:tcW w:w="1674" w:type="dxa"/>
            <w:tcBorders>
              <w:top w:val="single" w:sz="4" w:space="0" w:color="auto"/>
              <w:left w:val="nil"/>
              <w:bottom w:val="single" w:sz="4" w:space="0" w:color="auto"/>
              <w:right w:val="nil"/>
            </w:tcBorders>
          </w:tcPr>
          <w:p w14:paraId="6660F20A" w14:textId="7FA76454" w:rsidR="00B42D9F" w:rsidRDefault="00F00338" w:rsidP="00B42D9F">
            <w:pPr>
              <w:keepNext/>
              <w:jc w:val="center"/>
              <w:rPr>
                <w:sz w:val="22"/>
                <w:szCs w:val="20"/>
              </w:rPr>
            </w:pPr>
            <w:r>
              <w:rPr>
                <w:sz w:val="22"/>
                <w:szCs w:val="20"/>
              </w:rPr>
              <w:t>0.0182</w:t>
            </w:r>
          </w:p>
        </w:tc>
      </w:tr>
    </w:tbl>
    <w:p w14:paraId="7AA3E34A" w14:textId="191A245E" w:rsidR="00AE76CD" w:rsidRPr="00AE76CD" w:rsidRDefault="006B37BC" w:rsidP="00A84D6B">
      <w:pPr>
        <w:pStyle w:val="Caption"/>
        <w:spacing w:line="360" w:lineRule="auto"/>
        <w:rPr>
          <w:sz w:val="16"/>
          <w:szCs w:val="16"/>
        </w:rPr>
      </w:pPr>
      <w:bookmarkStart w:id="566" w:name="_Toc74492711"/>
      <w:bookmarkEnd w:id="565"/>
      <w:r w:rsidRPr="00AE76CD">
        <w:rPr>
          <w:sz w:val="16"/>
          <w:szCs w:val="16"/>
        </w:rPr>
        <w:t xml:space="preserve">Table </w:t>
      </w:r>
      <w:r w:rsidR="00501544">
        <w:rPr>
          <w:sz w:val="16"/>
          <w:szCs w:val="16"/>
        </w:rPr>
        <w:fldChar w:fldCharType="begin"/>
      </w:r>
      <w:r w:rsidR="00501544">
        <w:rPr>
          <w:sz w:val="16"/>
          <w:szCs w:val="16"/>
        </w:rPr>
        <w:instrText xml:space="preserve"> SEQ Table \* ARABIC </w:instrText>
      </w:r>
      <w:r w:rsidR="00501544">
        <w:rPr>
          <w:sz w:val="16"/>
          <w:szCs w:val="16"/>
        </w:rPr>
        <w:fldChar w:fldCharType="separate"/>
      </w:r>
      <w:r w:rsidR="00501544">
        <w:rPr>
          <w:noProof/>
          <w:sz w:val="16"/>
          <w:szCs w:val="16"/>
        </w:rPr>
        <w:t>27</w:t>
      </w:r>
      <w:r w:rsidR="00501544">
        <w:rPr>
          <w:sz w:val="16"/>
          <w:szCs w:val="16"/>
        </w:rPr>
        <w:fldChar w:fldCharType="end"/>
      </w:r>
      <w:r w:rsidRPr="00AE76CD">
        <w:rPr>
          <w:sz w:val="16"/>
          <w:szCs w:val="16"/>
        </w:rPr>
        <w:t xml:space="preserve">: Phase 1 - Enjoyment - Ordered </w:t>
      </w:r>
      <w:proofErr w:type="spellStart"/>
      <w:r w:rsidRPr="00AE76CD">
        <w:rPr>
          <w:sz w:val="16"/>
          <w:szCs w:val="16"/>
        </w:rPr>
        <w:t>Logisitic</w:t>
      </w:r>
      <w:proofErr w:type="spellEnd"/>
      <w:r w:rsidRPr="00AE76CD">
        <w:rPr>
          <w:sz w:val="16"/>
          <w:szCs w:val="16"/>
        </w:rPr>
        <w:t xml:space="preserve"> Regression Results</w:t>
      </w:r>
      <w:bookmarkEnd w:id="566"/>
    </w:p>
    <w:p w14:paraId="78AFE775" w14:textId="48320B7F" w:rsidR="00C41536" w:rsidRDefault="006B37BC" w:rsidP="00A84D6B">
      <w:r>
        <w:t xml:space="preserve">Similar to the results seen for Phase1Score there are no consistent results of significance across the specifications for the treatment received and levels of participant enjoyment. In specification _Added2 we see that the </w:t>
      </w:r>
      <w:r w:rsidR="00C41536">
        <w:t>Game</w:t>
      </w:r>
      <w:r>
        <w:t xml:space="preserve"> treatment is significantly </w:t>
      </w:r>
      <w:r w:rsidR="002A08C6">
        <w:t xml:space="preserve">more </w:t>
      </w:r>
      <w:r>
        <w:t xml:space="preserve">likely to lead to lower levels of enjoyment compared to the control treatment. </w:t>
      </w:r>
      <w:r w:rsidR="00C41536">
        <w:t xml:space="preserve">This result mirrors the </w:t>
      </w:r>
      <w:proofErr w:type="spellStart"/>
      <w:r w:rsidR="00C41536">
        <w:t>the</w:t>
      </w:r>
      <w:proofErr w:type="spellEnd"/>
      <w:r w:rsidR="00C41536">
        <w:t xml:space="preserve"> Phase1Score model specification for _Added2. So there is a consistency in the Game treatment leading to a significantly more likely lower score and lower levels of enjoyment. </w:t>
      </w:r>
    </w:p>
    <w:p w14:paraId="008A0630" w14:textId="2A2C0236" w:rsidR="006B37BC" w:rsidRDefault="000439F4" w:rsidP="00A84D6B">
      <w:r>
        <w:t xml:space="preserve">Participants </w:t>
      </w:r>
      <w:r w:rsidR="006B37BC">
        <w:t xml:space="preserve">in the 28 to 37 age bracket </w:t>
      </w:r>
      <w:r>
        <w:t xml:space="preserve">are </w:t>
      </w:r>
      <w:r w:rsidR="006B37BC">
        <w:t xml:space="preserve">significantly </w:t>
      </w:r>
      <w:r w:rsidR="002A08C6">
        <w:t xml:space="preserve">more </w:t>
      </w:r>
      <w:r w:rsidR="006B37BC">
        <w:t xml:space="preserve">likely to have a lower enjoyment compared to the 18 to 27 age group. </w:t>
      </w:r>
    </w:p>
    <w:p w14:paraId="4A1C147D" w14:textId="77777777" w:rsidR="006B37BC" w:rsidRDefault="006B37BC" w:rsidP="00A84D6B">
      <w:r>
        <w:t>In both specifications, _Added2 &amp; _Added3, in which the increase in participant knowledge is present, we see that participants reporting A Lot of improved knowledge are more likely to report higher levels of enjoyment. Similarly, and perhaps more interestingly, those that Win are more likely to report higher levels of enjoyment than those who Lost. This outcome is interesting as participants were not given an indication as to how well they performed.</w:t>
      </w:r>
    </w:p>
    <w:p w14:paraId="324AC9F7" w14:textId="77777777" w:rsidR="006B37BC" w:rsidRDefault="006B37BC" w:rsidP="00A84D6B">
      <w:pPr>
        <w:pStyle w:val="Heading4"/>
      </w:pPr>
      <w:r>
        <w:t>Phase 2 Analysis</w:t>
      </w:r>
    </w:p>
    <w:p w14:paraId="7A32E3C4" w14:textId="755D9CB1" w:rsidR="006B37BC" w:rsidRDefault="006B37BC" w:rsidP="00A84D6B">
      <w:r>
        <w:t>The three outcome variables we assess in Phase 2 all use the same model specifications, with the only variant being the outcomes themselves.</w:t>
      </w:r>
      <w:r w:rsidR="000439F4">
        <w:t xml:space="preserve"> </w:t>
      </w:r>
      <w:r>
        <w:t>Their names follow a similar pattern, and in the specification list below [outcome] is used to represent the outcome variable:</w:t>
      </w:r>
    </w:p>
    <w:p w14:paraId="0D58CAA5" w14:textId="77777777" w:rsidR="006B37BC" w:rsidRDefault="006B37BC" w:rsidP="00A84D6B">
      <w:pPr>
        <w:pStyle w:val="ListParagraph"/>
        <w:numPr>
          <w:ilvl w:val="0"/>
          <w:numId w:val="27"/>
        </w:numPr>
      </w:pPr>
      <w:r>
        <w:t>[outcome]_Simple; The outcome variable compared to the treatment received in Phase 1.</w:t>
      </w:r>
    </w:p>
    <w:p w14:paraId="2262D9E9" w14:textId="77777777" w:rsidR="006B37BC" w:rsidRDefault="006B37BC" w:rsidP="00A84D6B">
      <w:pPr>
        <w:pStyle w:val="ListParagraph"/>
        <w:numPr>
          <w:ilvl w:val="0"/>
          <w:numId w:val="27"/>
        </w:numPr>
      </w:pPr>
      <w:r>
        <w:t>[outcome]_Added1: [outcome]_Simple with Age and Gender added.</w:t>
      </w:r>
    </w:p>
    <w:p w14:paraId="454E7B70" w14:textId="77777777" w:rsidR="006B37BC" w:rsidRDefault="006B37BC" w:rsidP="00A84D6B">
      <w:pPr>
        <w:pStyle w:val="ListParagraph"/>
        <w:numPr>
          <w:ilvl w:val="0"/>
          <w:numId w:val="27"/>
        </w:numPr>
      </w:pPr>
      <w:r>
        <w:t>[outcome]_Added2: [outcome]_Added1 with Education and Knowledge Increase added.</w:t>
      </w:r>
    </w:p>
    <w:p w14:paraId="6EE24F93" w14:textId="77777777" w:rsidR="006B37BC" w:rsidRDefault="006B37BC" w:rsidP="00A84D6B">
      <w:pPr>
        <w:pStyle w:val="ListParagraph"/>
        <w:numPr>
          <w:ilvl w:val="0"/>
          <w:numId w:val="27"/>
        </w:numPr>
      </w:pPr>
      <w:r>
        <w:t>[outcome]_Added3: [outcome]_Added2 with the Enjoyment of Phase 1 added.</w:t>
      </w:r>
    </w:p>
    <w:p w14:paraId="547771E9" w14:textId="142BA1C3" w:rsidR="00AE76CD" w:rsidRDefault="006B37BC" w:rsidP="00A84D6B">
      <w:r>
        <w:lastRenderedPageBreak/>
        <w:t>Information on the treatment received, age, gender, the highest level of achieved education, reported levels of knowledge increase, and enjoyment were all taken from the Phase 1 result and matched with participants in Phase 2. The answers given in Phase 1 by the returning participants were also matched against their answers in Phase 2 to establish their Common Questions score.</w:t>
      </w:r>
    </w:p>
    <w:tbl>
      <w:tblPr>
        <w:tblStyle w:val="TableGrid"/>
        <w:tblW w:w="83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6"/>
        <w:gridCol w:w="88"/>
        <w:gridCol w:w="1590"/>
        <w:gridCol w:w="84"/>
        <w:gridCol w:w="1618"/>
        <w:gridCol w:w="56"/>
        <w:gridCol w:w="1646"/>
        <w:gridCol w:w="28"/>
        <w:gridCol w:w="1674"/>
      </w:tblGrid>
      <w:tr w:rsidR="006B37BC" w:rsidRPr="00AE76CD" w14:paraId="14EC0A0A" w14:textId="77777777" w:rsidTr="004E6D41">
        <w:tc>
          <w:tcPr>
            <w:tcW w:w="1586" w:type="dxa"/>
            <w:tcBorders>
              <w:top w:val="nil"/>
              <w:left w:val="nil"/>
              <w:bottom w:val="single" w:sz="4" w:space="0" w:color="auto"/>
              <w:right w:val="nil"/>
            </w:tcBorders>
            <w:hideMark/>
          </w:tcPr>
          <w:p w14:paraId="3F4979B7" w14:textId="77777777" w:rsidR="006B37BC" w:rsidRPr="00AE76CD" w:rsidRDefault="006B37BC" w:rsidP="00A84D6B">
            <w:pPr>
              <w:rPr>
                <w:sz w:val="22"/>
                <w:szCs w:val="20"/>
              </w:rPr>
            </w:pPr>
            <w:r w:rsidRPr="00AE76CD">
              <w:rPr>
                <w:sz w:val="22"/>
                <w:szCs w:val="20"/>
              </w:rPr>
              <w:t>Variable</w:t>
            </w:r>
          </w:p>
        </w:tc>
        <w:tc>
          <w:tcPr>
            <w:tcW w:w="1678" w:type="dxa"/>
            <w:gridSpan w:val="2"/>
            <w:tcBorders>
              <w:top w:val="nil"/>
              <w:left w:val="nil"/>
              <w:bottom w:val="single" w:sz="4" w:space="0" w:color="auto"/>
              <w:right w:val="nil"/>
            </w:tcBorders>
            <w:hideMark/>
          </w:tcPr>
          <w:p w14:paraId="00CF260B" w14:textId="77777777" w:rsidR="006B37BC" w:rsidRPr="00AE76CD" w:rsidRDefault="006B37BC" w:rsidP="00A84D6B">
            <w:pPr>
              <w:rPr>
                <w:sz w:val="22"/>
                <w:szCs w:val="20"/>
              </w:rPr>
            </w:pPr>
            <w:r w:rsidRPr="00AE76CD">
              <w:rPr>
                <w:sz w:val="22"/>
                <w:szCs w:val="20"/>
              </w:rPr>
              <w:t>P2Common_Questions_ Simple</w:t>
            </w:r>
          </w:p>
        </w:tc>
        <w:tc>
          <w:tcPr>
            <w:tcW w:w="1702" w:type="dxa"/>
            <w:gridSpan w:val="2"/>
            <w:tcBorders>
              <w:top w:val="nil"/>
              <w:left w:val="nil"/>
              <w:bottom w:val="single" w:sz="4" w:space="0" w:color="auto"/>
              <w:right w:val="nil"/>
            </w:tcBorders>
            <w:hideMark/>
          </w:tcPr>
          <w:p w14:paraId="25F32F31" w14:textId="77777777" w:rsidR="006B37BC" w:rsidRPr="00AE76CD" w:rsidRDefault="006B37BC" w:rsidP="00A84D6B">
            <w:pPr>
              <w:rPr>
                <w:sz w:val="22"/>
                <w:szCs w:val="20"/>
              </w:rPr>
            </w:pPr>
            <w:r w:rsidRPr="00AE76CD">
              <w:rPr>
                <w:sz w:val="22"/>
                <w:szCs w:val="20"/>
              </w:rPr>
              <w:t>P2Common_Questions _Added1</w:t>
            </w:r>
          </w:p>
        </w:tc>
        <w:tc>
          <w:tcPr>
            <w:tcW w:w="1702" w:type="dxa"/>
            <w:gridSpan w:val="2"/>
            <w:tcBorders>
              <w:top w:val="nil"/>
              <w:left w:val="nil"/>
              <w:bottom w:val="single" w:sz="4" w:space="0" w:color="auto"/>
              <w:right w:val="nil"/>
            </w:tcBorders>
            <w:hideMark/>
          </w:tcPr>
          <w:p w14:paraId="7D66314E" w14:textId="77777777" w:rsidR="006B37BC" w:rsidRPr="00AE76CD" w:rsidRDefault="006B37BC" w:rsidP="00A84D6B">
            <w:pPr>
              <w:rPr>
                <w:sz w:val="22"/>
                <w:szCs w:val="20"/>
              </w:rPr>
            </w:pPr>
            <w:r w:rsidRPr="00AE76CD">
              <w:rPr>
                <w:sz w:val="22"/>
                <w:szCs w:val="20"/>
              </w:rPr>
              <w:t>P2Common_Questions _Added2</w:t>
            </w:r>
          </w:p>
        </w:tc>
        <w:tc>
          <w:tcPr>
            <w:tcW w:w="1702" w:type="dxa"/>
            <w:gridSpan w:val="2"/>
            <w:tcBorders>
              <w:top w:val="nil"/>
              <w:left w:val="nil"/>
              <w:bottom w:val="single" w:sz="4" w:space="0" w:color="auto"/>
              <w:right w:val="nil"/>
            </w:tcBorders>
            <w:hideMark/>
          </w:tcPr>
          <w:p w14:paraId="547E861E" w14:textId="77777777" w:rsidR="006B37BC" w:rsidRPr="00AE76CD" w:rsidRDefault="006B37BC" w:rsidP="00A84D6B">
            <w:pPr>
              <w:rPr>
                <w:sz w:val="22"/>
                <w:szCs w:val="20"/>
              </w:rPr>
            </w:pPr>
            <w:r w:rsidRPr="00AE76CD">
              <w:rPr>
                <w:sz w:val="22"/>
                <w:szCs w:val="20"/>
              </w:rPr>
              <w:t>P2Common_Questions _Added3</w:t>
            </w:r>
          </w:p>
        </w:tc>
      </w:tr>
      <w:tr w:rsidR="006B37BC" w:rsidRPr="00AE76CD" w14:paraId="401B4780" w14:textId="77777777" w:rsidTr="004E6D41">
        <w:tc>
          <w:tcPr>
            <w:tcW w:w="1586" w:type="dxa"/>
            <w:hideMark/>
          </w:tcPr>
          <w:p w14:paraId="3E49CCA4" w14:textId="77777777" w:rsidR="006B37BC" w:rsidRPr="00AE76CD" w:rsidRDefault="006B37BC" w:rsidP="00A84D6B">
            <w:pPr>
              <w:rPr>
                <w:sz w:val="22"/>
                <w:szCs w:val="20"/>
              </w:rPr>
            </w:pPr>
            <w:r w:rsidRPr="00AE76CD">
              <w:rPr>
                <w:sz w:val="22"/>
                <w:szCs w:val="20"/>
              </w:rPr>
              <w:t>Common Questions</w:t>
            </w:r>
          </w:p>
        </w:tc>
        <w:tc>
          <w:tcPr>
            <w:tcW w:w="1678" w:type="dxa"/>
            <w:gridSpan w:val="2"/>
          </w:tcPr>
          <w:p w14:paraId="303C9375" w14:textId="77777777" w:rsidR="006B37BC" w:rsidRPr="00AE76CD" w:rsidRDefault="006B37BC" w:rsidP="00A84D6B">
            <w:pPr>
              <w:rPr>
                <w:sz w:val="22"/>
                <w:szCs w:val="20"/>
              </w:rPr>
            </w:pPr>
          </w:p>
        </w:tc>
        <w:tc>
          <w:tcPr>
            <w:tcW w:w="1702" w:type="dxa"/>
            <w:gridSpan w:val="2"/>
          </w:tcPr>
          <w:p w14:paraId="1EF1CE37" w14:textId="77777777" w:rsidR="006B37BC" w:rsidRPr="00AE76CD" w:rsidRDefault="006B37BC" w:rsidP="00A84D6B">
            <w:pPr>
              <w:rPr>
                <w:sz w:val="22"/>
                <w:szCs w:val="20"/>
              </w:rPr>
            </w:pPr>
          </w:p>
        </w:tc>
        <w:tc>
          <w:tcPr>
            <w:tcW w:w="1702" w:type="dxa"/>
            <w:gridSpan w:val="2"/>
          </w:tcPr>
          <w:p w14:paraId="3D80DE3C" w14:textId="77777777" w:rsidR="006B37BC" w:rsidRPr="00AE76CD" w:rsidRDefault="006B37BC" w:rsidP="00A84D6B">
            <w:pPr>
              <w:rPr>
                <w:sz w:val="22"/>
                <w:szCs w:val="20"/>
              </w:rPr>
            </w:pPr>
          </w:p>
        </w:tc>
        <w:tc>
          <w:tcPr>
            <w:tcW w:w="1702" w:type="dxa"/>
            <w:gridSpan w:val="2"/>
          </w:tcPr>
          <w:p w14:paraId="13DA7DDD" w14:textId="77777777" w:rsidR="006B37BC" w:rsidRPr="00AE76CD" w:rsidRDefault="006B37BC" w:rsidP="00A84D6B">
            <w:pPr>
              <w:rPr>
                <w:sz w:val="22"/>
                <w:szCs w:val="20"/>
              </w:rPr>
            </w:pPr>
          </w:p>
        </w:tc>
      </w:tr>
      <w:tr w:rsidR="006B37BC" w:rsidRPr="00AE76CD" w14:paraId="389D1FC0" w14:textId="77777777" w:rsidTr="004E6D41">
        <w:tc>
          <w:tcPr>
            <w:tcW w:w="1586" w:type="dxa"/>
            <w:hideMark/>
          </w:tcPr>
          <w:p w14:paraId="7192C686" w14:textId="77777777" w:rsidR="006B37BC" w:rsidRPr="00AE76CD" w:rsidRDefault="006B37BC" w:rsidP="00A84D6B">
            <w:pPr>
              <w:rPr>
                <w:sz w:val="22"/>
                <w:szCs w:val="20"/>
              </w:rPr>
            </w:pPr>
            <w:r w:rsidRPr="00AE76CD">
              <w:rPr>
                <w:sz w:val="22"/>
                <w:szCs w:val="20"/>
              </w:rPr>
              <w:t xml:space="preserve"> Treatment</w:t>
            </w:r>
          </w:p>
        </w:tc>
        <w:tc>
          <w:tcPr>
            <w:tcW w:w="1678" w:type="dxa"/>
            <w:gridSpan w:val="2"/>
          </w:tcPr>
          <w:p w14:paraId="26D6F865" w14:textId="77777777" w:rsidR="006B37BC" w:rsidRPr="00AE76CD" w:rsidRDefault="006B37BC" w:rsidP="00A84D6B">
            <w:pPr>
              <w:rPr>
                <w:sz w:val="22"/>
                <w:szCs w:val="20"/>
              </w:rPr>
            </w:pPr>
          </w:p>
        </w:tc>
        <w:tc>
          <w:tcPr>
            <w:tcW w:w="1702" w:type="dxa"/>
            <w:gridSpan w:val="2"/>
          </w:tcPr>
          <w:p w14:paraId="2003FBF5" w14:textId="77777777" w:rsidR="006B37BC" w:rsidRPr="00AE76CD" w:rsidRDefault="006B37BC" w:rsidP="00A84D6B">
            <w:pPr>
              <w:rPr>
                <w:sz w:val="22"/>
                <w:szCs w:val="20"/>
              </w:rPr>
            </w:pPr>
          </w:p>
        </w:tc>
        <w:tc>
          <w:tcPr>
            <w:tcW w:w="1702" w:type="dxa"/>
            <w:gridSpan w:val="2"/>
          </w:tcPr>
          <w:p w14:paraId="53E5A17F" w14:textId="77777777" w:rsidR="006B37BC" w:rsidRPr="00AE76CD" w:rsidRDefault="006B37BC" w:rsidP="00A84D6B">
            <w:pPr>
              <w:rPr>
                <w:sz w:val="22"/>
                <w:szCs w:val="20"/>
              </w:rPr>
            </w:pPr>
          </w:p>
        </w:tc>
        <w:tc>
          <w:tcPr>
            <w:tcW w:w="1702" w:type="dxa"/>
            <w:gridSpan w:val="2"/>
          </w:tcPr>
          <w:p w14:paraId="2B716785" w14:textId="77777777" w:rsidR="006B37BC" w:rsidRPr="00AE76CD" w:rsidRDefault="006B37BC" w:rsidP="00A84D6B">
            <w:pPr>
              <w:rPr>
                <w:sz w:val="22"/>
                <w:szCs w:val="20"/>
              </w:rPr>
            </w:pPr>
          </w:p>
        </w:tc>
      </w:tr>
      <w:tr w:rsidR="006B37BC" w:rsidRPr="00AE76CD" w14:paraId="61257F4B" w14:textId="77777777" w:rsidTr="004E6D41">
        <w:tc>
          <w:tcPr>
            <w:tcW w:w="1586" w:type="dxa"/>
            <w:hideMark/>
          </w:tcPr>
          <w:p w14:paraId="7ED7D8B2" w14:textId="77777777" w:rsidR="006B37BC" w:rsidRPr="00AE76CD" w:rsidRDefault="006B37BC" w:rsidP="00A84D6B">
            <w:pPr>
              <w:rPr>
                <w:sz w:val="22"/>
                <w:szCs w:val="20"/>
              </w:rPr>
            </w:pPr>
            <w:r w:rsidRPr="00AE76CD">
              <w:rPr>
                <w:sz w:val="22"/>
                <w:szCs w:val="20"/>
              </w:rPr>
              <w:t xml:space="preserve">  Experiment</w:t>
            </w:r>
          </w:p>
        </w:tc>
        <w:tc>
          <w:tcPr>
            <w:tcW w:w="1678" w:type="dxa"/>
            <w:gridSpan w:val="2"/>
            <w:hideMark/>
          </w:tcPr>
          <w:p w14:paraId="39A11D99" w14:textId="77777777" w:rsidR="006B37BC" w:rsidRPr="00AE76CD" w:rsidRDefault="006B37BC" w:rsidP="00A84D6B">
            <w:pPr>
              <w:rPr>
                <w:sz w:val="22"/>
                <w:szCs w:val="20"/>
              </w:rPr>
            </w:pPr>
            <w:r w:rsidRPr="00AE76CD">
              <w:rPr>
                <w:sz w:val="22"/>
                <w:szCs w:val="20"/>
              </w:rPr>
              <w:t>.75757576</w:t>
            </w:r>
          </w:p>
        </w:tc>
        <w:tc>
          <w:tcPr>
            <w:tcW w:w="1702" w:type="dxa"/>
            <w:gridSpan w:val="2"/>
            <w:hideMark/>
          </w:tcPr>
          <w:p w14:paraId="74F95703" w14:textId="77777777" w:rsidR="006B37BC" w:rsidRPr="00AE76CD" w:rsidRDefault="006B37BC" w:rsidP="00A84D6B">
            <w:pPr>
              <w:rPr>
                <w:sz w:val="22"/>
                <w:szCs w:val="20"/>
              </w:rPr>
            </w:pPr>
            <w:r w:rsidRPr="00AE76CD">
              <w:rPr>
                <w:sz w:val="22"/>
                <w:szCs w:val="20"/>
              </w:rPr>
              <w:t>-.60825593</w:t>
            </w:r>
          </w:p>
        </w:tc>
        <w:tc>
          <w:tcPr>
            <w:tcW w:w="1702" w:type="dxa"/>
            <w:gridSpan w:val="2"/>
            <w:hideMark/>
          </w:tcPr>
          <w:p w14:paraId="1C8C0587" w14:textId="77777777" w:rsidR="006B37BC" w:rsidRPr="00AE76CD" w:rsidRDefault="006B37BC" w:rsidP="00A84D6B">
            <w:pPr>
              <w:rPr>
                <w:sz w:val="22"/>
                <w:szCs w:val="20"/>
              </w:rPr>
            </w:pPr>
            <w:r w:rsidRPr="00AE76CD">
              <w:rPr>
                <w:sz w:val="22"/>
                <w:szCs w:val="20"/>
              </w:rPr>
              <w:t>-.19727118</w:t>
            </w:r>
          </w:p>
        </w:tc>
        <w:tc>
          <w:tcPr>
            <w:tcW w:w="1702" w:type="dxa"/>
            <w:gridSpan w:val="2"/>
            <w:hideMark/>
          </w:tcPr>
          <w:p w14:paraId="42BCD433" w14:textId="77777777" w:rsidR="006B37BC" w:rsidRPr="00AE76CD" w:rsidRDefault="006B37BC" w:rsidP="00A84D6B">
            <w:pPr>
              <w:rPr>
                <w:sz w:val="22"/>
                <w:szCs w:val="20"/>
              </w:rPr>
            </w:pPr>
            <w:r w:rsidRPr="00AE76CD">
              <w:rPr>
                <w:sz w:val="22"/>
                <w:szCs w:val="20"/>
              </w:rPr>
              <w:t>-.21127711</w:t>
            </w:r>
          </w:p>
        </w:tc>
      </w:tr>
      <w:tr w:rsidR="006B37BC" w:rsidRPr="00AE76CD" w14:paraId="0EEC5D19" w14:textId="77777777" w:rsidTr="004E6D41">
        <w:tc>
          <w:tcPr>
            <w:tcW w:w="1586" w:type="dxa"/>
          </w:tcPr>
          <w:p w14:paraId="7691471F" w14:textId="77777777" w:rsidR="006B37BC" w:rsidRPr="00AE76CD" w:rsidRDefault="006B37BC" w:rsidP="00A84D6B">
            <w:pPr>
              <w:rPr>
                <w:sz w:val="22"/>
                <w:szCs w:val="20"/>
              </w:rPr>
            </w:pPr>
          </w:p>
        </w:tc>
        <w:tc>
          <w:tcPr>
            <w:tcW w:w="1678" w:type="dxa"/>
            <w:gridSpan w:val="2"/>
          </w:tcPr>
          <w:p w14:paraId="3E625929" w14:textId="77777777" w:rsidR="006B37BC" w:rsidRPr="00AE76CD" w:rsidRDefault="006B37BC" w:rsidP="00A84D6B">
            <w:pPr>
              <w:rPr>
                <w:sz w:val="22"/>
                <w:szCs w:val="20"/>
              </w:rPr>
            </w:pPr>
          </w:p>
        </w:tc>
        <w:tc>
          <w:tcPr>
            <w:tcW w:w="1702" w:type="dxa"/>
            <w:gridSpan w:val="2"/>
          </w:tcPr>
          <w:p w14:paraId="5E035F1F" w14:textId="77777777" w:rsidR="006B37BC" w:rsidRPr="00AE76CD" w:rsidRDefault="006B37BC" w:rsidP="00A84D6B">
            <w:pPr>
              <w:rPr>
                <w:sz w:val="22"/>
                <w:szCs w:val="20"/>
              </w:rPr>
            </w:pPr>
          </w:p>
        </w:tc>
        <w:tc>
          <w:tcPr>
            <w:tcW w:w="1702" w:type="dxa"/>
            <w:gridSpan w:val="2"/>
          </w:tcPr>
          <w:p w14:paraId="42651150" w14:textId="77777777" w:rsidR="006B37BC" w:rsidRPr="00AE76CD" w:rsidRDefault="006B37BC" w:rsidP="00A84D6B">
            <w:pPr>
              <w:rPr>
                <w:sz w:val="22"/>
                <w:szCs w:val="20"/>
              </w:rPr>
            </w:pPr>
          </w:p>
        </w:tc>
        <w:tc>
          <w:tcPr>
            <w:tcW w:w="1702" w:type="dxa"/>
            <w:gridSpan w:val="2"/>
          </w:tcPr>
          <w:p w14:paraId="3A55F6DD" w14:textId="77777777" w:rsidR="006B37BC" w:rsidRPr="00AE76CD" w:rsidRDefault="006B37BC" w:rsidP="00A84D6B">
            <w:pPr>
              <w:rPr>
                <w:sz w:val="22"/>
                <w:szCs w:val="20"/>
              </w:rPr>
            </w:pPr>
          </w:p>
        </w:tc>
      </w:tr>
      <w:tr w:rsidR="006B37BC" w:rsidRPr="00AE76CD" w14:paraId="0A548980" w14:textId="77777777" w:rsidTr="004E6D41">
        <w:tc>
          <w:tcPr>
            <w:tcW w:w="1586" w:type="dxa"/>
            <w:hideMark/>
          </w:tcPr>
          <w:p w14:paraId="1CBC2F46" w14:textId="77777777" w:rsidR="006B37BC" w:rsidRPr="00AE76CD" w:rsidRDefault="006B37BC" w:rsidP="00A84D6B">
            <w:pPr>
              <w:rPr>
                <w:sz w:val="22"/>
                <w:szCs w:val="20"/>
              </w:rPr>
            </w:pPr>
            <w:r w:rsidRPr="00AE76CD">
              <w:rPr>
                <w:sz w:val="22"/>
                <w:szCs w:val="20"/>
              </w:rPr>
              <w:t xml:space="preserve"> Gender</w:t>
            </w:r>
          </w:p>
        </w:tc>
        <w:tc>
          <w:tcPr>
            <w:tcW w:w="1678" w:type="dxa"/>
            <w:gridSpan w:val="2"/>
          </w:tcPr>
          <w:p w14:paraId="7A6E43D4" w14:textId="77777777" w:rsidR="006B37BC" w:rsidRPr="00AE76CD" w:rsidRDefault="006B37BC" w:rsidP="00A84D6B">
            <w:pPr>
              <w:rPr>
                <w:sz w:val="22"/>
                <w:szCs w:val="20"/>
              </w:rPr>
            </w:pPr>
          </w:p>
        </w:tc>
        <w:tc>
          <w:tcPr>
            <w:tcW w:w="1702" w:type="dxa"/>
            <w:gridSpan w:val="2"/>
          </w:tcPr>
          <w:p w14:paraId="732D0D14" w14:textId="77777777" w:rsidR="006B37BC" w:rsidRPr="00AE76CD" w:rsidRDefault="006B37BC" w:rsidP="00A84D6B">
            <w:pPr>
              <w:rPr>
                <w:sz w:val="22"/>
                <w:szCs w:val="20"/>
              </w:rPr>
            </w:pPr>
          </w:p>
        </w:tc>
        <w:tc>
          <w:tcPr>
            <w:tcW w:w="1702" w:type="dxa"/>
            <w:gridSpan w:val="2"/>
          </w:tcPr>
          <w:p w14:paraId="225BBC37" w14:textId="77777777" w:rsidR="006B37BC" w:rsidRPr="00AE76CD" w:rsidRDefault="006B37BC" w:rsidP="00A84D6B">
            <w:pPr>
              <w:rPr>
                <w:sz w:val="22"/>
                <w:szCs w:val="20"/>
              </w:rPr>
            </w:pPr>
          </w:p>
        </w:tc>
        <w:tc>
          <w:tcPr>
            <w:tcW w:w="1702" w:type="dxa"/>
            <w:gridSpan w:val="2"/>
          </w:tcPr>
          <w:p w14:paraId="34505EE0" w14:textId="77777777" w:rsidR="006B37BC" w:rsidRPr="00AE76CD" w:rsidRDefault="006B37BC" w:rsidP="00A84D6B">
            <w:pPr>
              <w:rPr>
                <w:sz w:val="22"/>
                <w:szCs w:val="20"/>
              </w:rPr>
            </w:pPr>
          </w:p>
        </w:tc>
      </w:tr>
      <w:tr w:rsidR="006B37BC" w:rsidRPr="00AE76CD" w14:paraId="1292009A" w14:textId="77777777" w:rsidTr="004E6D41">
        <w:tc>
          <w:tcPr>
            <w:tcW w:w="1586" w:type="dxa"/>
            <w:hideMark/>
          </w:tcPr>
          <w:p w14:paraId="682BA9F9" w14:textId="77777777" w:rsidR="006B37BC" w:rsidRPr="00AE76CD" w:rsidRDefault="006B37BC" w:rsidP="00A84D6B">
            <w:pPr>
              <w:rPr>
                <w:sz w:val="22"/>
                <w:szCs w:val="20"/>
              </w:rPr>
            </w:pPr>
            <w:r w:rsidRPr="00AE76CD">
              <w:rPr>
                <w:sz w:val="22"/>
                <w:szCs w:val="20"/>
              </w:rPr>
              <w:t xml:space="preserve">  Male</w:t>
            </w:r>
          </w:p>
        </w:tc>
        <w:tc>
          <w:tcPr>
            <w:tcW w:w="1678" w:type="dxa"/>
            <w:gridSpan w:val="2"/>
          </w:tcPr>
          <w:p w14:paraId="6E249151" w14:textId="77777777" w:rsidR="006B37BC" w:rsidRPr="00AE76CD" w:rsidRDefault="006B37BC" w:rsidP="00A84D6B">
            <w:pPr>
              <w:rPr>
                <w:sz w:val="22"/>
                <w:szCs w:val="20"/>
              </w:rPr>
            </w:pPr>
          </w:p>
        </w:tc>
        <w:tc>
          <w:tcPr>
            <w:tcW w:w="1702" w:type="dxa"/>
            <w:gridSpan w:val="2"/>
            <w:hideMark/>
          </w:tcPr>
          <w:p w14:paraId="0BE7C4CB" w14:textId="77777777" w:rsidR="006B37BC" w:rsidRPr="00AE76CD" w:rsidRDefault="006B37BC" w:rsidP="00A84D6B">
            <w:pPr>
              <w:rPr>
                <w:sz w:val="22"/>
                <w:szCs w:val="20"/>
              </w:rPr>
            </w:pPr>
            <w:r w:rsidRPr="00AE76CD">
              <w:rPr>
                <w:sz w:val="22"/>
                <w:szCs w:val="20"/>
              </w:rPr>
              <w:t>-.76883385</w:t>
            </w:r>
          </w:p>
        </w:tc>
        <w:tc>
          <w:tcPr>
            <w:tcW w:w="1702" w:type="dxa"/>
            <w:gridSpan w:val="2"/>
            <w:hideMark/>
          </w:tcPr>
          <w:p w14:paraId="557556AB" w14:textId="77777777" w:rsidR="006B37BC" w:rsidRPr="00AE76CD" w:rsidRDefault="006B37BC" w:rsidP="00A84D6B">
            <w:pPr>
              <w:rPr>
                <w:sz w:val="22"/>
                <w:szCs w:val="20"/>
              </w:rPr>
            </w:pPr>
            <w:r w:rsidRPr="00AE76CD">
              <w:rPr>
                <w:sz w:val="22"/>
                <w:szCs w:val="20"/>
              </w:rPr>
              <w:t>-.33225983</w:t>
            </w:r>
          </w:p>
        </w:tc>
        <w:tc>
          <w:tcPr>
            <w:tcW w:w="1702" w:type="dxa"/>
            <w:gridSpan w:val="2"/>
            <w:hideMark/>
          </w:tcPr>
          <w:p w14:paraId="118ABD6F" w14:textId="77777777" w:rsidR="006B37BC" w:rsidRPr="00AE76CD" w:rsidRDefault="006B37BC" w:rsidP="00A84D6B">
            <w:pPr>
              <w:rPr>
                <w:sz w:val="22"/>
                <w:szCs w:val="20"/>
              </w:rPr>
            </w:pPr>
            <w:r w:rsidRPr="00AE76CD">
              <w:rPr>
                <w:sz w:val="22"/>
                <w:szCs w:val="20"/>
              </w:rPr>
              <w:t>-.36794108</w:t>
            </w:r>
          </w:p>
        </w:tc>
      </w:tr>
      <w:tr w:rsidR="006B37BC" w:rsidRPr="00AE76CD" w14:paraId="618E7DF8" w14:textId="77777777" w:rsidTr="004E6D41">
        <w:tc>
          <w:tcPr>
            <w:tcW w:w="1586" w:type="dxa"/>
          </w:tcPr>
          <w:p w14:paraId="062DCD0B" w14:textId="77777777" w:rsidR="006B37BC" w:rsidRPr="00AE76CD" w:rsidRDefault="006B37BC" w:rsidP="00A84D6B">
            <w:pPr>
              <w:rPr>
                <w:sz w:val="22"/>
                <w:szCs w:val="20"/>
              </w:rPr>
            </w:pPr>
          </w:p>
        </w:tc>
        <w:tc>
          <w:tcPr>
            <w:tcW w:w="1678" w:type="dxa"/>
            <w:gridSpan w:val="2"/>
          </w:tcPr>
          <w:p w14:paraId="261FE235" w14:textId="77777777" w:rsidR="006B37BC" w:rsidRPr="00AE76CD" w:rsidRDefault="006B37BC" w:rsidP="00A84D6B">
            <w:pPr>
              <w:rPr>
                <w:sz w:val="22"/>
                <w:szCs w:val="20"/>
              </w:rPr>
            </w:pPr>
          </w:p>
        </w:tc>
        <w:tc>
          <w:tcPr>
            <w:tcW w:w="1702" w:type="dxa"/>
            <w:gridSpan w:val="2"/>
          </w:tcPr>
          <w:p w14:paraId="3035E279" w14:textId="77777777" w:rsidR="006B37BC" w:rsidRPr="00AE76CD" w:rsidRDefault="006B37BC" w:rsidP="00A84D6B">
            <w:pPr>
              <w:rPr>
                <w:sz w:val="22"/>
                <w:szCs w:val="20"/>
              </w:rPr>
            </w:pPr>
          </w:p>
        </w:tc>
        <w:tc>
          <w:tcPr>
            <w:tcW w:w="1702" w:type="dxa"/>
            <w:gridSpan w:val="2"/>
          </w:tcPr>
          <w:p w14:paraId="1E3DFFEB" w14:textId="77777777" w:rsidR="006B37BC" w:rsidRPr="00AE76CD" w:rsidRDefault="006B37BC" w:rsidP="00A84D6B">
            <w:pPr>
              <w:rPr>
                <w:sz w:val="22"/>
                <w:szCs w:val="20"/>
              </w:rPr>
            </w:pPr>
          </w:p>
        </w:tc>
        <w:tc>
          <w:tcPr>
            <w:tcW w:w="1702" w:type="dxa"/>
            <w:gridSpan w:val="2"/>
          </w:tcPr>
          <w:p w14:paraId="4B8FAA8B" w14:textId="77777777" w:rsidR="006B37BC" w:rsidRPr="00AE76CD" w:rsidRDefault="006B37BC" w:rsidP="00A84D6B">
            <w:pPr>
              <w:rPr>
                <w:sz w:val="22"/>
                <w:szCs w:val="20"/>
              </w:rPr>
            </w:pPr>
          </w:p>
        </w:tc>
      </w:tr>
      <w:tr w:rsidR="006B37BC" w:rsidRPr="00AE76CD" w14:paraId="30003069" w14:textId="77777777" w:rsidTr="004E6D41">
        <w:tc>
          <w:tcPr>
            <w:tcW w:w="1586" w:type="dxa"/>
            <w:hideMark/>
          </w:tcPr>
          <w:p w14:paraId="32838D61" w14:textId="77777777" w:rsidR="006B37BC" w:rsidRPr="00AE76CD" w:rsidRDefault="006B37BC" w:rsidP="00A84D6B">
            <w:pPr>
              <w:rPr>
                <w:sz w:val="22"/>
                <w:szCs w:val="20"/>
              </w:rPr>
            </w:pPr>
            <w:r w:rsidRPr="00AE76CD">
              <w:rPr>
                <w:sz w:val="22"/>
                <w:szCs w:val="20"/>
              </w:rPr>
              <w:t xml:space="preserve"> Age</w:t>
            </w:r>
          </w:p>
        </w:tc>
        <w:tc>
          <w:tcPr>
            <w:tcW w:w="1678" w:type="dxa"/>
            <w:gridSpan w:val="2"/>
          </w:tcPr>
          <w:p w14:paraId="7BD3867F" w14:textId="77777777" w:rsidR="006B37BC" w:rsidRPr="00AE76CD" w:rsidRDefault="006B37BC" w:rsidP="00A84D6B">
            <w:pPr>
              <w:rPr>
                <w:sz w:val="22"/>
                <w:szCs w:val="20"/>
              </w:rPr>
            </w:pPr>
          </w:p>
        </w:tc>
        <w:tc>
          <w:tcPr>
            <w:tcW w:w="1702" w:type="dxa"/>
            <w:gridSpan w:val="2"/>
          </w:tcPr>
          <w:p w14:paraId="7CDBA22E" w14:textId="77777777" w:rsidR="006B37BC" w:rsidRPr="00AE76CD" w:rsidRDefault="006B37BC" w:rsidP="00A84D6B">
            <w:pPr>
              <w:rPr>
                <w:sz w:val="22"/>
                <w:szCs w:val="20"/>
              </w:rPr>
            </w:pPr>
          </w:p>
        </w:tc>
        <w:tc>
          <w:tcPr>
            <w:tcW w:w="1702" w:type="dxa"/>
            <w:gridSpan w:val="2"/>
          </w:tcPr>
          <w:p w14:paraId="10E9BC38" w14:textId="77777777" w:rsidR="006B37BC" w:rsidRPr="00AE76CD" w:rsidRDefault="006B37BC" w:rsidP="00A84D6B">
            <w:pPr>
              <w:rPr>
                <w:sz w:val="22"/>
                <w:szCs w:val="20"/>
              </w:rPr>
            </w:pPr>
          </w:p>
        </w:tc>
        <w:tc>
          <w:tcPr>
            <w:tcW w:w="1702" w:type="dxa"/>
            <w:gridSpan w:val="2"/>
          </w:tcPr>
          <w:p w14:paraId="71E66D68" w14:textId="77777777" w:rsidR="006B37BC" w:rsidRPr="00AE76CD" w:rsidRDefault="006B37BC" w:rsidP="00A84D6B">
            <w:pPr>
              <w:rPr>
                <w:sz w:val="22"/>
                <w:szCs w:val="20"/>
              </w:rPr>
            </w:pPr>
          </w:p>
        </w:tc>
      </w:tr>
      <w:tr w:rsidR="006B37BC" w:rsidRPr="00AE76CD" w14:paraId="6E47279A" w14:textId="77777777" w:rsidTr="004E6D41">
        <w:tc>
          <w:tcPr>
            <w:tcW w:w="1586" w:type="dxa"/>
            <w:hideMark/>
          </w:tcPr>
          <w:p w14:paraId="124DE8EA" w14:textId="77777777" w:rsidR="006B37BC" w:rsidRPr="00AE76CD" w:rsidRDefault="006B37BC" w:rsidP="00A84D6B">
            <w:pPr>
              <w:rPr>
                <w:sz w:val="22"/>
                <w:szCs w:val="20"/>
              </w:rPr>
            </w:pPr>
            <w:r w:rsidRPr="00AE76CD">
              <w:rPr>
                <w:sz w:val="22"/>
                <w:szCs w:val="20"/>
              </w:rPr>
              <w:t xml:space="preserve">  2 – 28 to 37</w:t>
            </w:r>
          </w:p>
        </w:tc>
        <w:tc>
          <w:tcPr>
            <w:tcW w:w="1678" w:type="dxa"/>
            <w:gridSpan w:val="2"/>
          </w:tcPr>
          <w:p w14:paraId="51ED1865" w14:textId="77777777" w:rsidR="006B37BC" w:rsidRPr="00AE76CD" w:rsidRDefault="006B37BC" w:rsidP="00A84D6B">
            <w:pPr>
              <w:rPr>
                <w:sz w:val="22"/>
                <w:szCs w:val="20"/>
              </w:rPr>
            </w:pPr>
          </w:p>
        </w:tc>
        <w:tc>
          <w:tcPr>
            <w:tcW w:w="1702" w:type="dxa"/>
            <w:gridSpan w:val="2"/>
            <w:hideMark/>
          </w:tcPr>
          <w:p w14:paraId="0FCDCE29" w14:textId="77777777" w:rsidR="006B37BC" w:rsidRPr="00AE76CD" w:rsidRDefault="006B37BC" w:rsidP="00A84D6B">
            <w:pPr>
              <w:rPr>
                <w:sz w:val="22"/>
                <w:szCs w:val="20"/>
              </w:rPr>
            </w:pPr>
            <w:r w:rsidRPr="00AE76CD">
              <w:rPr>
                <w:sz w:val="22"/>
                <w:szCs w:val="20"/>
              </w:rPr>
              <w:t>-1.1403509</w:t>
            </w:r>
          </w:p>
        </w:tc>
        <w:tc>
          <w:tcPr>
            <w:tcW w:w="1702" w:type="dxa"/>
            <w:gridSpan w:val="2"/>
            <w:hideMark/>
          </w:tcPr>
          <w:p w14:paraId="656AAAD9" w14:textId="77777777" w:rsidR="006B37BC" w:rsidRPr="00AE76CD" w:rsidRDefault="006B37BC" w:rsidP="00A84D6B">
            <w:pPr>
              <w:rPr>
                <w:sz w:val="22"/>
                <w:szCs w:val="20"/>
              </w:rPr>
            </w:pPr>
            <w:r w:rsidRPr="00AE76CD">
              <w:rPr>
                <w:sz w:val="22"/>
                <w:szCs w:val="20"/>
              </w:rPr>
              <w:t>-1.4732294</w:t>
            </w:r>
          </w:p>
        </w:tc>
        <w:tc>
          <w:tcPr>
            <w:tcW w:w="1702" w:type="dxa"/>
            <w:gridSpan w:val="2"/>
            <w:hideMark/>
          </w:tcPr>
          <w:p w14:paraId="48292A43" w14:textId="77777777" w:rsidR="006B37BC" w:rsidRPr="00AE76CD" w:rsidRDefault="006B37BC" w:rsidP="00A84D6B">
            <w:pPr>
              <w:rPr>
                <w:sz w:val="22"/>
                <w:szCs w:val="20"/>
              </w:rPr>
            </w:pPr>
            <w:r w:rsidRPr="00AE76CD">
              <w:rPr>
                <w:sz w:val="22"/>
                <w:szCs w:val="20"/>
              </w:rPr>
              <w:t>-1.6556742</w:t>
            </w:r>
          </w:p>
        </w:tc>
      </w:tr>
      <w:tr w:rsidR="006B37BC" w:rsidRPr="00AE76CD" w14:paraId="66DF1CE9" w14:textId="77777777" w:rsidTr="004E6D41">
        <w:tc>
          <w:tcPr>
            <w:tcW w:w="1586" w:type="dxa"/>
            <w:hideMark/>
          </w:tcPr>
          <w:p w14:paraId="3AC721ED" w14:textId="77777777" w:rsidR="006B37BC" w:rsidRPr="00AE76CD" w:rsidRDefault="006B37BC" w:rsidP="00A84D6B">
            <w:pPr>
              <w:rPr>
                <w:sz w:val="22"/>
                <w:szCs w:val="20"/>
              </w:rPr>
            </w:pPr>
            <w:r w:rsidRPr="00AE76CD">
              <w:rPr>
                <w:sz w:val="22"/>
                <w:szCs w:val="20"/>
              </w:rPr>
              <w:t xml:space="preserve">  3 – 38 to 47</w:t>
            </w:r>
          </w:p>
        </w:tc>
        <w:tc>
          <w:tcPr>
            <w:tcW w:w="1678" w:type="dxa"/>
            <w:gridSpan w:val="2"/>
          </w:tcPr>
          <w:p w14:paraId="046D58FE" w14:textId="77777777" w:rsidR="006B37BC" w:rsidRPr="00AE76CD" w:rsidRDefault="006B37BC" w:rsidP="00A84D6B">
            <w:pPr>
              <w:rPr>
                <w:sz w:val="22"/>
                <w:szCs w:val="20"/>
              </w:rPr>
            </w:pPr>
          </w:p>
        </w:tc>
        <w:tc>
          <w:tcPr>
            <w:tcW w:w="1702" w:type="dxa"/>
            <w:gridSpan w:val="2"/>
            <w:hideMark/>
          </w:tcPr>
          <w:p w14:paraId="71FBBE38" w14:textId="77777777" w:rsidR="006B37BC" w:rsidRPr="00AE76CD" w:rsidRDefault="006B37BC" w:rsidP="00A84D6B">
            <w:pPr>
              <w:rPr>
                <w:sz w:val="22"/>
                <w:szCs w:val="20"/>
              </w:rPr>
            </w:pPr>
            <w:r w:rsidRPr="00AE76CD">
              <w:rPr>
                <w:sz w:val="22"/>
                <w:szCs w:val="20"/>
              </w:rPr>
              <w:t>4.1754386</w:t>
            </w:r>
          </w:p>
        </w:tc>
        <w:tc>
          <w:tcPr>
            <w:tcW w:w="1702" w:type="dxa"/>
            <w:gridSpan w:val="2"/>
            <w:hideMark/>
          </w:tcPr>
          <w:p w14:paraId="61BD6227" w14:textId="77777777" w:rsidR="006B37BC" w:rsidRPr="00AE76CD" w:rsidRDefault="006B37BC" w:rsidP="00A84D6B">
            <w:pPr>
              <w:rPr>
                <w:sz w:val="22"/>
                <w:szCs w:val="20"/>
              </w:rPr>
            </w:pPr>
            <w:r w:rsidRPr="00AE76CD">
              <w:rPr>
                <w:sz w:val="22"/>
                <w:szCs w:val="20"/>
              </w:rPr>
              <w:t>2.723136</w:t>
            </w:r>
          </w:p>
        </w:tc>
        <w:tc>
          <w:tcPr>
            <w:tcW w:w="1702" w:type="dxa"/>
            <w:gridSpan w:val="2"/>
            <w:hideMark/>
          </w:tcPr>
          <w:p w14:paraId="396B5D17" w14:textId="77777777" w:rsidR="006B37BC" w:rsidRPr="00AE76CD" w:rsidRDefault="006B37BC" w:rsidP="00A84D6B">
            <w:pPr>
              <w:rPr>
                <w:sz w:val="22"/>
                <w:szCs w:val="20"/>
              </w:rPr>
            </w:pPr>
            <w:r w:rsidRPr="00AE76CD">
              <w:rPr>
                <w:sz w:val="22"/>
                <w:szCs w:val="20"/>
              </w:rPr>
              <w:t>4.5194595</w:t>
            </w:r>
          </w:p>
        </w:tc>
      </w:tr>
      <w:tr w:rsidR="006B37BC" w:rsidRPr="00AE76CD" w14:paraId="476E7414" w14:textId="77777777" w:rsidTr="004E6D41">
        <w:tc>
          <w:tcPr>
            <w:tcW w:w="1586" w:type="dxa"/>
            <w:hideMark/>
          </w:tcPr>
          <w:p w14:paraId="18650385" w14:textId="77777777" w:rsidR="006B37BC" w:rsidRPr="00AE76CD" w:rsidRDefault="006B37BC" w:rsidP="00A84D6B">
            <w:pPr>
              <w:rPr>
                <w:sz w:val="22"/>
                <w:szCs w:val="20"/>
              </w:rPr>
            </w:pPr>
            <w:r w:rsidRPr="00AE76CD">
              <w:rPr>
                <w:sz w:val="22"/>
                <w:szCs w:val="20"/>
              </w:rPr>
              <w:t xml:space="preserve">  4 – 48 to 57</w:t>
            </w:r>
          </w:p>
        </w:tc>
        <w:tc>
          <w:tcPr>
            <w:tcW w:w="1678" w:type="dxa"/>
            <w:gridSpan w:val="2"/>
          </w:tcPr>
          <w:p w14:paraId="7644B5DE" w14:textId="77777777" w:rsidR="006B37BC" w:rsidRPr="00AE76CD" w:rsidRDefault="006B37BC" w:rsidP="00A84D6B">
            <w:pPr>
              <w:rPr>
                <w:sz w:val="22"/>
                <w:szCs w:val="20"/>
              </w:rPr>
            </w:pPr>
          </w:p>
        </w:tc>
        <w:tc>
          <w:tcPr>
            <w:tcW w:w="1702" w:type="dxa"/>
            <w:gridSpan w:val="2"/>
            <w:hideMark/>
          </w:tcPr>
          <w:p w14:paraId="4501FA76" w14:textId="77777777" w:rsidR="006B37BC" w:rsidRPr="00AE76CD" w:rsidRDefault="006B37BC" w:rsidP="00A84D6B">
            <w:pPr>
              <w:rPr>
                <w:sz w:val="22"/>
                <w:szCs w:val="20"/>
              </w:rPr>
            </w:pPr>
            <w:r w:rsidRPr="00AE76CD">
              <w:rPr>
                <w:sz w:val="22"/>
                <w:szCs w:val="20"/>
              </w:rPr>
              <w:t>1.1007224</w:t>
            </w:r>
          </w:p>
        </w:tc>
        <w:tc>
          <w:tcPr>
            <w:tcW w:w="1702" w:type="dxa"/>
            <w:gridSpan w:val="2"/>
            <w:hideMark/>
          </w:tcPr>
          <w:p w14:paraId="77F26199" w14:textId="77777777" w:rsidR="006B37BC" w:rsidRPr="00AE76CD" w:rsidRDefault="006B37BC" w:rsidP="00A84D6B">
            <w:pPr>
              <w:rPr>
                <w:sz w:val="22"/>
                <w:szCs w:val="20"/>
              </w:rPr>
            </w:pPr>
            <w:r w:rsidRPr="00AE76CD">
              <w:rPr>
                <w:sz w:val="22"/>
                <w:szCs w:val="20"/>
              </w:rPr>
              <w:t>.58343158</w:t>
            </w:r>
          </w:p>
        </w:tc>
        <w:tc>
          <w:tcPr>
            <w:tcW w:w="1702" w:type="dxa"/>
            <w:gridSpan w:val="2"/>
            <w:hideMark/>
          </w:tcPr>
          <w:p w14:paraId="28971788" w14:textId="77777777" w:rsidR="006B37BC" w:rsidRPr="00AE76CD" w:rsidRDefault="006B37BC" w:rsidP="00A84D6B">
            <w:pPr>
              <w:rPr>
                <w:sz w:val="22"/>
                <w:szCs w:val="20"/>
              </w:rPr>
            </w:pPr>
            <w:r w:rsidRPr="00AE76CD">
              <w:rPr>
                <w:sz w:val="22"/>
                <w:szCs w:val="20"/>
              </w:rPr>
              <w:t>-.77495791</w:t>
            </w:r>
          </w:p>
        </w:tc>
      </w:tr>
      <w:tr w:rsidR="006B37BC" w:rsidRPr="00AE76CD" w14:paraId="770A580E" w14:textId="77777777" w:rsidTr="004E6D41">
        <w:tc>
          <w:tcPr>
            <w:tcW w:w="1586" w:type="dxa"/>
            <w:hideMark/>
          </w:tcPr>
          <w:p w14:paraId="7367FB87" w14:textId="77777777" w:rsidR="006B37BC" w:rsidRPr="00AE76CD" w:rsidRDefault="006B37BC" w:rsidP="00A84D6B">
            <w:pPr>
              <w:rPr>
                <w:sz w:val="22"/>
                <w:szCs w:val="20"/>
              </w:rPr>
            </w:pPr>
            <w:r w:rsidRPr="00AE76CD">
              <w:rPr>
                <w:sz w:val="22"/>
                <w:szCs w:val="20"/>
              </w:rPr>
              <w:t xml:space="preserve">  5 – 58 to 67</w:t>
            </w:r>
          </w:p>
        </w:tc>
        <w:tc>
          <w:tcPr>
            <w:tcW w:w="1678" w:type="dxa"/>
            <w:gridSpan w:val="2"/>
          </w:tcPr>
          <w:p w14:paraId="77296931" w14:textId="77777777" w:rsidR="006B37BC" w:rsidRPr="00AE76CD" w:rsidRDefault="006B37BC" w:rsidP="00A84D6B">
            <w:pPr>
              <w:rPr>
                <w:sz w:val="22"/>
                <w:szCs w:val="20"/>
              </w:rPr>
            </w:pPr>
          </w:p>
        </w:tc>
        <w:tc>
          <w:tcPr>
            <w:tcW w:w="1702" w:type="dxa"/>
            <w:gridSpan w:val="2"/>
            <w:hideMark/>
          </w:tcPr>
          <w:p w14:paraId="0AB58673" w14:textId="77777777" w:rsidR="006B37BC" w:rsidRPr="00AE76CD" w:rsidRDefault="006B37BC" w:rsidP="00A84D6B">
            <w:pPr>
              <w:rPr>
                <w:sz w:val="22"/>
                <w:szCs w:val="20"/>
              </w:rPr>
            </w:pPr>
            <w:r w:rsidRPr="00AE76CD">
              <w:rPr>
                <w:sz w:val="22"/>
                <w:szCs w:val="20"/>
              </w:rPr>
              <w:t>1.1754386</w:t>
            </w:r>
          </w:p>
        </w:tc>
        <w:tc>
          <w:tcPr>
            <w:tcW w:w="1702" w:type="dxa"/>
            <w:gridSpan w:val="2"/>
            <w:hideMark/>
          </w:tcPr>
          <w:p w14:paraId="70F390D0" w14:textId="77777777" w:rsidR="006B37BC" w:rsidRPr="00AE76CD" w:rsidRDefault="006B37BC" w:rsidP="00A84D6B">
            <w:pPr>
              <w:rPr>
                <w:sz w:val="22"/>
                <w:szCs w:val="20"/>
              </w:rPr>
            </w:pPr>
            <w:r w:rsidRPr="00AE76CD">
              <w:rPr>
                <w:sz w:val="22"/>
                <w:szCs w:val="20"/>
              </w:rPr>
              <w:t>-.27686402</w:t>
            </w:r>
          </w:p>
        </w:tc>
        <w:tc>
          <w:tcPr>
            <w:tcW w:w="1702" w:type="dxa"/>
            <w:gridSpan w:val="2"/>
            <w:hideMark/>
          </w:tcPr>
          <w:p w14:paraId="4B076DC1" w14:textId="77777777" w:rsidR="006B37BC" w:rsidRPr="00AE76CD" w:rsidRDefault="006B37BC" w:rsidP="00A84D6B">
            <w:pPr>
              <w:rPr>
                <w:sz w:val="22"/>
                <w:szCs w:val="20"/>
              </w:rPr>
            </w:pPr>
            <w:r w:rsidRPr="00AE76CD">
              <w:rPr>
                <w:sz w:val="22"/>
                <w:szCs w:val="20"/>
              </w:rPr>
              <w:t>1.5194595</w:t>
            </w:r>
          </w:p>
        </w:tc>
      </w:tr>
      <w:tr w:rsidR="006B37BC" w:rsidRPr="00AE76CD" w14:paraId="2C1A0262" w14:textId="77777777" w:rsidTr="004E6D41">
        <w:tc>
          <w:tcPr>
            <w:tcW w:w="1586" w:type="dxa"/>
          </w:tcPr>
          <w:p w14:paraId="62E11435" w14:textId="77777777" w:rsidR="006B37BC" w:rsidRPr="00AE76CD" w:rsidRDefault="006B37BC" w:rsidP="00A84D6B">
            <w:pPr>
              <w:rPr>
                <w:sz w:val="22"/>
                <w:szCs w:val="20"/>
              </w:rPr>
            </w:pPr>
          </w:p>
        </w:tc>
        <w:tc>
          <w:tcPr>
            <w:tcW w:w="1678" w:type="dxa"/>
            <w:gridSpan w:val="2"/>
          </w:tcPr>
          <w:p w14:paraId="6FD130A9" w14:textId="77777777" w:rsidR="006B37BC" w:rsidRPr="00AE76CD" w:rsidRDefault="006B37BC" w:rsidP="00A84D6B">
            <w:pPr>
              <w:rPr>
                <w:sz w:val="22"/>
                <w:szCs w:val="20"/>
              </w:rPr>
            </w:pPr>
          </w:p>
        </w:tc>
        <w:tc>
          <w:tcPr>
            <w:tcW w:w="1702" w:type="dxa"/>
            <w:gridSpan w:val="2"/>
          </w:tcPr>
          <w:p w14:paraId="4744A374" w14:textId="77777777" w:rsidR="006B37BC" w:rsidRPr="00AE76CD" w:rsidRDefault="006B37BC" w:rsidP="00A84D6B">
            <w:pPr>
              <w:rPr>
                <w:sz w:val="22"/>
                <w:szCs w:val="20"/>
              </w:rPr>
            </w:pPr>
          </w:p>
        </w:tc>
        <w:tc>
          <w:tcPr>
            <w:tcW w:w="1702" w:type="dxa"/>
            <w:gridSpan w:val="2"/>
          </w:tcPr>
          <w:p w14:paraId="2F3F6DE3" w14:textId="77777777" w:rsidR="006B37BC" w:rsidRPr="00AE76CD" w:rsidRDefault="006B37BC" w:rsidP="00A84D6B">
            <w:pPr>
              <w:rPr>
                <w:sz w:val="22"/>
                <w:szCs w:val="20"/>
              </w:rPr>
            </w:pPr>
          </w:p>
        </w:tc>
        <w:tc>
          <w:tcPr>
            <w:tcW w:w="1702" w:type="dxa"/>
            <w:gridSpan w:val="2"/>
          </w:tcPr>
          <w:p w14:paraId="2F6761A7" w14:textId="77777777" w:rsidR="006B37BC" w:rsidRPr="00AE76CD" w:rsidRDefault="006B37BC" w:rsidP="00A84D6B">
            <w:pPr>
              <w:rPr>
                <w:sz w:val="22"/>
                <w:szCs w:val="20"/>
              </w:rPr>
            </w:pPr>
          </w:p>
        </w:tc>
      </w:tr>
      <w:tr w:rsidR="006B37BC" w:rsidRPr="00AE76CD" w14:paraId="16D8223C" w14:textId="77777777" w:rsidTr="004E6D41">
        <w:tc>
          <w:tcPr>
            <w:tcW w:w="1586" w:type="dxa"/>
            <w:hideMark/>
          </w:tcPr>
          <w:p w14:paraId="7CDA44B6" w14:textId="77777777" w:rsidR="006B37BC" w:rsidRPr="00AE76CD" w:rsidRDefault="006B37BC" w:rsidP="00A84D6B">
            <w:pPr>
              <w:rPr>
                <w:sz w:val="22"/>
                <w:szCs w:val="20"/>
              </w:rPr>
            </w:pPr>
            <w:r w:rsidRPr="00AE76CD">
              <w:rPr>
                <w:sz w:val="22"/>
                <w:szCs w:val="20"/>
              </w:rPr>
              <w:t xml:space="preserve"> Education</w:t>
            </w:r>
          </w:p>
        </w:tc>
        <w:tc>
          <w:tcPr>
            <w:tcW w:w="1678" w:type="dxa"/>
            <w:gridSpan w:val="2"/>
          </w:tcPr>
          <w:p w14:paraId="5C8AF586" w14:textId="77777777" w:rsidR="006B37BC" w:rsidRPr="00AE76CD" w:rsidRDefault="006B37BC" w:rsidP="00A84D6B">
            <w:pPr>
              <w:rPr>
                <w:sz w:val="22"/>
                <w:szCs w:val="20"/>
              </w:rPr>
            </w:pPr>
          </w:p>
        </w:tc>
        <w:tc>
          <w:tcPr>
            <w:tcW w:w="1702" w:type="dxa"/>
            <w:gridSpan w:val="2"/>
          </w:tcPr>
          <w:p w14:paraId="59F9F5D0" w14:textId="77777777" w:rsidR="006B37BC" w:rsidRPr="00AE76CD" w:rsidRDefault="006B37BC" w:rsidP="00A84D6B">
            <w:pPr>
              <w:rPr>
                <w:sz w:val="22"/>
                <w:szCs w:val="20"/>
              </w:rPr>
            </w:pPr>
          </w:p>
        </w:tc>
        <w:tc>
          <w:tcPr>
            <w:tcW w:w="1702" w:type="dxa"/>
            <w:gridSpan w:val="2"/>
          </w:tcPr>
          <w:p w14:paraId="6558081F" w14:textId="77777777" w:rsidR="006B37BC" w:rsidRPr="00AE76CD" w:rsidRDefault="006B37BC" w:rsidP="00A84D6B">
            <w:pPr>
              <w:rPr>
                <w:sz w:val="22"/>
                <w:szCs w:val="20"/>
              </w:rPr>
            </w:pPr>
          </w:p>
        </w:tc>
        <w:tc>
          <w:tcPr>
            <w:tcW w:w="1702" w:type="dxa"/>
            <w:gridSpan w:val="2"/>
          </w:tcPr>
          <w:p w14:paraId="7D3C8C1D" w14:textId="77777777" w:rsidR="006B37BC" w:rsidRPr="00AE76CD" w:rsidRDefault="006B37BC" w:rsidP="00A84D6B">
            <w:pPr>
              <w:rPr>
                <w:sz w:val="22"/>
                <w:szCs w:val="20"/>
              </w:rPr>
            </w:pPr>
          </w:p>
        </w:tc>
      </w:tr>
      <w:tr w:rsidR="006B37BC" w:rsidRPr="00AE76CD" w14:paraId="598DF8F5" w14:textId="77777777" w:rsidTr="004E6D41">
        <w:tc>
          <w:tcPr>
            <w:tcW w:w="1586" w:type="dxa"/>
            <w:hideMark/>
          </w:tcPr>
          <w:p w14:paraId="7CA60846" w14:textId="77777777" w:rsidR="006B37BC" w:rsidRPr="00AE76CD" w:rsidRDefault="006B37BC" w:rsidP="00A84D6B">
            <w:pPr>
              <w:rPr>
                <w:sz w:val="22"/>
                <w:szCs w:val="20"/>
              </w:rPr>
            </w:pPr>
            <w:r w:rsidRPr="00AE76CD">
              <w:rPr>
                <w:sz w:val="22"/>
                <w:szCs w:val="20"/>
              </w:rPr>
              <w:t xml:space="preserve">  Under</w:t>
            </w:r>
            <w:r w:rsidRPr="00AE76CD">
              <w:rPr>
                <w:sz w:val="22"/>
                <w:szCs w:val="20"/>
              </w:rPr>
              <w:br/>
              <w:t>graduate</w:t>
            </w:r>
          </w:p>
        </w:tc>
        <w:tc>
          <w:tcPr>
            <w:tcW w:w="1678" w:type="dxa"/>
            <w:gridSpan w:val="2"/>
          </w:tcPr>
          <w:p w14:paraId="08985347" w14:textId="77777777" w:rsidR="006B37BC" w:rsidRPr="00AE76CD" w:rsidRDefault="006B37BC" w:rsidP="00A84D6B">
            <w:pPr>
              <w:rPr>
                <w:sz w:val="22"/>
                <w:szCs w:val="20"/>
              </w:rPr>
            </w:pPr>
          </w:p>
        </w:tc>
        <w:tc>
          <w:tcPr>
            <w:tcW w:w="1702" w:type="dxa"/>
            <w:gridSpan w:val="2"/>
          </w:tcPr>
          <w:p w14:paraId="56BF895B" w14:textId="77777777" w:rsidR="006B37BC" w:rsidRPr="00AE76CD" w:rsidRDefault="006B37BC" w:rsidP="00A84D6B">
            <w:pPr>
              <w:rPr>
                <w:sz w:val="22"/>
                <w:szCs w:val="20"/>
              </w:rPr>
            </w:pPr>
          </w:p>
        </w:tc>
        <w:tc>
          <w:tcPr>
            <w:tcW w:w="1702" w:type="dxa"/>
            <w:gridSpan w:val="2"/>
            <w:hideMark/>
          </w:tcPr>
          <w:p w14:paraId="0D055B9A" w14:textId="77777777" w:rsidR="006B37BC" w:rsidRPr="00AE76CD" w:rsidRDefault="006B37BC" w:rsidP="00A84D6B">
            <w:pPr>
              <w:rPr>
                <w:sz w:val="22"/>
                <w:szCs w:val="20"/>
              </w:rPr>
            </w:pPr>
            <w:r w:rsidRPr="00AE76CD">
              <w:rPr>
                <w:sz w:val="22"/>
                <w:szCs w:val="20"/>
              </w:rPr>
              <w:t>.90165914</w:t>
            </w:r>
          </w:p>
        </w:tc>
        <w:tc>
          <w:tcPr>
            <w:tcW w:w="1702" w:type="dxa"/>
            <w:gridSpan w:val="2"/>
            <w:hideMark/>
          </w:tcPr>
          <w:p w14:paraId="2197D9DF" w14:textId="77777777" w:rsidR="006B37BC" w:rsidRPr="00AE76CD" w:rsidRDefault="006B37BC" w:rsidP="00A84D6B">
            <w:pPr>
              <w:rPr>
                <w:sz w:val="22"/>
                <w:szCs w:val="20"/>
              </w:rPr>
            </w:pPr>
            <w:r w:rsidRPr="00AE76CD">
              <w:rPr>
                <w:sz w:val="22"/>
                <w:szCs w:val="20"/>
              </w:rPr>
              <w:t>.94877189</w:t>
            </w:r>
          </w:p>
        </w:tc>
      </w:tr>
      <w:tr w:rsidR="006B37BC" w:rsidRPr="00AE76CD" w14:paraId="778911E5" w14:textId="77777777" w:rsidTr="004E6D41">
        <w:tc>
          <w:tcPr>
            <w:tcW w:w="1586" w:type="dxa"/>
            <w:hideMark/>
          </w:tcPr>
          <w:p w14:paraId="3694AAA4" w14:textId="77777777" w:rsidR="006B37BC" w:rsidRPr="00AE76CD" w:rsidRDefault="006B37BC" w:rsidP="00A84D6B">
            <w:pPr>
              <w:rPr>
                <w:sz w:val="22"/>
                <w:szCs w:val="20"/>
              </w:rPr>
            </w:pPr>
            <w:r w:rsidRPr="00AE76CD">
              <w:rPr>
                <w:sz w:val="22"/>
                <w:szCs w:val="20"/>
              </w:rPr>
              <w:t xml:space="preserve">  Post</w:t>
            </w:r>
            <w:r w:rsidRPr="00AE76CD">
              <w:rPr>
                <w:sz w:val="22"/>
                <w:szCs w:val="20"/>
              </w:rPr>
              <w:br/>
              <w:t>graduate</w:t>
            </w:r>
          </w:p>
        </w:tc>
        <w:tc>
          <w:tcPr>
            <w:tcW w:w="1678" w:type="dxa"/>
            <w:gridSpan w:val="2"/>
          </w:tcPr>
          <w:p w14:paraId="0063350A" w14:textId="77777777" w:rsidR="006B37BC" w:rsidRPr="00AE76CD" w:rsidRDefault="006B37BC" w:rsidP="00A84D6B">
            <w:pPr>
              <w:rPr>
                <w:sz w:val="22"/>
                <w:szCs w:val="20"/>
              </w:rPr>
            </w:pPr>
          </w:p>
        </w:tc>
        <w:tc>
          <w:tcPr>
            <w:tcW w:w="1702" w:type="dxa"/>
            <w:gridSpan w:val="2"/>
          </w:tcPr>
          <w:p w14:paraId="78F683D7" w14:textId="77777777" w:rsidR="006B37BC" w:rsidRPr="00AE76CD" w:rsidRDefault="006B37BC" w:rsidP="00A84D6B">
            <w:pPr>
              <w:rPr>
                <w:sz w:val="22"/>
                <w:szCs w:val="20"/>
              </w:rPr>
            </w:pPr>
          </w:p>
        </w:tc>
        <w:tc>
          <w:tcPr>
            <w:tcW w:w="1702" w:type="dxa"/>
            <w:gridSpan w:val="2"/>
            <w:hideMark/>
          </w:tcPr>
          <w:p w14:paraId="242CCCB0" w14:textId="77777777" w:rsidR="006B37BC" w:rsidRPr="00AE76CD" w:rsidRDefault="006B37BC" w:rsidP="00A84D6B">
            <w:pPr>
              <w:rPr>
                <w:sz w:val="22"/>
                <w:szCs w:val="20"/>
              </w:rPr>
            </w:pPr>
            <w:r w:rsidRPr="00AE76CD">
              <w:rPr>
                <w:sz w:val="22"/>
                <w:szCs w:val="20"/>
              </w:rPr>
              <w:t>.99046784</w:t>
            </w:r>
          </w:p>
        </w:tc>
        <w:tc>
          <w:tcPr>
            <w:tcW w:w="1702" w:type="dxa"/>
            <w:gridSpan w:val="2"/>
            <w:hideMark/>
          </w:tcPr>
          <w:p w14:paraId="65B54E48" w14:textId="77777777" w:rsidR="006B37BC" w:rsidRPr="00AE76CD" w:rsidRDefault="006B37BC" w:rsidP="00A84D6B">
            <w:pPr>
              <w:rPr>
                <w:sz w:val="22"/>
                <w:szCs w:val="20"/>
              </w:rPr>
            </w:pPr>
            <w:r w:rsidRPr="00AE76CD">
              <w:rPr>
                <w:sz w:val="22"/>
                <w:szCs w:val="20"/>
              </w:rPr>
              <w:t>1.7590063</w:t>
            </w:r>
          </w:p>
        </w:tc>
      </w:tr>
      <w:tr w:rsidR="006B37BC" w:rsidRPr="00AE76CD" w14:paraId="1E49EACB" w14:textId="77777777" w:rsidTr="004E6D41">
        <w:tc>
          <w:tcPr>
            <w:tcW w:w="1586" w:type="dxa"/>
          </w:tcPr>
          <w:p w14:paraId="6080740D" w14:textId="77777777" w:rsidR="006B37BC" w:rsidRPr="00AE76CD" w:rsidRDefault="006B37BC" w:rsidP="00A84D6B">
            <w:pPr>
              <w:rPr>
                <w:sz w:val="22"/>
                <w:szCs w:val="20"/>
              </w:rPr>
            </w:pPr>
          </w:p>
        </w:tc>
        <w:tc>
          <w:tcPr>
            <w:tcW w:w="1678" w:type="dxa"/>
            <w:gridSpan w:val="2"/>
          </w:tcPr>
          <w:p w14:paraId="3AF10C49" w14:textId="77777777" w:rsidR="006B37BC" w:rsidRPr="00AE76CD" w:rsidRDefault="006B37BC" w:rsidP="00A84D6B">
            <w:pPr>
              <w:rPr>
                <w:sz w:val="22"/>
                <w:szCs w:val="20"/>
              </w:rPr>
            </w:pPr>
          </w:p>
        </w:tc>
        <w:tc>
          <w:tcPr>
            <w:tcW w:w="1702" w:type="dxa"/>
            <w:gridSpan w:val="2"/>
          </w:tcPr>
          <w:p w14:paraId="4C712622" w14:textId="77777777" w:rsidR="006B37BC" w:rsidRPr="00AE76CD" w:rsidRDefault="006B37BC" w:rsidP="00A84D6B">
            <w:pPr>
              <w:rPr>
                <w:sz w:val="22"/>
                <w:szCs w:val="20"/>
              </w:rPr>
            </w:pPr>
          </w:p>
        </w:tc>
        <w:tc>
          <w:tcPr>
            <w:tcW w:w="1702" w:type="dxa"/>
            <w:gridSpan w:val="2"/>
          </w:tcPr>
          <w:p w14:paraId="2BD0C97C" w14:textId="77777777" w:rsidR="006B37BC" w:rsidRPr="00AE76CD" w:rsidRDefault="006B37BC" w:rsidP="00A84D6B">
            <w:pPr>
              <w:rPr>
                <w:sz w:val="22"/>
                <w:szCs w:val="20"/>
              </w:rPr>
            </w:pPr>
          </w:p>
        </w:tc>
        <w:tc>
          <w:tcPr>
            <w:tcW w:w="1702" w:type="dxa"/>
            <w:gridSpan w:val="2"/>
          </w:tcPr>
          <w:p w14:paraId="03CE5971" w14:textId="77777777" w:rsidR="006B37BC" w:rsidRPr="00AE76CD" w:rsidRDefault="006B37BC" w:rsidP="00A84D6B">
            <w:pPr>
              <w:rPr>
                <w:sz w:val="22"/>
                <w:szCs w:val="20"/>
              </w:rPr>
            </w:pPr>
          </w:p>
        </w:tc>
      </w:tr>
      <w:tr w:rsidR="006B37BC" w:rsidRPr="00AE76CD" w14:paraId="2B854A2C" w14:textId="77777777" w:rsidTr="004E6D41">
        <w:tc>
          <w:tcPr>
            <w:tcW w:w="1586" w:type="dxa"/>
            <w:hideMark/>
          </w:tcPr>
          <w:p w14:paraId="14C11DB4" w14:textId="77777777" w:rsidR="006B37BC" w:rsidRPr="00AE76CD" w:rsidRDefault="006B37BC" w:rsidP="00A84D6B">
            <w:pPr>
              <w:rPr>
                <w:sz w:val="22"/>
                <w:szCs w:val="20"/>
              </w:rPr>
            </w:pPr>
            <w:r w:rsidRPr="00AE76CD">
              <w:rPr>
                <w:sz w:val="22"/>
                <w:szCs w:val="20"/>
              </w:rPr>
              <w:t xml:space="preserve"> Knowledge Increase</w:t>
            </w:r>
          </w:p>
        </w:tc>
        <w:tc>
          <w:tcPr>
            <w:tcW w:w="1678" w:type="dxa"/>
            <w:gridSpan w:val="2"/>
          </w:tcPr>
          <w:p w14:paraId="4F9D3F75" w14:textId="77777777" w:rsidR="006B37BC" w:rsidRPr="00AE76CD" w:rsidRDefault="006B37BC" w:rsidP="00A84D6B">
            <w:pPr>
              <w:rPr>
                <w:sz w:val="22"/>
                <w:szCs w:val="20"/>
              </w:rPr>
            </w:pPr>
          </w:p>
        </w:tc>
        <w:tc>
          <w:tcPr>
            <w:tcW w:w="1702" w:type="dxa"/>
            <w:gridSpan w:val="2"/>
          </w:tcPr>
          <w:p w14:paraId="5E9846C4" w14:textId="77777777" w:rsidR="006B37BC" w:rsidRPr="00AE76CD" w:rsidRDefault="006B37BC" w:rsidP="00A84D6B">
            <w:pPr>
              <w:rPr>
                <w:sz w:val="22"/>
                <w:szCs w:val="20"/>
              </w:rPr>
            </w:pPr>
          </w:p>
        </w:tc>
        <w:tc>
          <w:tcPr>
            <w:tcW w:w="1702" w:type="dxa"/>
            <w:gridSpan w:val="2"/>
          </w:tcPr>
          <w:p w14:paraId="12DFB030" w14:textId="77777777" w:rsidR="006B37BC" w:rsidRPr="00AE76CD" w:rsidRDefault="006B37BC" w:rsidP="00A84D6B">
            <w:pPr>
              <w:rPr>
                <w:sz w:val="22"/>
                <w:szCs w:val="20"/>
              </w:rPr>
            </w:pPr>
          </w:p>
        </w:tc>
        <w:tc>
          <w:tcPr>
            <w:tcW w:w="1702" w:type="dxa"/>
            <w:gridSpan w:val="2"/>
          </w:tcPr>
          <w:p w14:paraId="2A76D2E4" w14:textId="77777777" w:rsidR="006B37BC" w:rsidRPr="00AE76CD" w:rsidRDefault="006B37BC" w:rsidP="00A84D6B">
            <w:pPr>
              <w:rPr>
                <w:sz w:val="22"/>
                <w:szCs w:val="20"/>
              </w:rPr>
            </w:pPr>
          </w:p>
        </w:tc>
      </w:tr>
      <w:tr w:rsidR="006B37BC" w:rsidRPr="00AE76CD" w14:paraId="05BC9DD5" w14:textId="77777777" w:rsidTr="004E6D41">
        <w:tc>
          <w:tcPr>
            <w:tcW w:w="1586" w:type="dxa"/>
            <w:hideMark/>
          </w:tcPr>
          <w:p w14:paraId="337B4F8E" w14:textId="77777777" w:rsidR="006B37BC" w:rsidRPr="00AE76CD" w:rsidRDefault="006B37BC" w:rsidP="00A84D6B">
            <w:pPr>
              <w:rPr>
                <w:sz w:val="22"/>
                <w:szCs w:val="20"/>
              </w:rPr>
            </w:pPr>
            <w:r w:rsidRPr="00AE76CD">
              <w:rPr>
                <w:sz w:val="22"/>
                <w:szCs w:val="20"/>
              </w:rPr>
              <w:t xml:space="preserve">  2 – A Little</w:t>
            </w:r>
          </w:p>
        </w:tc>
        <w:tc>
          <w:tcPr>
            <w:tcW w:w="1678" w:type="dxa"/>
            <w:gridSpan w:val="2"/>
          </w:tcPr>
          <w:p w14:paraId="1CA7BEB3" w14:textId="77777777" w:rsidR="006B37BC" w:rsidRPr="00AE76CD" w:rsidRDefault="006B37BC" w:rsidP="00A84D6B">
            <w:pPr>
              <w:rPr>
                <w:sz w:val="22"/>
                <w:szCs w:val="20"/>
              </w:rPr>
            </w:pPr>
          </w:p>
        </w:tc>
        <w:tc>
          <w:tcPr>
            <w:tcW w:w="1702" w:type="dxa"/>
            <w:gridSpan w:val="2"/>
          </w:tcPr>
          <w:p w14:paraId="6A4B90C6" w14:textId="77777777" w:rsidR="006B37BC" w:rsidRPr="00AE76CD" w:rsidRDefault="006B37BC" w:rsidP="00A84D6B">
            <w:pPr>
              <w:rPr>
                <w:sz w:val="22"/>
                <w:szCs w:val="20"/>
              </w:rPr>
            </w:pPr>
          </w:p>
        </w:tc>
        <w:tc>
          <w:tcPr>
            <w:tcW w:w="1702" w:type="dxa"/>
            <w:gridSpan w:val="2"/>
            <w:hideMark/>
          </w:tcPr>
          <w:p w14:paraId="6FFDDB29" w14:textId="77777777" w:rsidR="006B37BC" w:rsidRPr="00AE76CD" w:rsidRDefault="006B37BC" w:rsidP="00A84D6B">
            <w:pPr>
              <w:rPr>
                <w:sz w:val="22"/>
                <w:szCs w:val="20"/>
              </w:rPr>
            </w:pPr>
            <w:r w:rsidRPr="00AE76CD">
              <w:rPr>
                <w:sz w:val="22"/>
                <w:szCs w:val="20"/>
              </w:rPr>
              <w:t>1.4084165</w:t>
            </w:r>
          </w:p>
        </w:tc>
        <w:tc>
          <w:tcPr>
            <w:tcW w:w="1702" w:type="dxa"/>
            <w:gridSpan w:val="2"/>
            <w:hideMark/>
          </w:tcPr>
          <w:p w14:paraId="78CDAEEC" w14:textId="77777777" w:rsidR="006B37BC" w:rsidRPr="00AE76CD" w:rsidRDefault="006B37BC" w:rsidP="00A84D6B">
            <w:pPr>
              <w:rPr>
                <w:sz w:val="22"/>
                <w:szCs w:val="20"/>
              </w:rPr>
            </w:pPr>
            <w:r w:rsidRPr="00AE76CD">
              <w:rPr>
                <w:sz w:val="22"/>
                <w:szCs w:val="20"/>
              </w:rPr>
              <w:t>1.1031042</w:t>
            </w:r>
          </w:p>
        </w:tc>
      </w:tr>
      <w:tr w:rsidR="006B37BC" w:rsidRPr="00AE76CD" w14:paraId="3C803BDE" w14:textId="77777777" w:rsidTr="004E6D41">
        <w:tc>
          <w:tcPr>
            <w:tcW w:w="1586" w:type="dxa"/>
            <w:hideMark/>
          </w:tcPr>
          <w:p w14:paraId="2FFF9EDD" w14:textId="77777777" w:rsidR="006B37BC" w:rsidRPr="00AE76CD" w:rsidRDefault="006B37BC" w:rsidP="00A84D6B">
            <w:pPr>
              <w:rPr>
                <w:sz w:val="22"/>
                <w:szCs w:val="20"/>
              </w:rPr>
            </w:pPr>
            <w:r w:rsidRPr="00AE76CD">
              <w:rPr>
                <w:sz w:val="22"/>
                <w:szCs w:val="20"/>
              </w:rPr>
              <w:t xml:space="preserve">  3 – A Lot</w:t>
            </w:r>
          </w:p>
        </w:tc>
        <w:tc>
          <w:tcPr>
            <w:tcW w:w="1678" w:type="dxa"/>
            <w:gridSpan w:val="2"/>
          </w:tcPr>
          <w:p w14:paraId="7C7E5DBF" w14:textId="77777777" w:rsidR="006B37BC" w:rsidRPr="00AE76CD" w:rsidRDefault="006B37BC" w:rsidP="00A84D6B">
            <w:pPr>
              <w:rPr>
                <w:sz w:val="22"/>
                <w:szCs w:val="20"/>
              </w:rPr>
            </w:pPr>
          </w:p>
        </w:tc>
        <w:tc>
          <w:tcPr>
            <w:tcW w:w="1702" w:type="dxa"/>
            <w:gridSpan w:val="2"/>
          </w:tcPr>
          <w:p w14:paraId="16DF63F2" w14:textId="77777777" w:rsidR="006B37BC" w:rsidRPr="00AE76CD" w:rsidRDefault="006B37BC" w:rsidP="00A84D6B">
            <w:pPr>
              <w:rPr>
                <w:sz w:val="22"/>
                <w:szCs w:val="20"/>
              </w:rPr>
            </w:pPr>
          </w:p>
        </w:tc>
        <w:tc>
          <w:tcPr>
            <w:tcW w:w="1702" w:type="dxa"/>
            <w:gridSpan w:val="2"/>
            <w:hideMark/>
          </w:tcPr>
          <w:p w14:paraId="130A02A0" w14:textId="77777777" w:rsidR="006B37BC" w:rsidRPr="00AE76CD" w:rsidRDefault="006B37BC" w:rsidP="00A84D6B">
            <w:pPr>
              <w:rPr>
                <w:sz w:val="22"/>
                <w:szCs w:val="20"/>
              </w:rPr>
            </w:pPr>
            <w:r w:rsidRPr="00AE76CD">
              <w:rPr>
                <w:sz w:val="22"/>
                <w:szCs w:val="20"/>
              </w:rPr>
              <w:t>.23659315</w:t>
            </w:r>
          </w:p>
        </w:tc>
        <w:tc>
          <w:tcPr>
            <w:tcW w:w="1702" w:type="dxa"/>
            <w:gridSpan w:val="2"/>
            <w:hideMark/>
          </w:tcPr>
          <w:p w14:paraId="02136116" w14:textId="77777777" w:rsidR="006B37BC" w:rsidRPr="00AE76CD" w:rsidRDefault="006B37BC" w:rsidP="00A84D6B">
            <w:pPr>
              <w:rPr>
                <w:sz w:val="22"/>
                <w:szCs w:val="20"/>
              </w:rPr>
            </w:pPr>
            <w:r w:rsidRPr="00AE76CD">
              <w:rPr>
                <w:sz w:val="22"/>
                <w:szCs w:val="20"/>
              </w:rPr>
              <w:t>-1.5080942</w:t>
            </w:r>
          </w:p>
        </w:tc>
      </w:tr>
      <w:tr w:rsidR="006B37BC" w:rsidRPr="00AE76CD" w14:paraId="6A0EB502" w14:textId="77777777" w:rsidTr="004E6D41">
        <w:tc>
          <w:tcPr>
            <w:tcW w:w="1586" w:type="dxa"/>
          </w:tcPr>
          <w:p w14:paraId="1E859A4E" w14:textId="77777777" w:rsidR="006B37BC" w:rsidRPr="00AE76CD" w:rsidRDefault="006B37BC" w:rsidP="00A84D6B">
            <w:pPr>
              <w:rPr>
                <w:sz w:val="22"/>
                <w:szCs w:val="20"/>
              </w:rPr>
            </w:pPr>
          </w:p>
        </w:tc>
        <w:tc>
          <w:tcPr>
            <w:tcW w:w="1678" w:type="dxa"/>
            <w:gridSpan w:val="2"/>
          </w:tcPr>
          <w:p w14:paraId="067D66F9" w14:textId="77777777" w:rsidR="006B37BC" w:rsidRPr="00AE76CD" w:rsidRDefault="006B37BC" w:rsidP="00A84D6B">
            <w:pPr>
              <w:rPr>
                <w:sz w:val="22"/>
                <w:szCs w:val="20"/>
              </w:rPr>
            </w:pPr>
          </w:p>
        </w:tc>
        <w:tc>
          <w:tcPr>
            <w:tcW w:w="1702" w:type="dxa"/>
            <w:gridSpan w:val="2"/>
          </w:tcPr>
          <w:p w14:paraId="13E4209F" w14:textId="77777777" w:rsidR="006B37BC" w:rsidRPr="00AE76CD" w:rsidRDefault="006B37BC" w:rsidP="00A84D6B">
            <w:pPr>
              <w:rPr>
                <w:sz w:val="22"/>
                <w:szCs w:val="20"/>
              </w:rPr>
            </w:pPr>
          </w:p>
        </w:tc>
        <w:tc>
          <w:tcPr>
            <w:tcW w:w="1702" w:type="dxa"/>
            <w:gridSpan w:val="2"/>
          </w:tcPr>
          <w:p w14:paraId="31C43626" w14:textId="77777777" w:rsidR="006B37BC" w:rsidRPr="00AE76CD" w:rsidRDefault="006B37BC" w:rsidP="00A84D6B">
            <w:pPr>
              <w:rPr>
                <w:sz w:val="22"/>
                <w:szCs w:val="20"/>
              </w:rPr>
            </w:pPr>
          </w:p>
        </w:tc>
        <w:tc>
          <w:tcPr>
            <w:tcW w:w="1702" w:type="dxa"/>
            <w:gridSpan w:val="2"/>
          </w:tcPr>
          <w:p w14:paraId="4F5E2718" w14:textId="77777777" w:rsidR="006B37BC" w:rsidRPr="00AE76CD" w:rsidRDefault="006B37BC" w:rsidP="00A84D6B">
            <w:pPr>
              <w:rPr>
                <w:sz w:val="22"/>
                <w:szCs w:val="20"/>
              </w:rPr>
            </w:pPr>
          </w:p>
        </w:tc>
      </w:tr>
      <w:tr w:rsidR="006B37BC" w:rsidRPr="00AE76CD" w14:paraId="32EE8B8E" w14:textId="77777777" w:rsidTr="004E6D41">
        <w:tc>
          <w:tcPr>
            <w:tcW w:w="1586" w:type="dxa"/>
            <w:hideMark/>
          </w:tcPr>
          <w:p w14:paraId="51430024" w14:textId="77777777" w:rsidR="006B37BC" w:rsidRPr="00AE76CD" w:rsidRDefault="006B37BC" w:rsidP="00A84D6B">
            <w:pPr>
              <w:rPr>
                <w:sz w:val="22"/>
                <w:szCs w:val="20"/>
              </w:rPr>
            </w:pPr>
            <w:r w:rsidRPr="00AE76CD">
              <w:rPr>
                <w:sz w:val="22"/>
                <w:szCs w:val="20"/>
              </w:rPr>
              <w:t xml:space="preserve"> Enjoyment</w:t>
            </w:r>
          </w:p>
        </w:tc>
        <w:tc>
          <w:tcPr>
            <w:tcW w:w="1678" w:type="dxa"/>
            <w:gridSpan w:val="2"/>
          </w:tcPr>
          <w:p w14:paraId="12694CEF" w14:textId="77777777" w:rsidR="006B37BC" w:rsidRPr="00AE76CD" w:rsidRDefault="006B37BC" w:rsidP="00A84D6B">
            <w:pPr>
              <w:rPr>
                <w:sz w:val="22"/>
                <w:szCs w:val="20"/>
              </w:rPr>
            </w:pPr>
          </w:p>
        </w:tc>
        <w:tc>
          <w:tcPr>
            <w:tcW w:w="1702" w:type="dxa"/>
            <w:gridSpan w:val="2"/>
          </w:tcPr>
          <w:p w14:paraId="6CB916DB" w14:textId="77777777" w:rsidR="006B37BC" w:rsidRPr="00AE76CD" w:rsidRDefault="006B37BC" w:rsidP="00A84D6B">
            <w:pPr>
              <w:rPr>
                <w:sz w:val="22"/>
                <w:szCs w:val="20"/>
              </w:rPr>
            </w:pPr>
          </w:p>
        </w:tc>
        <w:tc>
          <w:tcPr>
            <w:tcW w:w="1702" w:type="dxa"/>
            <w:gridSpan w:val="2"/>
          </w:tcPr>
          <w:p w14:paraId="13AECBF1" w14:textId="77777777" w:rsidR="006B37BC" w:rsidRPr="00AE76CD" w:rsidRDefault="006B37BC" w:rsidP="00A84D6B">
            <w:pPr>
              <w:rPr>
                <w:sz w:val="22"/>
                <w:szCs w:val="20"/>
              </w:rPr>
            </w:pPr>
          </w:p>
        </w:tc>
        <w:tc>
          <w:tcPr>
            <w:tcW w:w="1702" w:type="dxa"/>
            <w:gridSpan w:val="2"/>
          </w:tcPr>
          <w:p w14:paraId="33D2A41C" w14:textId="77777777" w:rsidR="006B37BC" w:rsidRPr="00AE76CD" w:rsidRDefault="006B37BC" w:rsidP="00A84D6B">
            <w:pPr>
              <w:rPr>
                <w:sz w:val="22"/>
                <w:szCs w:val="20"/>
              </w:rPr>
            </w:pPr>
          </w:p>
        </w:tc>
      </w:tr>
      <w:tr w:rsidR="006B37BC" w:rsidRPr="00AE76CD" w14:paraId="4B912E72" w14:textId="77777777" w:rsidTr="004E6D41">
        <w:tc>
          <w:tcPr>
            <w:tcW w:w="1586" w:type="dxa"/>
            <w:hideMark/>
          </w:tcPr>
          <w:p w14:paraId="046CA812" w14:textId="77777777" w:rsidR="006B37BC" w:rsidRPr="00AE76CD" w:rsidRDefault="006B37BC" w:rsidP="00A84D6B">
            <w:pPr>
              <w:rPr>
                <w:sz w:val="22"/>
                <w:szCs w:val="20"/>
              </w:rPr>
            </w:pPr>
            <w:r w:rsidRPr="00AE76CD">
              <w:rPr>
                <w:sz w:val="22"/>
                <w:szCs w:val="20"/>
              </w:rPr>
              <w:t xml:space="preserve">  3 - Enjoyed</w:t>
            </w:r>
          </w:p>
        </w:tc>
        <w:tc>
          <w:tcPr>
            <w:tcW w:w="1678" w:type="dxa"/>
            <w:gridSpan w:val="2"/>
          </w:tcPr>
          <w:p w14:paraId="57787A14" w14:textId="77777777" w:rsidR="006B37BC" w:rsidRPr="00AE76CD" w:rsidRDefault="006B37BC" w:rsidP="00A84D6B">
            <w:pPr>
              <w:rPr>
                <w:sz w:val="22"/>
                <w:szCs w:val="20"/>
              </w:rPr>
            </w:pPr>
          </w:p>
        </w:tc>
        <w:tc>
          <w:tcPr>
            <w:tcW w:w="1702" w:type="dxa"/>
            <w:gridSpan w:val="2"/>
          </w:tcPr>
          <w:p w14:paraId="43F02C4E" w14:textId="77777777" w:rsidR="006B37BC" w:rsidRPr="00AE76CD" w:rsidRDefault="006B37BC" w:rsidP="00A84D6B">
            <w:pPr>
              <w:rPr>
                <w:sz w:val="22"/>
                <w:szCs w:val="20"/>
              </w:rPr>
            </w:pPr>
          </w:p>
        </w:tc>
        <w:tc>
          <w:tcPr>
            <w:tcW w:w="1702" w:type="dxa"/>
            <w:gridSpan w:val="2"/>
          </w:tcPr>
          <w:p w14:paraId="6FE07A69" w14:textId="77777777" w:rsidR="006B37BC" w:rsidRPr="00AE76CD" w:rsidRDefault="006B37BC" w:rsidP="00A84D6B">
            <w:pPr>
              <w:rPr>
                <w:sz w:val="22"/>
                <w:szCs w:val="20"/>
              </w:rPr>
            </w:pPr>
          </w:p>
        </w:tc>
        <w:tc>
          <w:tcPr>
            <w:tcW w:w="1702" w:type="dxa"/>
            <w:gridSpan w:val="2"/>
            <w:hideMark/>
          </w:tcPr>
          <w:p w14:paraId="11C4F254" w14:textId="77777777" w:rsidR="006B37BC" w:rsidRPr="005901A3" w:rsidRDefault="006B37BC" w:rsidP="00A84D6B">
            <w:pPr>
              <w:rPr>
                <w:b/>
                <w:bCs/>
                <w:sz w:val="22"/>
                <w:szCs w:val="20"/>
              </w:rPr>
            </w:pPr>
            <w:r w:rsidRPr="005901A3">
              <w:rPr>
                <w:b/>
                <w:bCs/>
                <w:sz w:val="22"/>
                <w:szCs w:val="20"/>
              </w:rPr>
              <w:t>3.8693125*</w:t>
            </w:r>
          </w:p>
        </w:tc>
      </w:tr>
      <w:tr w:rsidR="006B37BC" w:rsidRPr="00AE76CD" w14:paraId="5E35F09E" w14:textId="77777777" w:rsidTr="004E6D41">
        <w:tc>
          <w:tcPr>
            <w:tcW w:w="1586" w:type="dxa"/>
            <w:tcBorders>
              <w:top w:val="nil"/>
              <w:left w:val="nil"/>
              <w:bottom w:val="single" w:sz="4" w:space="0" w:color="auto"/>
              <w:right w:val="nil"/>
            </w:tcBorders>
            <w:hideMark/>
          </w:tcPr>
          <w:p w14:paraId="1BAFB285" w14:textId="77777777" w:rsidR="006B37BC" w:rsidRPr="00AE76CD" w:rsidRDefault="006B37BC" w:rsidP="00A84D6B">
            <w:pPr>
              <w:rPr>
                <w:sz w:val="22"/>
                <w:szCs w:val="20"/>
              </w:rPr>
            </w:pPr>
            <w:r w:rsidRPr="00AE76CD">
              <w:rPr>
                <w:sz w:val="22"/>
                <w:szCs w:val="20"/>
              </w:rPr>
              <w:lastRenderedPageBreak/>
              <w:t xml:space="preserve">  4 – Very Enjoyable</w:t>
            </w:r>
          </w:p>
        </w:tc>
        <w:tc>
          <w:tcPr>
            <w:tcW w:w="1678" w:type="dxa"/>
            <w:gridSpan w:val="2"/>
            <w:tcBorders>
              <w:top w:val="nil"/>
              <w:left w:val="nil"/>
              <w:bottom w:val="single" w:sz="4" w:space="0" w:color="auto"/>
              <w:right w:val="nil"/>
            </w:tcBorders>
          </w:tcPr>
          <w:p w14:paraId="3E604965" w14:textId="77777777" w:rsidR="006B37BC" w:rsidRPr="00AE76CD" w:rsidRDefault="006B37BC" w:rsidP="00A84D6B">
            <w:pPr>
              <w:rPr>
                <w:sz w:val="22"/>
                <w:szCs w:val="20"/>
              </w:rPr>
            </w:pPr>
          </w:p>
        </w:tc>
        <w:tc>
          <w:tcPr>
            <w:tcW w:w="1702" w:type="dxa"/>
            <w:gridSpan w:val="2"/>
            <w:tcBorders>
              <w:top w:val="nil"/>
              <w:left w:val="nil"/>
              <w:bottom w:val="single" w:sz="4" w:space="0" w:color="auto"/>
              <w:right w:val="nil"/>
            </w:tcBorders>
          </w:tcPr>
          <w:p w14:paraId="0EEC808F" w14:textId="77777777" w:rsidR="006B37BC" w:rsidRPr="00AE76CD" w:rsidRDefault="006B37BC" w:rsidP="00A84D6B">
            <w:pPr>
              <w:rPr>
                <w:sz w:val="22"/>
                <w:szCs w:val="20"/>
              </w:rPr>
            </w:pPr>
          </w:p>
        </w:tc>
        <w:tc>
          <w:tcPr>
            <w:tcW w:w="1702" w:type="dxa"/>
            <w:gridSpan w:val="2"/>
            <w:tcBorders>
              <w:top w:val="nil"/>
              <w:left w:val="nil"/>
              <w:bottom w:val="single" w:sz="4" w:space="0" w:color="auto"/>
              <w:right w:val="nil"/>
            </w:tcBorders>
          </w:tcPr>
          <w:p w14:paraId="220CB1C3" w14:textId="77777777" w:rsidR="006B37BC" w:rsidRPr="00AE76CD" w:rsidRDefault="006B37BC" w:rsidP="00A84D6B">
            <w:pPr>
              <w:rPr>
                <w:sz w:val="22"/>
                <w:szCs w:val="20"/>
              </w:rPr>
            </w:pPr>
          </w:p>
        </w:tc>
        <w:tc>
          <w:tcPr>
            <w:tcW w:w="1702" w:type="dxa"/>
            <w:gridSpan w:val="2"/>
            <w:tcBorders>
              <w:top w:val="nil"/>
              <w:left w:val="nil"/>
              <w:bottom w:val="single" w:sz="4" w:space="0" w:color="auto"/>
              <w:right w:val="nil"/>
            </w:tcBorders>
            <w:hideMark/>
          </w:tcPr>
          <w:p w14:paraId="5C0C4813" w14:textId="77777777" w:rsidR="006B37BC" w:rsidRPr="005901A3" w:rsidRDefault="006B37BC" w:rsidP="00A84D6B">
            <w:pPr>
              <w:rPr>
                <w:b/>
                <w:bCs/>
                <w:sz w:val="22"/>
                <w:szCs w:val="20"/>
              </w:rPr>
            </w:pPr>
            <w:r w:rsidRPr="005901A3">
              <w:rPr>
                <w:b/>
                <w:bCs/>
                <w:sz w:val="22"/>
                <w:szCs w:val="20"/>
              </w:rPr>
              <w:t>5.2840256*</w:t>
            </w:r>
          </w:p>
        </w:tc>
      </w:tr>
      <w:tr w:rsidR="006B37BC" w:rsidRPr="00AE76CD" w14:paraId="42AE5A21" w14:textId="77777777" w:rsidTr="004E6D41">
        <w:tc>
          <w:tcPr>
            <w:tcW w:w="8370" w:type="dxa"/>
            <w:gridSpan w:val="9"/>
            <w:tcBorders>
              <w:top w:val="single" w:sz="4" w:space="0" w:color="auto"/>
              <w:left w:val="nil"/>
              <w:bottom w:val="single" w:sz="4" w:space="0" w:color="auto"/>
              <w:right w:val="nil"/>
            </w:tcBorders>
            <w:hideMark/>
          </w:tcPr>
          <w:p w14:paraId="565CD6EE" w14:textId="77777777" w:rsidR="006B37BC" w:rsidRPr="00AE76CD" w:rsidRDefault="006B37BC" w:rsidP="00A84D6B">
            <w:pPr>
              <w:keepNext/>
              <w:jc w:val="right"/>
              <w:rPr>
                <w:sz w:val="22"/>
                <w:szCs w:val="20"/>
              </w:rPr>
            </w:pPr>
            <w:r w:rsidRPr="00AE76CD">
              <w:rPr>
                <w:sz w:val="22"/>
                <w:szCs w:val="20"/>
              </w:rPr>
              <w:t>legend: * p&lt;0.05; ** p&lt;0.01; *** p&lt;0.001</w:t>
            </w:r>
          </w:p>
        </w:tc>
      </w:tr>
      <w:tr w:rsidR="004E6D41" w:rsidRPr="00AE76CD" w14:paraId="7AFC2B09" w14:textId="77777777" w:rsidTr="000104C8">
        <w:tc>
          <w:tcPr>
            <w:tcW w:w="1674" w:type="dxa"/>
            <w:gridSpan w:val="2"/>
            <w:tcBorders>
              <w:top w:val="single" w:sz="4" w:space="0" w:color="auto"/>
              <w:left w:val="nil"/>
              <w:bottom w:val="single" w:sz="4" w:space="0" w:color="auto"/>
              <w:right w:val="nil"/>
            </w:tcBorders>
          </w:tcPr>
          <w:p w14:paraId="3E88629E" w14:textId="5B1DF5F9" w:rsidR="004E6D41" w:rsidRPr="00AE76CD" w:rsidRDefault="004E6D41" w:rsidP="004E6D41">
            <w:pPr>
              <w:keepNext/>
              <w:rPr>
                <w:sz w:val="22"/>
                <w:szCs w:val="20"/>
              </w:rPr>
            </w:pPr>
            <w:r>
              <w:rPr>
                <w:sz w:val="22"/>
                <w:szCs w:val="20"/>
              </w:rPr>
              <w:t>n</w:t>
            </w:r>
          </w:p>
        </w:tc>
        <w:tc>
          <w:tcPr>
            <w:tcW w:w="1674" w:type="dxa"/>
            <w:gridSpan w:val="2"/>
            <w:tcBorders>
              <w:top w:val="single" w:sz="4" w:space="0" w:color="auto"/>
              <w:left w:val="nil"/>
              <w:bottom w:val="single" w:sz="4" w:space="0" w:color="auto"/>
              <w:right w:val="nil"/>
            </w:tcBorders>
          </w:tcPr>
          <w:p w14:paraId="113C298F" w14:textId="4D3BC55C" w:rsidR="004E6D41" w:rsidRPr="00AE76CD" w:rsidRDefault="004E6D41" w:rsidP="004E6D41">
            <w:pPr>
              <w:keepNext/>
              <w:jc w:val="center"/>
              <w:rPr>
                <w:sz w:val="22"/>
                <w:szCs w:val="20"/>
              </w:rPr>
            </w:pPr>
            <w:r>
              <w:rPr>
                <w:sz w:val="22"/>
                <w:szCs w:val="20"/>
              </w:rPr>
              <w:t>23</w:t>
            </w:r>
          </w:p>
        </w:tc>
        <w:tc>
          <w:tcPr>
            <w:tcW w:w="1674" w:type="dxa"/>
            <w:gridSpan w:val="2"/>
            <w:tcBorders>
              <w:top w:val="single" w:sz="4" w:space="0" w:color="auto"/>
              <w:left w:val="nil"/>
              <w:bottom w:val="single" w:sz="4" w:space="0" w:color="auto"/>
              <w:right w:val="nil"/>
            </w:tcBorders>
          </w:tcPr>
          <w:p w14:paraId="4C13047A" w14:textId="58E1907E" w:rsidR="004E6D41" w:rsidRPr="00AE76CD" w:rsidRDefault="004E6D41" w:rsidP="004E6D41">
            <w:pPr>
              <w:keepNext/>
              <w:jc w:val="center"/>
              <w:rPr>
                <w:sz w:val="22"/>
                <w:szCs w:val="20"/>
              </w:rPr>
            </w:pPr>
            <w:r>
              <w:rPr>
                <w:sz w:val="22"/>
                <w:szCs w:val="20"/>
              </w:rPr>
              <w:t>23</w:t>
            </w:r>
          </w:p>
        </w:tc>
        <w:tc>
          <w:tcPr>
            <w:tcW w:w="1674" w:type="dxa"/>
            <w:gridSpan w:val="2"/>
            <w:tcBorders>
              <w:top w:val="single" w:sz="4" w:space="0" w:color="auto"/>
              <w:left w:val="nil"/>
              <w:bottom w:val="single" w:sz="4" w:space="0" w:color="auto"/>
              <w:right w:val="nil"/>
            </w:tcBorders>
          </w:tcPr>
          <w:p w14:paraId="109F98A3" w14:textId="7004A798" w:rsidR="004E6D41" w:rsidRPr="00AE76CD" w:rsidRDefault="004E6D41" w:rsidP="004E6D41">
            <w:pPr>
              <w:keepNext/>
              <w:jc w:val="center"/>
              <w:rPr>
                <w:sz w:val="22"/>
                <w:szCs w:val="20"/>
              </w:rPr>
            </w:pPr>
            <w:r>
              <w:rPr>
                <w:sz w:val="22"/>
                <w:szCs w:val="20"/>
              </w:rPr>
              <w:t>23</w:t>
            </w:r>
          </w:p>
        </w:tc>
        <w:tc>
          <w:tcPr>
            <w:tcW w:w="1674" w:type="dxa"/>
            <w:tcBorders>
              <w:top w:val="single" w:sz="4" w:space="0" w:color="auto"/>
              <w:left w:val="nil"/>
              <w:bottom w:val="single" w:sz="4" w:space="0" w:color="auto"/>
              <w:right w:val="nil"/>
            </w:tcBorders>
          </w:tcPr>
          <w:p w14:paraId="5E3D914D" w14:textId="42C0A92C" w:rsidR="004E6D41" w:rsidRPr="00AE76CD" w:rsidRDefault="004E6D41" w:rsidP="004E6D41">
            <w:pPr>
              <w:keepNext/>
              <w:jc w:val="center"/>
              <w:rPr>
                <w:sz w:val="22"/>
                <w:szCs w:val="20"/>
              </w:rPr>
            </w:pPr>
            <w:r>
              <w:rPr>
                <w:sz w:val="22"/>
                <w:szCs w:val="20"/>
              </w:rPr>
              <w:t>23</w:t>
            </w:r>
          </w:p>
        </w:tc>
      </w:tr>
      <w:tr w:rsidR="004E6D41" w:rsidRPr="00AE76CD" w14:paraId="0336FD17" w14:textId="77777777" w:rsidTr="000104C8">
        <w:tc>
          <w:tcPr>
            <w:tcW w:w="1674" w:type="dxa"/>
            <w:gridSpan w:val="2"/>
            <w:tcBorders>
              <w:top w:val="single" w:sz="4" w:space="0" w:color="auto"/>
              <w:left w:val="nil"/>
              <w:bottom w:val="single" w:sz="4" w:space="0" w:color="auto"/>
              <w:right w:val="nil"/>
            </w:tcBorders>
          </w:tcPr>
          <w:p w14:paraId="0263C76D" w14:textId="36000340" w:rsidR="004E6D41" w:rsidRPr="00AE76CD" w:rsidRDefault="004E6D41" w:rsidP="004E6D41">
            <w:pPr>
              <w:keepNext/>
              <w:rPr>
                <w:sz w:val="22"/>
                <w:szCs w:val="20"/>
              </w:rPr>
            </w:pPr>
            <w:r>
              <w:rPr>
                <w:sz w:val="22"/>
                <w:szCs w:val="20"/>
              </w:rPr>
              <w:t>R^2</w:t>
            </w:r>
          </w:p>
        </w:tc>
        <w:tc>
          <w:tcPr>
            <w:tcW w:w="1674" w:type="dxa"/>
            <w:gridSpan w:val="2"/>
            <w:tcBorders>
              <w:top w:val="single" w:sz="4" w:space="0" w:color="auto"/>
              <w:left w:val="nil"/>
              <w:bottom w:val="single" w:sz="4" w:space="0" w:color="auto"/>
              <w:right w:val="nil"/>
            </w:tcBorders>
          </w:tcPr>
          <w:p w14:paraId="48E6501A" w14:textId="674422C6" w:rsidR="004E6D41" w:rsidRPr="00AE76CD" w:rsidRDefault="004E6D41" w:rsidP="004E6D41">
            <w:pPr>
              <w:keepNext/>
              <w:jc w:val="center"/>
              <w:rPr>
                <w:sz w:val="22"/>
                <w:szCs w:val="20"/>
              </w:rPr>
            </w:pPr>
            <w:r>
              <w:rPr>
                <w:sz w:val="22"/>
                <w:szCs w:val="20"/>
              </w:rPr>
              <w:t>0.0256</w:t>
            </w:r>
          </w:p>
        </w:tc>
        <w:tc>
          <w:tcPr>
            <w:tcW w:w="1674" w:type="dxa"/>
            <w:gridSpan w:val="2"/>
            <w:tcBorders>
              <w:top w:val="single" w:sz="4" w:space="0" w:color="auto"/>
              <w:left w:val="nil"/>
              <w:bottom w:val="single" w:sz="4" w:space="0" w:color="auto"/>
              <w:right w:val="nil"/>
            </w:tcBorders>
          </w:tcPr>
          <w:p w14:paraId="469BD56E" w14:textId="126A0F20" w:rsidR="004E6D41" w:rsidRPr="00AE76CD" w:rsidRDefault="004E6D41" w:rsidP="004E6D41">
            <w:pPr>
              <w:keepNext/>
              <w:jc w:val="center"/>
              <w:rPr>
                <w:sz w:val="22"/>
                <w:szCs w:val="20"/>
              </w:rPr>
            </w:pPr>
            <w:r>
              <w:rPr>
                <w:sz w:val="22"/>
                <w:szCs w:val="20"/>
              </w:rPr>
              <w:t>0.1943</w:t>
            </w:r>
          </w:p>
        </w:tc>
        <w:tc>
          <w:tcPr>
            <w:tcW w:w="1674" w:type="dxa"/>
            <w:gridSpan w:val="2"/>
            <w:tcBorders>
              <w:top w:val="single" w:sz="4" w:space="0" w:color="auto"/>
              <w:left w:val="nil"/>
              <w:bottom w:val="single" w:sz="4" w:space="0" w:color="auto"/>
              <w:right w:val="nil"/>
            </w:tcBorders>
          </w:tcPr>
          <w:p w14:paraId="6357C196" w14:textId="792C6D6F" w:rsidR="004E6D41" w:rsidRPr="00AE76CD" w:rsidRDefault="004E6D41" w:rsidP="004E6D41">
            <w:pPr>
              <w:keepNext/>
              <w:jc w:val="center"/>
              <w:rPr>
                <w:sz w:val="22"/>
                <w:szCs w:val="20"/>
              </w:rPr>
            </w:pPr>
            <w:r>
              <w:rPr>
                <w:sz w:val="22"/>
                <w:szCs w:val="20"/>
              </w:rPr>
              <w:t>0.3079</w:t>
            </w:r>
          </w:p>
        </w:tc>
        <w:tc>
          <w:tcPr>
            <w:tcW w:w="1674" w:type="dxa"/>
            <w:tcBorders>
              <w:top w:val="single" w:sz="4" w:space="0" w:color="auto"/>
              <w:left w:val="nil"/>
              <w:bottom w:val="single" w:sz="4" w:space="0" w:color="auto"/>
              <w:right w:val="nil"/>
            </w:tcBorders>
          </w:tcPr>
          <w:p w14:paraId="38AA9586" w14:textId="782355FA" w:rsidR="004E6D41" w:rsidRPr="00AE76CD" w:rsidRDefault="004E6D41" w:rsidP="004E6D41">
            <w:pPr>
              <w:keepNext/>
              <w:jc w:val="center"/>
              <w:rPr>
                <w:sz w:val="22"/>
                <w:szCs w:val="20"/>
              </w:rPr>
            </w:pPr>
            <w:r>
              <w:rPr>
                <w:sz w:val="22"/>
                <w:szCs w:val="20"/>
              </w:rPr>
              <w:t>0.6485</w:t>
            </w:r>
          </w:p>
        </w:tc>
      </w:tr>
      <w:tr w:rsidR="004E6D41" w:rsidRPr="00AE76CD" w14:paraId="50294A8D" w14:textId="77777777" w:rsidTr="000104C8">
        <w:tc>
          <w:tcPr>
            <w:tcW w:w="1674" w:type="dxa"/>
            <w:gridSpan w:val="2"/>
            <w:tcBorders>
              <w:top w:val="single" w:sz="4" w:space="0" w:color="auto"/>
              <w:left w:val="nil"/>
              <w:bottom w:val="single" w:sz="4" w:space="0" w:color="auto"/>
              <w:right w:val="nil"/>
            </w:tcBorders>
          </w:tcPr>
          <w:p w14:paraId="737C247C" w14:textId="40D6B516" w:rsidR="004E6D41" w:rsidRPr="00AE76CD" w:rsidRDefault="004E6D41" w:rsidP="004E6D41">
            <w:pPr>
              <w:keepNext/>
              <w:rPr>
                <w:sz w:val="22"/>
                <w:szCs w:val="20"/>
              </w:rPr>
            </w:pPr>
            <w:r>
              <w:rPr>
                <w:sz w:val="22"/>
                <w:szCs w:val="20"/>
              </w:rPr>
              <w:t>p-value</w:t>
            </w:r>
          </w:p>
        </w:tc>
        <w:tc>
          <w:tcPr>
            <w:tcW w:w="1674" w:type="dxa"/>
            <w:gridSpan w:val="2"/>
            <w:tcBorders>
              <w:top w:val="single" w:sz="4" w:space="0" w:color="auto"/>
              <w:left w:val="nil"/>
              <w:bottom w:val="single" w:sz="4" w:space="0" w:color="auto"/>
              <w:right w:val="nil"/>
            </w:tcBorders>
          </w:tcPr>
          <w:p w14:paraId="7C909983" w14:textId="10E5EA2F" w:rsidR="004E6D41" w:rsidRPr="00AE76CD" w:rsidRDefault="004E6D41" w:rsidP="004E6D41">
            <w:pPr>
              <w:keepNext/>
              <w:jc w:val="center"/>
              <w:rPr>
                <w:sz w:val="22"/>
                <w:szCs w:val="20"/>
              </w:rPr>
            </w:pPr>
            <w:r>
              <w:rPr>
                <w:sz w:val="22"/>
                <w:szCs w:val="20"/>
              </w:rPr>
              <w:t>0.4662</w:t>
            </w:r>
          </w:p>
        </w:tc>
        <w:tc>
          <w:tcPr>
            <w:tcW w:w="1674" w:type="dxa"/>
            <w:gridSpan w:val="2"/>
            <w:tcBorders>
              <w:top w:val="single" w:sz="4" w:space="0" w:color="auto"/>
              <w:left w:val="nil"/>
              <w:bottom w:val="single" w:sz="4" w:space="0" w:color="auto"/>
              <w:right w:val="nil"/>
            </w:tcBorders>
          </w:tcPr>
          <w:p w14:paraId="525E2928" w14:textId="1FDA93B6" w:rsidR="004E6D41" w:rsidRPr="00AE76CD" w:rsidRDefault="004E6D41" w:rsidP="004E6D41">
            <w:pPr>
              <w:keepNext/>
              <w:jc w:val="center"/>
              <w:rPr>
                <w:sz w:val="22"/>
                <w:szCs w:val="20"/>
              </w:rPr>
            </w:pPr>
            <w:r>
              <w:rPr>
                <w:sz w:val="22"/>
                <w:szCs w:val="20"/>
              </w:rPr>
              <w:t>0.6949</w:t>
            </w:r>
          </w:p>
        </w:tc>
        <w:tc>
          <w:tcPr>
            <w:tcW w:w="1674" w:type="dxa"/>
            <w:gridSpan w:val="2"/>
            <w:tcBorders>
              <w:top w:val="single" w:sz="4" w:space="0" w:color="auto"/>
              <w:left w:val="nil"/>
              <w:bottom w:val="single" w:sz="4" w:space="0" w:color="auto"/>
              <w:right w:val="nil"/>
            </w:tcBorders>
          </w:tcPr>
          <w:p w14:paraId="015DB309" w14:textId="61461B1E" w:rsidR="004E6D41" w:rsidRPr="00AE76CD" w:rsidRDefault="004E6D41" w:rsidP="004E6D41">
            <w:pPr>
              <w:keepNext/>
              <w:jc w:val="center"/>
              <w:rPr>
                <w:sz w:val="22"/>
                <w:szCs w:val="20"/>
              </w:rPr>
            </w:pPr>
            <w:r>
              <w:rPr>
                <w:sz w:val="22"/>
                <w:szCs w:val="20"/>
              </w:rPr>
              <w:t>0.8358</w:t>
            </w:r>
          </w:p>
        </w:tc>
        <w:tc>
          <w:tcPr>
            <w:tcW w:w="1674" w:type="dxa"/>
            <w:tcBorders>
              <w:top w:val="single" w:sz="4" w:space="0" w:color="auto"/>
              <w:left w:val="nil"/>
              <w:bottom w:val="single" w:sz="4" w:space="0" w:color="auto"/>
              <w:right w:val="nil"/>
            </w:tcBorders>
          </w:tcPr>
          <w:p w14:paraId="02AA0909" w14:textId="1FC508C3" w:rsidR="004E6D41" w:rsidRPr="00AE76CD" w:rsidRDefault="004E6D41" w:rsidP="004E6D41">
            <w:pPr>
              <w:keepNext/>
              <w:jc w:val="center"/>
              <w:rPr>
                <w:sz w:val="22"/>
                <w:szCs w:val="20"/>
              </w:rPr>
            </w:pPr>
            <w:r>
              <w:rPr>
                <w:sz w:val="22"/>
                <w:szCs w:val="20"/>
              </w:rPr>
              <w:t>0.2517</w:t>
            </w:r>
          </w:p>
        </w:tc>
      </w:tr>
    </w:tbl>
    <w:p w14:paraId="35C46C85" w14:textId="2EE28123" w:rsidR="006B37BC" w:rsidRDefault="006B37BC" w:rsidP="00A84D6B">
      <w:pPr>
        <w:pStyle w:val="Caption"/>
        <w:spacing w:line="360" w:lineRule="auto"/>
      </w:pPr>
      <w:bookmarkStart w:id="567" w:name="_Ref49811315"/>
      <w:bookmarkStart w:id="568" w:name="_Toc74492712"/>
      <w:r>
        <w:t xml:space="preserve">Table </w:t>
      </w:r>
      <w:fldSimple w:instr=" SEQ Table \* ARABIC ">
        <w:r w:rsidR="00501544">
          <w:rPr>
            <w:noProof/>
          </w:rPr>
          <w:t>28</w:t>
        </w:r>
      </w:fldSimple>
      <w:bookmarkEnd w:id="567"/>
      <w:r>
        <w:t>: Phase 2 - Common Questions - Linear Regression</w:t>
      </w:r>
      <w:bookmarkEnd w:id="568"/>
    </w:p>
    <w:p w14:paraId="4B83FD90" w14:textId="2ADEDB3A" w:rsidR="00A47A90" w:rsidRDefault="006B37BC" w:rsidP="00A84D6B">
      <w:r>
        <w:t>When we look at the factors that may predict whether a participant achieves a higher or lower score in the repeated Phase 1 questions, it is only their enjoyment of Phase 1 that proves significant. Compared to those that reported being underwhelmed by their experience in Phase 1, those that report that they Enjoyed themselves, or had a Very Enjoyable experience, would be more likely to get a higher score.</w:t>
      </w:r>
    </w:p>
    <w:p w14:paraId="428CFA11" w14:textId="77777777" w:rsidR="00A47A90" w:rsidRDefault="00A47A90">
      <w:pPr>
        <w:spacing w:line="276" w:lineRule="auto"/>
      </w:pPr>
      <w:r>
        <w:br w:type="page"/>
      </w:r>
    </w:p>
    <w:tbl>
      <w:tblPr>
        <w:tblStyle w:val="TableGrid"/>
        <w:tblW w:w="83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6"/>
        <w:gridCol w:w="88"/>
        <w:gridCol w:w="1590"/>
        <w:gridCol w:w="84"/>
        <w:gridCol w:w="1618"/>
        <w:gridCol w:w="56"/>
        <w:gridCol w:w="1646"/>
        <w:gridCol w:w="28"/>
        <w:gridCol w:w="1674"/>
      </w:tblGrid>
      <w:tr w:rsidR="006B37BC" w:rsidRPr="00AE76CD" w14:paraId="08BDE2B7" w14:textId="77777777" w:rsidTr="004E6D41">
        <w:tc>
          <w:tcPr>
            <w:tcW w:w="1586" w:type="dxa"/>
            <w:tcBorders>
              <w:top w:val="nil"/>
              <w:left w:val="nil"/>
              <w:bottom w:val="single" w:sz="4" w:space="0" w:color="auto"/>
              <w:right w:val="nil"/>
            </w:tcBorders>
            <w:hideMark/>
          </w:tcPr>
          <w:p w14:paraId="21A34F96" w14:textId="77777777" w:rsidR="006B37BC" w:rsidRPr="00AE76CD" w:rsidRDefault="006B37BC" w:rsidP="00A84D6B">
            <w:pPr>
              <w:rPr>
                <w:sz w:val="22"/>
                <w:szCs w:val="20"/>
              </w:rPr>
            </w:pPr>
            <w:r w:rsidRPr="00AE76CD">
              <w:rPr>
                <w:sz w:val="22"/>
                <w:szCs w:val="20"/>
              </w:rPr>
              <w:lastRenderedPageBreak/>
              <w:t>Variable</w:t>
            </w:r>
          </w:p>
        </w:tc>
        <w:tc>
          <w:tcPr>
            <w:tcW w:w="1678" w:type="dxa"/>
            <w:gridSpan w:val="2"/>
            <w:tcBorders>
              <w:top w:val="nil"/>
              <w:left w:val="nil"/>
              <w:bottom w:val="single" w:sz="4" w:space="0" w:color="auto"/>
              <w:right w:val="nil"/>
            </w:tcBorders>
            <w:hideMark/>
          </w:tcPr>
          <w:p w14:paraId="1130F1E8" w14:textId="77777777" w:rsidR="006B37BC" w:rsidRPr="00AE76CD" w:rsidRDefault="006B37BC" w:rsidP="00A84D6B">
            <w:pPr>
              <w:rPr>
                <w:sz w:val="22"/>
                <w:szCs w:val="20"/>
              </w:rPr>
            </w:pPr>
            <w:r w:rsidRPr="00AE76CD">
              <w:rPr>
                <w:sz w:val="22"/>
                <w:szCs w:val="20"/>
              </w:rPr>
              <w:t>P2New_ Questions_ Simple</w:t>
            </w:r>
          </w:p>
        </w:tc>
        <w:tc>
          <w:tcPr>
            <w:tcW w:w="1702" w:type="dxa"/>
            <w:gridSpan w:val="2"/>
            <w:tcBorders>
              <w:top w:val="nil"/>
              <w:left w:val="nil"/>
              <w:bottom w:val="single" w:sz="4" w:space="0" w:color="auto"/>
              <w:right w:val="nil"/>
            </w:tcBorders>
            <w:hideMark/>
          </w:tcPr>
          <w:p w14:paraId="1DBCFE8A" w14:textId="77777777" w:rsidR="006B37BC" w:rsidRPr="00AE76CD" w:rsidRDefault="006B37BC" w:rsidP="00A84D6B">
            <w:pPr>
              <w:rPr>
                <w:sz w:val="22"/>
                <w:szCs w:val="20"/>
              </w:rPr>
            </w:pPr>
            <w:r w:rsidRPr="00AE76CD">
              <w:rPr>
                <w:sz w:val="22"/>
                <w:szCs w:val="20"/>
              </w:rPr>
              <w:t>P2New_ Questions_ Added1</w:t>
            </w:r>
          </w:p>
        </w:tc>
        <w:tc>
          <w:tcPr>
            <w:tcW w:w="1702" w:type="dxa"/>
            <w:gridSpan w:val="2"/>
            <w:tcBorders>
              <w:top w:val="nil"/>
              <w:left w:val="nil"/>
              <w:bottom w:val="single" w:sz="4" w:space="0" w:color="auto"/>
              <w:right w:val="nil"/>
            </w:tcBorders>
            <w:hideMark/>
          </w:tcPr>
          <w:p w14:paraId="767DC2E1" w14:textId="77777777" w:rsidR="006B37BC" w:rsidRPr="00AE76CD" w:rsidRDefault="006B37BC" w:rsidP="00A84D6B">
            <w:pPr>
              <w:rPr>
                <w:sz w:val="22"/>
                <w:szCs w:val="20"/>
              </w:rPr>
            </w:pPr>
            <w:r w:rsidRPr="00AE76CD">
              <w:rPr>
                <w:sz w:val="22"/>
                <w:szCs w:val="20"/>
              </w:rPr>
              <w:t>P2New_ Questions_ Added2</w:t>
            </w:r>
          </w:p>
        </w:tc>
        <w:tc>
          <w:tcPr>
            <w:tcW w:w="1702" w:type="dxa"/>
            <w:gridSpan w:val="2"/>
            <w:tcBorders>
              <w:top w:val="nil"/>
              <w:left w:val="nil"/>
              <w:bottom w:val="single" w:sz="4" w:space="0" w:color="auto"/>
              <w:right w:val="nil"/>
            </w:tcBorders>
            <w:hideMark/>
          </w:tcPr>
          <w:p w14:paraId="51AA2E45" w14:textId="77777777" w:rsidR="006B37BC" w:rsidRPr="00AE76CD" w:rsidRDefault="006B37BC" w:rsidP="00A84D6B">
            <w:pPr>
              <w:rPr>
                <w:sz w:val="22"/>
                <w:szCs w:val="20"/>
              </w:rPr>
            </w:pPr>
            <w:r w:rsidRPr="00AE76CD">
              <w:rPr>
                <w:sz w:val="22"/>
                <w:szCs w:val="20"/>
              </w:rPr>
              <w:t>P2New_ Questions_ Added3</w:t>
            </w:r>
          </w:p>
        </w:tc>
      </w:tr>
      <w:tr w:rsidR="006B37BC" w:rsidRPr="00AE76CD" w14:paraId="3F455C75" w14:textId="77777777" w:rsidTr="004E6D41">
        <w:tc>
          <w:tcPr>
            <w:tcW w:w="1586" w:type="dxa"/>
            <w:hideMark/>
          </w:tcPr>
          <w:p w14:paraId="77AF2B31" w14:textId="77777777" w:rsidR="006B37BC" w:rsidRPr="00AE76CD" w:rsidRDefault="006B37BC" w:rsidP="00A84D6B">
            <w:pPr>
              <w:rPr>
                <w:sz w:val="22"/>
                <w:szCs w:val="20"/>
              </w:rPr>
            </w:pPr>
            <w:r w:rsidRPr="00AE76CD">
              <w:rPr>
                <w:sz w:val="22"/>
                <w:szCs w:val="20"/>
              </w:rPr>
              <w:t>Phase 2 New Questions</w:t>
            </w:r>
          </w:p>
        </w:tc>
        <w:tc>
          <w:tcPr>
            <w:tcW w:w="1678" w:type="dxa"/>
            <w:gridSpan w:val="2"/>
          </w:tcPr>
          <w:p w14:paraId="1618F728" w14:textId="77777777" w:rsidR="006B37BC" w:rsidRPr="00AE76CD" w:rsidRDefault="006B37BC" w:rsidP="00A84D6B">
            <w:pPr>
              <w:rPr>
                <w:sz w:val="22"/>
                <w:szCs w:val="20"/>
              </w:rPr>
            </w:pPr>
          </w:p>
        </w:tc>
        <w:tc>
          <w:tcPr>
            <w:tcW w:w="1702" w:type="dxa"/>
            <w:gridSpan w:val="2"/>
          </w:tcPr>
          <w:p w14:paraId="56CE72DA" w14:textId="77777777" w:rsidR="006B37BC" w:rsidRPr="00AE76CD" w:rsidRDefault="006B37BC" w:rsidP="00A84D6B">
            <w:pPr>
              <w:rPr>
                <w:sz w:val="22"/>
                <w:szCs w:val="20"/>
              </w:rPr>
            </w:pPr>
          </w:p>
        </w:tc>
        <w:tc>
          <w:tcPr>
            <w:tcW w:w="1702" w:type="dxa"/>
            <w:gridSpan w:val="2"/>
          </w:tcPr>
          <w:p w14:paraId="4918ED50" w14:textId="77777777" w:rsidR="006B37BC" w:rsidRPr="00AE76CD" w:rsidRDefault="006B37BC" w:rsidP="00A84D6B">
            <w:pPr>
              <w:rPr>
                <w:sz w:val="22"/>
                <w:szCs w:val="20"/>
              </w:rPr>
            </w:pPr>
          </w:p>
        </w:tc>
        <w:tc>
          <w:tcPr>
            <w:tcW w:w="1702" w:type="dxa"/>
            <w:gridSpan w:val="2"/>
          </w:tcPr>
          <w:p w14:paraId="5C54E0EA" w14:textId="77777777" w:rsidR="006B37BC" w:rsidRPr="00AE76CD" w:rsidRDefault="006B37BC" w:rsidP="00A84D6B">
            <w:pPr>
              <w:rPr>
                <w:sz w:val="22"/>
                <w:szCs w:val="20"/>
              </w:rPr>
            </w:pPr>
          </w:p>
        </w:tc>
      </w:tr>
      <w:tr w:rsidR="006B37BC" w:rsidRPr="00AE76CD" w14:paraId="5F7775A0" w14:textId="77777777" w:rsidTr="004E6D41">
        <w:tc>
          <w:tcPr>
            <w:tcW w:w="1586" w:type="dxa"/>
            <w:hideMark/>
          </w:tcPr>
          <w:p w14:paraId="62F8BA1C" w14:textId="77777777" w:rsidR="006B37BC" w:rsidRPr="00AE76CD" w:rsidRDefault="006B37BC" w:rsidP="00A84D6B">
            <w:pPr>
              <w:rPr>
                <w:sz w:val="22"/>
                <w:szCs w:val="20"/>
              </w:rPr>
            </w:pPr>
            <w:r w:rsidRPr="00AE76CD">
              <w:rPr>
                <w:sz w:val="22"/>
                <w:szCs w:val="20"/>
              </w:rPr>
              <w:t xml:space="preserve"> Treatment</w:t>
            </w:r>
          </w:p>
        </w:tc>
        <w:tc>
          <w:tcPr>
            <w:tcW w:w="1678" w:type="dxa"/>
            <w:gridSpan w:val="2"/>
          </w:tcPr>
          <w:p w14:paraId="7B08BA8E" w14:textId="77777777" w:rsidR="006B37BC" w:rsidRPr="00AE76CD" w:rsidRDefault="006B37BC" w:rsidP="00A84D6B">
            <w:pPr>
              <w:rPr>
                <w:sz w:val="22"/>
                <w:szCs w:val="20"/>
              </w:rPr>
            </w:pPr>
          </w:p>
        </w:tc>
        <w:tc>
          <w:tcPr>
            <w:tcW w:w="1702" w:type="dxa"/>
            <w:gridSpan w:val="2"/>
          </w:tcPr>
          <w:p w14:paraId="18E9D97E" w14:textId="77777777" w:rsidR="006B37BC" w:rsidRPr="00AE76CD" w:rsidRDefault="006B37BC" w:rsidP="00A84D6B">
            <w:pPr>
              <w:rPr>
                <w:sz w:val="22"/>
                <w:szCs w:val="20"/>
              </w:rPr>
            </w:pPr>
          </w:p>
        </w:tc>
        <w:tc>
          <w:tcPr>
            <w:tcW w:w="1702" w:type="dxa"/>
            <w:gridSpan w:val="2"/>
          </w:tcPr>
          <w:p w14:paraId="5E496CA5" w14:textId="77777777" w:rsidR="006B37BC" w:rsidRPr="00AE76CD" w:rsidRDefault="006B37BC" w:rsidP="00A84D6B">
            <w:pPr>
              <w:rPr>
                <w:sz w:val="22"/>
                <w:szCs w:val="20"/>
              </w:rPr>
            </w:pPr>
          </w:p>
        </w:tc>
        <w:tc>
          <w:tcPr>
            <w:tcW w:w="1702" w:type="dxa"/>
            <w:gridSpan w:val="2"/>
          </w:tcPr>
          <w:p w14:paraId="41D9E6C9" w14:textId="77777777" w:rsidR="006B37BC" w:rsidRPr="00AE76CD" w:rsidRDefault="006B37BC" w:rsidP="00A84D6B">
            <w:pPr>
              <w:rPr>
                <w:sz w:val="22"/>
                <w:szCs w:val="20"/>
              </w:rPr>
            </w:pPr>
          </w:p>
        </w:tc>
      </w:tr>
      <w:tr w:rsidR="006B37BC" w:rsidRPr="00AE76CD" w14:paraId="67B95034" w14:textId="77777777" w:rsidTr="004E6D41">
        <w:tc>
          <w:tcPr>
            <w:tcW w:w="1586" w:type="dxa"/>
            <w:hideMark/>
          </w:tcPr>
          <w:p w14:paraId="04E85558" w14:textId="77777777" w:rsidR="006B37BC" w:rsidRPr="00AE76CD" w:rsidRDefault="006B37BC" w:rsidP="00A84D6B">
            <w:pPr>
              <w:rPr>
                <w:sz w:val="22"/>
                <w:szCs w:val="20"/>
              </w:rPr>
            </w:pPr>
            <w:r w:rsidRPr="00AE76CD">
              <w:rPr>
                <w:sz w:val="22"/>
                <w:szCs w:val="20"/>
              </w:rPr>
              <w:t xml:space="preserve">  Experiment</w:t>
            </w:r>
          </w:p>
        </w:tc>
        <w:tc>
          <w:tcPr>
            <w:tcW w:w="1678" w:type="dxa"/>
            <w:gridSpan w:val="2"/>
            <w:hideMark/>
          </w:tcPr>
          <w:p w14:paraId="601EB8C1" w14:textId="77777777" w:rsidR="006B37BC" w:rsidRPr="00AE76CD" w:rsidRDefault="006B37BC" w:rsidP="00A84D6B">
            <w:pPr>
              <w:rPr>
                <w:sz w:val="22"/>
                <w:szCs w:val="20"/>
              </w:rPr>
            </w:pPr>
            <w:r w:rsidRPr="00AE76CD">
              <w:rPr>
                <w:sz w:val="22"/>
                <w:szCs w:val="20"/>
              </w:rPr>
              <w:t>. .76515152</w:t>
            </w:r>
          </w:p>
        </w:tc>
        <w:tc>
          <w:tcPr>
            <w:tcW w:w="1702" w:type="dxa"/>
            <w:gridSpan w:val="2"/>
            <w:hideMark/>
          </w:tcPr>
          <w:p w14:paraId="15A2AF43" w14:textId="77777777" w:rsidR="006B37BC" w:rsidRPr="005901A3" w:rsidRDefault="006B37BC" w:rsidP="00A84D6B">
            <w:pPr>
              <w:rPr>
                <w:b/>
                <w:bCs/>
                <w:sz w:val="22"/>
                <w:szCs w:val="20"/>
              </w:rPr>
            </w:pPr>
            <w:r w:rsidRPr="005901A3">
              <w:rPr>
                <w:b/>
                <w:bCs/>
                <w:sz w:val="22"/>
                <w:szCs w:val="20"/>
              </w:rPr>
              <w:t>1.3347781*</w:t>
            </w:r>
          </w:p>
        </w:tc>
        <w:tc>
          <w:tcPr>
            <w:tcW w:w="1702" w:type="dxa"/>
            <w:gridSpan w:val="2"/>
            <w:hideMark/>
          </w:tcPr>
          <w:p w14:paraId="1D2A6D71" w14:textId="77777777" w:rsidR="006B37BC" w:rsidRPr="00AE76CD" w:rsidRDefault="006B37BC" w:rsidP="00A84D6B">
            <w:pPr>
              <w:rPr>
                <w:sz w:val="22"/>
                <w:szCs w:val="20"/>
              </w:rPr>
            </w:pPr>
            <w:r w:rsidRPr="00AE76CD">
              <w:rPr>
                <w:sz w:val="22"/>
                <w:szCs w:val="20"/>
              </w:rPr>
              <w:t>1.0786727</w:t>
            </w:r>
          </w:p>
        </w:tc>
        <w:tc>
          <w:tcPr>
            <w:tcW w:w="1702" w:type="dxa"/>
            <w:gridSpan w:val="2"/>
            <w:hideMark/>
          </w:tcPr>
          <w:p w14:paraId="7FB54231" w14:textId="77777777" w:rsidR="006B37BC" w:rsidRPr="00AE76CD" w:rsidRDefault="006B37BC" w:rsidP="00A84D6B">
            <w:pPr>
              <w:rPr>
                <w:sz w:val="22"/>
                <w:szCs w:val="20"/>
              </w:rPr>
            </w:pPr>
            <w:r w:rsidRPr="00AE76CD">
              <w:rPr>
                <w:sz w:val="22"/>
                <w:szCs w:val="20"/>
              </w:rPr>
              <w:t>.93906066</w:t>
            </w:r>
          </w:p>
        </w:tc>
      </w:tr>
      <w:tr w:rsidR="006B37BC" w:rsidRPr="00AE76CD" w14:paraId="72CC836E" w14:textId="77777777" w:rsidTr="004E6D41">
        <w:tc>
          <w:tcPr>
            <w:tcW w:w="1586" w:type="dxa"/>
          </w:tcPr>
          <w:p w14:paraId="4B46C537" w14:textId="77777777" w:rsidR="006B37BC" w:rsidRPr="00AE76CD" w:rsidRDefault="006B37BC" w:rsidP="00A84D6B">
            <w:pPr>
              <w:rPr>
                <w:sz w:val="22"/>
                <w:szCs w:val="20"/>
              </w:rPr>
            </w:pPr>
          </w:p>
        </w:tc>
        <w:tc>
          <w:tcPr>
            <w:tcW w:w="1678" w:type="dxa"/>
            <w:gridSpan w:val="2"/>
          </w:tcPr>
          <w:p w14:paraId="75089F27" w14:textId="77777777" w:rsidR="006B37BC" w:rsidRPr="00AE76CD" w:rsidRDefault="006B37BC" w:rsidP="00A84D6B">
            <w:pPr>
              <w:rPr>
                <w:sz w:val="22"/>
                <w:szCs w:val="20"/>
              </w:rPr>
            </w:pPr>
          </w:p>
        </w:tc>
        <w:tc>
          <w:tcPr>
            <w:tcW w:w="1702" w:type="dxa"/>
            <w:gridSpan w:val="2"/>
          </w:tcPr>
          <w:p w14:paraId="66CE82A4" w14:textId="77777777" w:rsidR="006B37BC" w:rsidRPr="00AE76CD" w:rsidRDefault="006B37BC" w:rsidP="00A84D6B">
            <w:pPr>
              <w:rPr>
                <w:sz w:val="22"/>
                <w:szCs w:val="20"/>
              </w:rPr>
            </w:pPr>
          </w:p>
        </w:tc>
        <w:tc>
          <w:tcPr>
            <w:tcW w:w="1702" w:type="dxa"/>
            <w:gridSpan w:val="2"/>
          </w:tcPr>
          <w:p w14:paraId="1B76C7F0" w14:textId="77777777" w:rsidR="006B37BC" w:rsidRPr="00AE76CD" w:rsidRDefault="006B37BC" w:rsidP="00A84D6B">
            <w:pPr>
              <w:rPr>
                <w:sz w:val="22"/>
                <w:szCs w:val="20"/>
              </w:rPr>
            </w:pPr>
          </w:p>
        </w:tc>
        <w:tc>
          <w:tcPr>
            <w:tcW w:w="1702" w:type="dxa"/>
            <w:gridSpan w:val="2"/>
          </w:tcPr>
          <w:p w14:paraId="36E10D6B" w14:textId="77777777" w:rsidR="006B37BC" w:rsidRPr="00AE76CD" w:rsidRDefault="006B37BC" w:rsidP="00A84D6B">
            <w:pPr>
              <w:rPr>
                <w:sz w:val="22"/>
                <w:szCs w:val="20"/>
              </w:rPr>
            </w:pPr>
          </w:p>
        </w:tc>
      </w:tr>
      <w:tr w:rsidR="006B37BC" w:rsidRPr="00AE76CD" w14:paraId="54DE99B6" w14:textId="77777777" w:rsidTr="004E6D41">
        <w:tc>
          <w:tcPr>
            <w:tcW w:w="1586" w:type="dxa"/>
            <w:hideMark/>
          </w:tcPr>
          <w:p w14:paraId="2ADB10B1" w14:textId="77777777" w:rsidR="006B37BC" w:rsidRPr="00AE76CD" w:rsidRDefault="006B37BC" w:rsidP="00A84D6B">
            <w:pPr>
              <w:rPr>
                <w:sz w:val="22"/>
                <w:szCs w:val="20"/>
              </w:rPr>
            </w:pPr>
            <w:r w:rsidRPr="00AE76CD">
              <w:rPr>
                <w:sz w:val="22"/>
                <w:szCs w:val="20"/>
              </w:rPr>
              <w:t xml:space="preserve"> Gender</w:t>
            </w:r>
          </w:p>
        </w:tc>
        <w:tc>
          <w:tcPr>
            <w:tcW w:w="1678" w:type="dxa"/>
            <w:gridSpan w:val="2"/>
          </w:tcPr>
          <w:p w14:paraId="311C2859" w14:textId="77777777" w:rsidR="006B37BC" w:rsidRPr="00AE76CD" w:rsidRDefault="006B37BC" w:rsidP="00A84D6B">
            <w:pPr>
              <w:rPr>
                <w:sz w:val="22"/>
                <w:szCs w:val="20"/>
              </w:rPr>
            </w:pPr>
          </w:p>
        </w:tc>
        <w:tc>
          <w:tcPr>
            <w:tcW w:w="1702" w:type="dxa"/>
            <w:gridSpan w:val="2"/>
          </w:tcPr>
          <w:p w14:paraId="2044B434" w14:textId="77777777" w:rsidR="006B37BC" w:rsidRPr="00AE76CD" w:rsidRDefault="006B37BC" w:rsidP="00A84D6B">
            <w:pPr>
              <w:rPr>
                <w:sz w:val="22"/>
                <w:szCs w:val="20"/>
              </w:rPr>
            </w:pPr>
          </w:p>
        </w:tc>
        <w:tc>
          <w:tcPr>
            <w:tcW w:w="1702" w:type="dxa"/>
            <w:gridSpan w:val="2"/>
          </w:tcPr>
          <w:p w14:paraId="06C1E884" w14:textId="77777777" w:rsidR="006B37BC" w:rsidRPr="00AE76CD" w:rsidRDefault="006B37BC" w:rsidP="00A84D6B">
            <w:pPr>
              <w:rPr>
                <w:sz w:val="22"/>
                <w:szCs w:val="20"/>
              </w:rPr>
            </w:pPr>
          </w:p>
        </w:tc>
        <w:tc>
          <w:tcPr>
            <w:tcW w:w="1702" w:type="dxa"/>
            <w:gridSpan w:val="2"/>
          </w:tcPr>
          <w:p w14:paraId="5801B737" w14:textId="77777777" w:rsidR="006B37BC" w:rsidRPr="00AE76CD" w:rsidRDefault="006B37BC" w:rsidP="00A84D6B">
            <w:pPr>
              <w:rPr>
                <w:sz w:val="22"/>
                <w:szCs w:val="20"/>
              </w:rPr>
            </w:pPr>
          </w:p>
        </w:tc>
      </w:tr>
      <w:tr w:rsidR="006B37BC" w:rsidRPr="00AE76CD" w14:paraId="2AB55D2B" w14:textId="77777777" w:rsidTr="004E6D41">
        <w:tc>
          <w:tcPr>
            <w:tcW w:w="1586" w:type="dxa"/>
            <w:hideMark/>
          </w:tcPr>
          <w:p w14:paraId="7ABBC80F" w14:textId="77777777" w:rsidR="006B37BC" w:rsidRPr="00AE76CD" w:rsidRDefault="006B37BC" w:rsidP="00A84D6B">
            <w:pPr>
              <w:rPr>
                <w:sz w:val="22"/>
                <w:szCs w:val="20"/>
              </w:rPr>
            </w:pPr>
            <w:r w:rsidRPr="00AE76CD">
              <w:rPr>
                <w:sz w:val="22"/>
                <w:szCs w:val="20"/>
              </w:rPr>
              <w:t xml:space="preserve">  Male</w:t>
            </w:r>
          </w:p>
        </w:tc>
        <w:tc>
          <w:tcPr>
            <w:tcW w:w="1678" w:type="dxa"/>
            <w:gridSpan w:val="2"/>
          </w:tcPr>
          <w:p w14:paraId="10F6EBB3" w14:textId="77777777" w:rsidR="006B37BC" w:rsidRPr="00AE76CD" w:rsidRDefault="006B37BC" w:rsidP="00A84D6B">
            <w:pPr>
              <w:rPr>
                <w:sz w:val="22"/>
                <w:szCs w:val="20"/>
              </w:rPr>
            </w:pPr>
          </w:p>
        </w:tc>
        <w:tc>
          <w:tcPr>
            <w:tcW w:w="1702" w:type="dxa"/>
            <w:gridSpan w:val="2"/>
            <w:hideMark/>
          </w:tcPr>
          <w:p w14:paraId="6BBCFC6E" w14:textId="77777777" w:rsidR="006B37BC" w:rsidRPr="00AE76CD" w:rsidRDefault="006B37BC" w:rsidP="00A84D6B">
            <w:pPr>
              <w:rPr>
                <w:sz w:val="22"/>
                <w:szCs w:val="20"/>
              </w:rPr>
            </w:pPr>
            <w:r w:rsidRPr="00AE76CD">
              <w:rPr>
                <w:sz w:val="22"/>
                <w:szCs w:val="20"/>
              </w:rPr>
              <w:t>.42621259</w:t>
            </w:r>
          </w:p>
        </w:tc>
        <w:tc>
          <w:tcPr>
            <w:tcW w:w="1702" w:type="dxa"/>
            <w:gridSpan w:val="2"/>
            <w:hideMark/>
          </w:tcPr>
          <w:p w14:paraId="4C2CEFF6" w14:textId="77777777" w:rsidR="006B37BC" w:rsidRPr="00AE76CD" w:rsidRDefault="006B37BC" w:rsidP="00A84D6B">
            <w:pPr>
              <w:rPr>
                <w:sz w:val="22"/>
                <w:szCs w:val="20"/>
              </w:rPr>
            </w:pPr>
            <w:r w:rsidRPr="00AE76CD">
              <w:rPr>
                <w:sz w:val="22"/>
                <w:szCs w:val="20"/>
              </w:rPr>
              <w:t>.23432153</w:t>
            </w:r>
          </w:p>
        </w:tc>
        <w:tc>
          <w:tcPr>
            <w:tcW w:w="1702" w:type="dxa"/>
            <w:gridSpan w:val="2"/>
            <w:hideMark/>
          </w:tcPr>
          <w:p w14:paraId="72FE8EB3" w14:textId="77777777" w:rsidR="006B37BC" w:rsidRPr="00AE76CD" w:rsidRDefault="006B37BC" w:rsidP="00A84D6B">
            <w:pPr>
              <w:rPr>
                <w:sz w:val="22"/>
                <w:szCs w:val="20"/>
              </w:rPr>
            </w:pPr>
            <w:r w:rsidRPr="00AE76CD">
              <w:rPr>
                <w:sz w:val="22"/>
                <w:szCs w:val="20"/>
              </w:rPr>
              <w:t>.2411979</w:t>
            </w:r>
          </w:p>
        </w:tc>
      </w:tr>
      <w:tr w:rsidR="006B37BC" w:rsidRPr="00AE76CD" w14:paraId="1570EBF5" w14:textId="77777777" w:rsidTr="004E6D41">
        <w:tc>
          <w:tcPr>
            <w:tcW w:w="1586" w:type="dxa"/>
          </w:tcPr>
          <w:p w14:paraId="0AC40315" w14:textId="77777777" w:rsidR="006B37BC" w:rsidRPr="00AE76CD" w:rsidRDefault="006B37BC" w:rsidP="00A84D6B">
            <w:pPr>
              <w:rPr>
                <w:sz w:val="22"/>
                <w:szCs w:val="20"/>
              </w:rPr>
            </w:pPr>
          </w:p>
        </w:tc>
        <w:tc>
          <w:tcPr>
            <w:tcW w:w="1678" w:type="dxa"/>
            <w:gridSpan w:val="2"/>
          </w:tcPr>
          <w:p w14:paraId="1CB6E28C" w14:textId="77777777" w:rsidR="006B37BC" w:rsidRPr="00AE76CD" w:rsidRDefault="006B37BC" w:rsidP="00A84D6B">
            <w:pPr>
              <w:rPr>
                <w:sz w:val="22"/>
                <w:szCs w:val="20"/>
              </w:rPr>
            </w:pPr>
          </w:p>
        </w:tc>
        <w:tc>
          <w:tcPr>
            <w:tcW w:w="1702" w:type="dxa"/>
            <w:gridSpan w:val="2"/>
          </w:tcPr>
          <w:p w14:paraId="2F1DC4E4" w14:textId="77777777" w:rsidR="006B37BC" w:rsidRPr="00AE76CD" w:rsidRDefault="006B37BC" w:rsidP="00A84D6B">
            <w:pPr>
              <w:rPr>
                <w:sz w:val="22"/>
                <w:szCs w:val="20"/>
              </w:rPr>
            </w:pPr>
          </w:p>
        </w:tc>
        <w:tc>
          <w:tcPr>
            <w:tcW w:w="1702" w:type="dxa"/>
            <w:gridSpan w:val="2"/>
          </w:tcPr>
          <w:p w14:paraId="241722DD" w14:textId="77777777" w:rsidR="006B37BC" w:rsidRPr="00AE76CD" w:rsidRDefault="006B37BC" w:rsidP="00A84D6B">
            <w:pPr>
              <w:rPr>
                <w:sz w:val="22"/>
                <w:szCs w:val="20"/>
              </w:rPr>
            </w:pPr>
          </w:p>
        </w:tc>
        <w:tc>
          <w:tcPr>
            <w:tcW w:w="1702" w:type="dxa"/>
            <w:gridSpan w:val="2"/>
          </w:tcPr>
          <w:p w14:paraId="26A14F6E" w14:textId="77777777" w:rsidR="006B37BC" w:rsidRPr="00AE76CD" w:rsidRDefault="006B37BC" w:rsidP="00A84D6B">
            <w:pPr>
              <w:rPr>
                <w:sz w:val="22"/>
                <w:szCs w:val="20"/>
              </w:rPr>
            </w:pPr>
          </w:p>
        </w:tc>
      </w:tr>
      <w:tr w:rsidR="006B37BC" w:rsidRPr="00AE76CD" w14:paraId="6F55388A" w14:textId="77777777" w:rsidTr="004E6D41">
        <w:tc>
          <w:tcPr>
            <w:tcW w:w="1586" w:type="dxa"/>
            <w:hideMark/>
          </w:tcPr>
          <w:p w14:paraId="2818C3F0" w14:textId="77777777" w:rsidR="006B37BC" w:rsidRPr="00AE76CD" w:rsidRDefault="006B37BC" w:rsidP="00A84D6B">
            <w:pPr>
              <w:rPr>
                <w:sz w:val="22"/>
                <w:szCs w:val="20"/>
              </w:rPr>
            </w:pPr>
            <w:r w:rsidRPr="00AE76CD">
              <w:rPr>
                <w:sz w:val="22"/>
                <w:szCs w:val="20"/>
              </w:rPr>
              <w:t xml:space="preserve"> Age</w:t>
            </w:r>
          </w:p>
        </w:tc>
        <w:tc>
          <w:tcPr>
            <w:tcW w:w="1678" w:type="dxa"/>
            <w:gridSpan w:val="2"/>
          </w:tcPr>
          <w:p w14:paraId="59218EED" w14:textId="77777777" w:rsidR="006B37BC" w:rsidRPr="00AE76CD" w:rsidRDefault="006B37BC" w:rsidP="00A84D6B">
            <w:pPr>
              <w:rPr>
                <w:sz w:val="22"/>
                <w:szCs w:val="20"/>
              </w:rPr>
            </w:pPr>
          </w:p>
        </w:tc>
        <w:tc>
          <w:tcPr>
            <w:tcW w:w="1702" w:type="dxa"/>
            <w:gridSpan w:val="2"/>
          </w:tcPr>
          <w:p w14:paraId="7774F189" w14:textId="77777777" w:rsidR="006B37BC" w:rsidRPr="00AE76CD" w:rsidRDefault="006B37BC" w:rsidP="00A84D6B">
            <w:pPr>
              <w:rPr>
                <w:sz w:val="22"/>
                <w:szCs w:val="20"/>
              </w:rPr>
            </w:pPr>
          </w:p>
        </w:tc>
        <w:tc>
          <w:tcPr>
            <w:tcW w:w="1702" w:type="dxa"/>
            <w:gridSpan w:val="2"/>
          </w:tcPr>
          <w:p w14:paraId="5C6313FF" w14:textId="77777777" w:rsidR="006B37BC" w:rsidRPr="00AE76CD" w:rsidRDefault="006B37BC" w:rsidP="00A84D6B">
            <w:pPr>
              <w:rPr>
                <w:sz w:val="22"/>
                <w:szCs w:val="20"/>
              </w:rPr>
            </w:pPr>
          </w:p>
        </w:tc>
        <w:tc>
          <w:tcPr>
            <w:tcW w:w="1702" w:type="dxa"/>
            <w:gridSpan w:val="2"/>
          </w:tcPr>
          <w:p w14:paraId="600307F5" w14:textId="77777777" w:rsidR="006B37BC" w:rsidRPr="00AE76CD" w:rsidRDefault="006B37BC" w:rsidP="00A84D6B">
            <w:pPr>
              <w:rPr>
                <w:sz w:val="22"/>
                <w:szCs w:val="20"/>
              </w:rPr>
            </w:pPr>
          </w:p>
        </w:tc>
      </w:tr>
      <w:tr w:rsidR="006B37BC" w:rsidRPr="00AE76CD" w14:paraId="73A6A9DE" w14:textId="77777777" w:rsidTr="004E6D41">
        <w:tc>
          <w:tcPr>
            <w:tcW w:w="1586" w:type="dxa"/>
            <w:hideMark/>
          </w:tcPr>
          <w:p w14:paraId="3366ED9C" w14:textId="77777777" w:rsidR="006B37BC" w:rsidRPr="00AE76CD" w:rsidRDefault="006B37BC" w:rsidP="00A84D6B">
            <w:pPr>
              <w:rPr>
                <w:sz w:val="22"/>
                <w:szCs w:val="20"/>
              </w:rPr>
            </w:pPr>
            <w:r w:rsidRPr="00AE76CD">
              <w:rPr>
                <w:sz w:val="22"/>
                <w:szCs w:val="20"/>
              </w:rPr>
              <w:t xml:space="preserve">  2 – 28 to 37</w:t>
            </w:r>
          </w:p>
        </w:tc>
        <w:tc>
          <w:tcPr>
            <w:tcW w:w="1678" w:type="dxa"/>
            <w:gridSpan w:val="2"/>
          </w:tcPr>
          <w:p w14:paraId="0EB64DAB" w14:textId="77777777" w:rsidR="006B37BC" w:rsidRPr="00AE76CD" w:rsidRDefault="006B37BC" w:rsidP="00A84D6B">
            <w:pPr>
              <w:rPr>
                <w:sz w:val="22"/>
                <w:szCs w:val="20"/>
              </w:rPr>
            </w:pPr>
          </w:p>
        </w:tc>
        <w:tc>
          <w:tcPr>
            <w:tcW w:w="1702" w:type="dxa"/>
            <w:gridSpan w:val="2"/>
            <w:hideMark/>
          </w:tcPr>
          <w:p w14:paraId="02CE645A" w14:textId="77777777" w:rsidR="006B37BC" w:rsidRPr="00AE76CD" w:rsidRDefault="006B37BC" w:rsidP="00A84D6B">
            <w:pPr>
              <w:rPr>
                <w:sz w:val="22"/>
                <w:szCs w:val="20"/>
              </w:rPr>
            </w:pPr>
            <w:r w:rsidRPr="00AE76CD">
              <w:rPr>
                <w:sz w:val="22"/>
                <w:szCs w:val="20"/>
              </w:rPr>
              <w:t>.49122807</w:t>
            </w:r>
          </w:p>
        </w:tc>
        <w:tc>
          <w:tcPr>
            <w:tcW w:w="1702" w:type="dxa"/>
            <w:gridSpan w:val="2"/>
            <w:hideMark/>
          </w:tcPr>
          <w:p w14:paraId="42EC9242" w14:textId="77777777" w:rsidR="006B37BC" w:rsidRPr="00AE76CD" w:rsidRDefault="006B37BC" w:rsidP="00A84D6B">
            <w:pPr>
              <w:rPr>
                <w:sz w:val="22"/>
                <w:szCs w:val="20"/>
              </w:rPr>
            </w:pPr>
            <w:r w:rsidRPr="00AE76CD">
              <w:rPr>
                <w:sz w:val="22"/>
                <w:szCs w:val="20"/>
              </w:rPr>
              <w:t>.65589326</w:t>
            </w:r>
          </w:p>
        </w:tc>
        <w:tc>
          <w:tcPr>
            <w:tcW w:w="1702" w:type="dxa"/>
            <w:gridSpan w:val="2"/>
            <w:hideMark/>
          </w:tcPr>
          <w:p w14:paraId="08B3C559" w14:textId="77777777" w:rsidR="006B37BC" w:rsidRPr="00AE76CD" w:rsidRDefault="006B37BC" w:rsidP="00A84D6B">
            <w:pPr>
              <w:rPr>
                <w:sz w:val="22"/>
                <w:szCs w:val="20"/>
              </w:rPr>
            </w:pPr>
            <w:r w:rsidRPr="00AE76CD">
              <w:rPr>
                <w:sz w:val="22"/>
                <w:szCs w:val="20"/>
              </w:rPr>
              <w:t>.40643096</w:t>
            </w:r>
          </w:p>
        </w:tc>
      </w:tr>
      <w:tr w:rsidR="006B37BC" w:rsidRPr="00AE76CD" w14:paraId="60570CE0" w14:textId="77777777" w:rsidTr="004E6D41">
        <w:tc>
          <w:tcPr>
            <w:tcW w:w="1586" w:type="dxa"/>
            <w:hideMark/>
          </w:tcPr>
          <w:p w14:paraId="5BCF8EE0" w14:textId="77777777" w:rsidR="006B37BC" w:rsidRPr="00AE76CD" w:rsidRDefault="006B37BC" w:rsidP="00A84D6B">
            <w:pPr>
              <w:rPr>
                <w:sz w:val="22"/>
                <w:szCs w:val="20"/>
              </w:rPr>
            </w:pPr>
            <w:r w:rsidRPr="00AE76CD">
              <w:rPr>
                <w:sz w:val="22"/>
                <w:szCs w:val="20"/>
              </w:rPr>
              <w:t xml:space="preserve">  3 – 38 to 47</w:t>
            </w:r>
          </w:p>
        </w:tc>
        <w:tc>
          <w:tcPr>
            <w:tcW w:w="1678" w:type="dxa"/>
            <w:gridSpan w:val="2"/>
          </w:tcPr>
          <w:p w14:paraId="44A91080" w14:textId="77777777" w:rsidR="006B37BC" w:rsidRPr="00AE76CD" w:rsidRDefault="006B37BC" w:rsidP="00A84D6B">
            <w:pPr>
              <w:rPr>
                <w:sz w:val="22"/>
                <w:szCs w:val="20"/>
              </w:rPr>
            </w:pPr>
          </w:p>
        </w:tc>
        <w:tc>
          <w:tcPr>
            <w:tcW w:w="1702" w:type="dxa"/>
            <w:gridSpan w:val="2"/>
            <w:hideMark/>
          </w:tcPr>
          <w:p w14:paraId="24EAD246" w14:textId="77777777" w:rsidR="006B37BC" w:rsidRPr="00AE76CD" w:rsidRDefault="006B37BC" w:rsidP="00A84D6B">
            <w:pPr>
              <w:rPr>
                <w:sz w:val="22"/>
                <w:szCs w:val="20"/>
              </w:rPr>
            </w:pPr>
            <w:r w:rsidRPr="00AE76CD">
              <w:rPr>
                <w:sz w:val="22"/>
                <w:szCs w:val="20"/>
              </w:rPr>
              <w:t>-2.6140351*</w:t>
            </w:r>
          </w:p>
        </w:tc>
        <w:tc>
          <w:tcPr>
            <w:tcW w:w="1702" w:type="dxa"/>
            <w:gridSpan w:val="2"/>
            <w:hideMark/>
          </w:tcPr>
          <w:p w14:paraId="5F917DC0" w14:textId="77777777" w:rsidR="006B37BC" w:rsidRPr="00AE76CD" w:rsidRDefault="006B37BC" w:rsidP="00A84D6B">
            <w:pPr>
              <w:rPr>
                <w:sz w:val="22"/>
                <w:szCs w:val="20"/>
              </w:rPr>
            </w:pPr>
            <w:r w:rsidRPr="00AE76CD">
              <w:rPr>
                <w:sz w:val="22"/>
                <w:szCs w:val="20"/>
              </w:rPr>
              <w:t>-2.1517382</w:t>
            </w:r>
          </w:p>
        </w:tc>
        <w:tc>
          <w:tcPr>
            <w:tcW w:w="1702" w:type="dxa"/>
            <w:gridSpan w:val="2"/>
            <w:hideMark/>
          </w:tcPr>
          <w:p w14:paraId="6B922309" w14:textId="77777777" w:rsidR="006B37BC" w:rsidRPr="00AE76CD" w:rsidRDefault="006B37BC" w:rsidP="00A84D6B">
            <w:pPr>
              <w:rPr>
                <w:sz w:val="22"/>
                <w:szCs w:val="20"/>
              </w:rPr>
            </w:pPr>
            <w:r w:rsidRPr="00AE76CD">
              <w:rPr>
                <w:sz w:val="22"/>
                <w:szCs w:val="20"/>
              </w:rPr>
              <w:t>-2.1184226</w:t>
            </w:r>
          </w:p>
        </w:tc>
      </w:tr>
      <w:tr w:rsidR="006B37BC" w:rsidRPr="00AE76CD" w14:paraId="01152F8F" w14:textId="77777777" w:rsidTr="004E6D41">
        <w:tc>
          <w:tcPr>
            <w:tcW w:w="1586" w:type="dxa"/>
            <w:hideMark/>
          </w:tcPr>
          <w:p w14:paraId="0695C9EA" w14:textId="77777777" w:rsidR="006B37BC" w:rsidRPr="00AE76CD" w:rsidRDefault="006B37BC" w:rsidP="00A84D6B">
            <w:pPr>
              <w:rPr>
                <w:sz w:val="22"/>
                <w:szCs w:val="20"/>
              </w:rPr>
            </w:pPr>
            <w:r w:rsidRPr="00AE76CD">
              <w:rPr>
                <w:sz w:val="22"/>
                <w:szCs w:val="20"/>
              </w:rPr>
              <w:t xml:space="preserve">  4 – 48 to 57</w:t>
            </w:r>
          </w:p>
        </w:tc>
        <w:tc>
          <w:tcPr>
            <w:tcW w:w="1678" w:type="dxa"/>
            <w:gridSpan w:val="2"/>
          </w:tcPr>
          <w:p w14:paraId="3B6FD5FF" w14:textId="77777777" w:rsidR="006B37BC" w:rsidRPr="00AE76CD" w:rsidRDefault="006B37BC" w:rsidP="00A84D6B">
            <w:pPr>
              <w:rPr>
                <w:sz w:val="22"/>
                <w:szCs w:val="20"/>
              </w:rPr>
            </w:pPr>
          </w:p>
        </w:tc>
        <w:tc>
          <w:tcPr>
            <w:tcW w:w="1702" w:type="dxa"/>
            <w:gridSpan w:val="2"/>
            <w:hideMark/>
          </w:tcPr>
          <w:p w14:paraId="4C71761F" w14:textId="77777777" w:rsidR="006B37BC" w:rsidRPr="00AE76CD" w:rsidRDefault="006B37BC" w:rsidP="00A84D6B">
            <w:pPr>
              <w:rPr>
                <w:sz w:val="22"/>
                <w:szCs w:val="20"/>
              </w:rPr>
            </w:pPr>
            <w:r w:rsidRPr="00AE76CD">
              <w:rPr>
                <w:sz w:val="22"/>
                <w:szCs w:val="20"/>
              </w:rPr>
              <w:t>.23570691</w:t>
            </w:r>
          </w:p>
        </w:tc>
        <w:tc>
          <w:tcPr>
            <w:tcW w:w="1702" w:type="dxa"/>
            <w:gridSpan w:val="2"/>
            <w:hideMark/>
          </w:tcPr>
          <w:p w14:paraId="37CD5EFA" w14:textId="77777777" w:rsidR="006B37BC" w:rsidRPr="00AE76CD" w:rsidRDefault="006B37BC" w:rsidP="00A84D6B">
            <w:pPr>
              <w:rPr>
                <w:sz w:val="22"/>
                <w:szCs w:val="20"/>
              </w:rPr>
            </w:pPr>
            <w:r w:rsidRPr="00AE76CD">
              <w:rPr>
                <w:sz w:val="22"/>
                <w:szCs w:val="20"/>
              </w:rPr>
              <w:t>.36742675</w:t>
            </w:r>
          </w:p>
        </w:tc>
        <w:tc>
          <w:tcPr>
            <w:tcW w:w="1702" w:type="dxa"/>
            <w:gridSpan w:val="2"/>
            <w:hideMark/>
          </w:tcPr>
          <w:p w14:paraId="5CC15CE2" w14:textId="77777777" w:rsidR="006B37BC" w:rsidRPr="00AE76CD" w:rsidRDefault="006B37BC" w:rsidP="00A84D6B">
            <w:pPr>
              <w:rPr>
                <w:sz w:val="22"/>
                <w:szCs w:val="20"/>
              </w:rPr>
            </w:pPr>
            <w:r w:rsidRPr="00AE76CD">
              <w:rPr>
                <w:sz w:val="22"/>
                <w:szCs w:val="20"/>
              </w:rPr>
              <w:t>.05996585</w:t>
            </w:r>
          </w:p>
        </w:tc>
      </w:tr>
      <w:tr w:rsidR="006B37BC" w:rsidRPr="00AE76CD" w14:paraId="6C1D59E9" w14:textId="77777777" w:rsidTr="004E6D41">
        <w:tc>
          <w:tcPr>
            <w:tcW w:w="1586" w:type="dxa"/>
            <w:hideMark/>
          </w:tcPr>
          <w:p w14:paraId="24CE322E" w14:textId="77777777" w:rsidR="006B37BC" w:rsidRPr="00AE76CD" w:rsidRDefault="006B37BC" w:rsidP="00A84D6B">
            <w:pPr>
              <w:rPr>
                <w:sz w:val="22"/>
                <w:szCs w:val="20"/>
              </w:rPr>
            </w:pPr>
            <w:r w:rsidRPr="00AE76CD">
              <w:rPr>
                <w:sz w:val="22"/>
                <w:szCs w:val="20"/>
              </w:rPr>
              <w:t xml:space="preserve">  5 – 58 to 67</w:t>
            </w:r>
          </w:p>
        </w:tc>
        <w:tc>
          <w:tcPr>
            <w:tcW w:w="1678" w:type="dxa"/>
            <w:gridSpan w:val="2"/>
          </w:tcPr>
          <w:p w14:paraId="1567CF27" w14:textId="77777777" w:rsidR="006B37BC" w:rsidRPr="00AE76CD" w:rsidRDefault="006B37BC" w:rsidP="00A84D6B">
            <w:pPr>
              <w:rPr>
                <w:sz w:val="22"/>
                <w:szCs w:val="20"/>
              </w:rPr>
            </w:pPr>
          </w:p>
        </w:tc>
        <w:tc>
          <w:tcPr>
            <w:tcW w:w="1702" w:type="dxa"/>
            <w:gridSpan w:val="2"/>
            <w:hideMark/>
          </w:tcPr>
          <w:p w14:paraId="4A82D23D" w14:textId="77777777" w:rsidR="006B37BC" w:rsidRPr="00AE76CD" w:rsidRDefault="006B37BC" w:rsidP="00A84D6B">
            <w:pPr>
              <w:rPr>
                <w:sz w:val="22"/>
                <w:szCs w:val="20"/>
              </w:rPr>
            </w:pPr>
            <w:r w:rsidRPr="00AE76CD">
              <w:rPr>
                <w:sz w:val="22"/>
                <w:szCs w:val="20"/>
              </w:rPr>
              <w:t>-1.6140351</w:t>
            </w:r>
          </w:p>
        </w:tc>
        <w:tc>
          <w:tcPr>
            <w:tcW w:w="1702" w:type="dxa"/>
            <w:gridSpan w:val="2"/>
            <w:hideMark/>
          </w:tcPr>
          <w:p w14:paraId="17C83FCC" w14:textId="77777777" w:rsidR="006B37BC" w:rsidRPr="00AE76CD" w:rsidRDefault="006B37BC" w:rsidP="00A84D6B">
            <w:pPr>
              <w:rPr>
                <w:sz w:val="22"/>
                <w:szCs w:val="20"/>
              </w:rPr>
            </w:pPr>
            <w:r w:rsidRPr="00AE76CD">
              <w:rPr>
                <w:sz w:val="22"/>
                <w:szCs w:val="20"/>
              </w:rPr>
              <w:t>-1.1517382</w:t>
            </w:r>
          </w:p>
        </w:tc>
        <w:tc>
          <w:tcPr>
            <w:tcW w:w="1702" w:type="dxa"/>
            <w:gridSpan w:val="2"/>
            <w:hideMark/>
          </w:tcPr>
          <w:p w14:paraId="784437CB" w14:textId="77777777" w:rsidR="006B37BC" w:rsidRPr="00AE76CD" w:rsidRDefault="006B37BC" w:rsidP="00A84D6B">
            <w:pPr>
              <w:rPr>
                <w:sz w:val="22"/>
                <w:szCs w:val="20"/>
              </w:rPr>
            </w:pPr>
            <w:r w:rsidRPr="00AE76CD">
              <w:rPr>
                <w:sz w:val="22"/>
                <w:szCs w:val="20"/>
              </w:rPr>
              <w:t>-1.1184226</w:t>
            </w:r>
          </w:p>
        </w:tc>
      </w:tr>
      <w:tr w:rsidR="006B37BC" w:rsidRPr="00AE76CD" w14:paraId="65830560" w14:textId="77777777" w:rsidTr="004E6D41">
        <w:tc>
          <w:tcPr>
            <w:tcW w:w="1586" w:type="dxa"/>
          </w:tcPr>
          <w:p w14:paraId="3D0F2087" w14:textId="77777777" w:rsidR="006B37BC" w:rsidRPr="00AE76CD" w:rsidRDefault="006B37BC" w:rsidP="00A84D6B">
            <w:pPr>
              <w:rPr>
                <w:sz w:val="22"/>
                <w:szCs w:val="20"/>
              </w:rPr>
            </w:pPr>
          </w:p>
        </w:tc>
        <w:tc>
          <w:tcPr>
            <w:tcW w:w="1678" w:type="dxa"/>
            <w:gridSpan w:val="2"/>
          </w:tcPr>
          <w:p w14:paraId="085FAFA4" w14:textId="77777777" w:rsidR="006B37BC" w:rsidRPr="00AE76CD" w:rsidRDefault="006B37BC" w:rsidP="00A84D6B">
            <w:pPr>
              <w:rPr>
                <w:sz w:val="22"/>
                <w:szCs w:val="20"/>
              </w:rPr>
            </w:pPr>
          </w:p>
        </w:tc>
        <w:tc>
          <w:tcPr>
            <w:tcW w:w="1702" w:type="dxa"/>
            <w:gridSpan w:val="2"/>
          </w:tcPr>
          <w:p w14:paraId="59E1DCD3" w14:textId="77777777" w:rsidR="006B37BC" w:rsidRPr="00AE76CD" w:rsidRDefault="006B37BC" w:rsidP="00A84D6B">
            <w:pPr>
              <w:rPr>
                <w:sz w:val="22"/>
                <w:szCs w:val="20"/>
              </w:rPr>
            </w:pPr>
          </w:p>
        </w:tc>
        <w:tc>
          <w:tcPr>
            <w:tcW w:w="1702" w:type="dxa"/>
            <w:gridSpan w:val="2"/>
          </w:tcPr>
          <w:p w14:paraId="48E177F9" w14:textId="77777777" w:rsidR="006B37BC" w:rsidRPr="00AE76CD" w:rsidRDefault="006B37BC" w:rsidP="00A84D6B">
            <w:pPr>
              <w:rPr>
                <w:sz w:val="22"/>
                <w:szCs w:val="20"/>
              </w:rPr>
            </w:pPr>
          </w:p>
        </w:tc>
        <w:tc>
          <w:tcPr>
            <w:tcW w:w="1702" w:type="dxa"/>
            <w:gridSpan w:val="2"/>
          </w:tcPr>
          <w:p w14:paraId="0CC465D3" w14:textId="77777777" w:rsidR="006B37BC" w:rsidRPr="00AE76CD" w:rsidRDefault="006B37BC" w:rsidP="00A84D6B">
            <w:pPr>
              <w:rPr>
                <w:sz w:val="22"/>
                <w:szCs w:val="20"/>
              </w:rPr>
            </w:pPr>
          </w:p>
        </w:tc>
      </w:tr>
      <w:tr w:rsidR="006B37BC" w:rsidRPr="00AE76CD" w14:paraId="6408FB4E" w14:textId="77777777" w:rsidTr="004E6D41">
        <w:tc>
          <w:tcPr>
            <w:tcW w:w="1586" w:type="dxa"/>
            <w:hideMark/>
          </w:tcPr>
          <w:p w14:paraId="6E7216C7" w14:textId="77777777" w:rsidR="006B37BC" w:rsidRPr="00AE76CD" w:rsidRDefault="006B37BC" w:rsidP="00A84D6B">
            <w:pPr>
              <w:rPr>
                <w:sz w:val="22"/>
                <w:szCs w:val="20"/>
              </w:rPr>
            </w:pPr>
            <w:r w:rsidRPr="00AE76CD">
              <w:rPr>
                <w:sz w:val="22"/>
                <w:szCs w:val="20"/>
              </w:rPr>
              <w:t xml:space="preserve"> Education</w:t>
            </w:r>
          </w:p>
        </w:tc>
        <w:tc>
          <w:tcPr>
            <w:tcW w:w="1678" w:type="dxa"/>
            <w:gridSpan w:val="2"/>
          </w:tcPr>
          <w:p w14:paraId="29E0C781" w14:textId="77777777" w:rsidR="006B37BC" w:rsidRPr="00AE76CD" w:rsidRDefault="006B37BC" w:rsidP="00A84D6B">
            <w:pPr>
              <w:rPr>
                <w:sz w:val="22"/>
                <w:szCs w:val="20"/>
              </w:rPr>
            </w:pPr>
          </w:p>
        </w:tc>
        <w:tc>
          <w:tcPr>
            <w:tcW w:w="1702" w:type="dxa"/>
            <w:gridSpan w:val="2"/>
          </w:tcPr>
          <w:p w14:paraId="2F527967" w14:textId="77777777" w:rsidR="006B37BC" w:rsidRPr="00AE76CD" w:rsidRDefault="006B37BC" w:rsidP="00A84D6B">
            <w:pPr>
              <w:rPr>
                <w:sz w:val="22"/>
                <w:szCs w:val="20"/>
              </w:rPr>
            </w:pPr>
          </w:p>
        </w:tc>
        <w:tc>
          <w:tcPr>
            <w:tcW w:w="1702" w:type="dxa"/>
            <w:gridSpan w:val="2"/>
          </w:tcPr>
          <w:p w14:paraId="0A084095" w14:textId="77777777" w:rsidR="006B37BC" w:rsidRPr="00AE76CD" w:rsidRDefault="006B37BC" w:rsidP="00A84D6B">
            <w:pPr>
              <w:rPr>
                <w:sz w:val="22"/>
                <w:szCs w:val="20"/>
              </w:rPr>
            </w:pPr>
          </w:p>
        </w:tc>
        <w:tc>
          <w:tcPr>
            <w:tcW w:w="1702" w:type="dxa"/>
            <w:gridSpan w:val="2"/>
          </w:tcPr>
          <w:p w14:paraId="79A257A3" w14:textId="77777777" w:rsidR="006B37BC" w:rsidRPr="00AE76CD" w:rsidRDefault="006B37BC" w:rsidP="00A84D6B">
            <w:pPr>
              <w:rPr>
                <w:sz w:val="22"/>
                <w:szCs w:val="20"/>
              </w:rPr>
            </w:pPr>
          </w:p>
        </w:tc>
      </w:tr>
      <w:tr w:rsidR="006B37BC" w:rsidRPr="00AE76CD" w14:paraId="47F36FAA" w14:textId="77777777" w:rsidTr="004E6D41">
        <w:tc>
          <w:tcPr>
            <w:tcW w:w="1586" w:type="dxa"/>
            <w:hideMark/>
          </w:tcPr>
          <w:p w14:paraId="479DB92D" w14:textId="77777777" w:rsidR="006B37BC" w:rsidRPr="00AE76CD" w:rsidRDefault="006B37BC" w:rsidP="00A84D6B">
            <w:pPr>
              <w:rPr>
                <w:sz w:val="22"/>
                <w:szCs w:val="20"/>
              </w:rPr>
            </w:pPr>
            <w:r w:rsidRPr="00AE76CD">
              <w:rPr>
                <w:sz w:val="22"/>
                <w:szCs w:val="20"/>
              </w:rPr>
              <w:t xml:space="preserve">  Under</w:t>
            </w:r>
            <w:r w:rsidRPr="00AE76CD">
              <w:rPr>
                <w:sz w:val="22"/>
                <w:szCs w:val="20"/>
              </w:rPr>
              <w:br/>
              <w:t>graduate</w:t>
            </w:r>
          </w:p>
        </w:tc>
        <w:tc>
          <w:tcPr>
            <w:tcW w:w="1678" w:type="dxa"/>
            <w:gridSpan w:val="2"/>
          </w:tcPr>
          <w:p w14:paraId="08D5C506" w14:textId="77777777" w:rsidR="006B37BC" w:rsidRPr="00AE76CD" w:rsidRDefault="006B37BC" w:rsidP="00A84D6B">
            <w:pPr>
              <w:rPr>
                <w:sz w:val="22"/>
                <w:szCs w:val="20"/>
              </w:rPr>
            </w:pPr>
          </w:p>
        </w:tc>
        <w:tc>
          <w:tcPr>
            <w:tcW w:w="1702" w:type="dxa"/>
            <w:gridSpan w:val="2"/>
          </w:tcPr>
          <w:p w14:paraId="0BF42A36" w14:textId="77777777" w:rsidR="006B37BC" w:rsidRPr="00AE76CD" w:rsidRDefault="006B37BC" w:rsidP="00A84D6B">
            <w:pPr>
              <w:rPr>
                <w:sz w:val="22"/>
                <w:szCs w:val="20"/>
              </w:rPr>
            </w:pPr>
          </w:p>
        </w:tc>
        <w:tc>
          <w:tcPr>
            <w:tcW w:w="1702" w:type="dxa"/>
            <w:gridSpan w:val="2"/>
            <w:hideMark/>
          </w:tcPr>
          <w:p w14:paraId="3104017B" w14:textId="77777777" w:rsidR="006B37BC" w:rsidRPr="00AE76CD" w:rsidRDefault="006B37BC" w:rsidP="00A84D6B">
            <w:pPr>
              <w:rPr>
                <w:sz w:val="22"/>
                <w:szCs w:val="20"/>
              </w:rPr>
            </w:pPr>
            <w:r w:rsidRPr="00AE76CD">
              <w:rPr>
                <w:sz w:val="22"/>
                <w:szCs w:val="20"/>
              </w:rPr>
              <w:t>-.85838341</w:t>
            </w:r>
          </w:p>
        </w:tc>
        <w:tc>
          <w:tcPr>
            <w:tcW w:w="1702" w:type="dxa"/>
            <w:gridSpan w:val="2"/>
            <w:hideMark/>
          </w:tcPr>
          <w:p w14:paraId="01B99771" w14:textId="77777777" w:rsidR="006B37BC" w:rsidRPr="00AE76CD" w:rsidRDefault="006B37BC" w:rsidP="00A84D6B">
            <w:pPr>
              <w:rPr>
                <w:sz w:val="22"/>
                <w:szCs w:val="20"/>
              </w:rPr>
            </w:pPr>
            <w:r w:rsidRPr="00AE76CD">
              <w:rPr>
                <w:sz w:val="22"/>
                <w:szCs w:val="20"/>
              </w:rPr>
              <w:t>-1.0572111</w:t>
            </w:r>
          </w:p>
        </w:tc>
      </w:tr>
      <w:tr w:rsidR="006B37BC" w:rsidRPr="00AE76CD" w14:paraId="549E6423" w14:textId="77777777" w:rsidTr="004E6D41">
        <w:tc>
          <w:tcPr>
            <w:tcW w:w="1586" w:type="dxa"/>
            <w:hideMark/>
          </w:tcPr>
          <w:p w14:paraId="610FADA4" w14:textId="77777777" w:rsidR="006B37BC" w:rsidRPr="00AE76CD" w:rsidRDefault="006B37BC" w:rsidP="00A84D6B">
            <w:pPr>
              <w:rPr>
                <w:sz w:val="22"/>
                <w:szCs w:val="20"/>
              </w:rPr>
            </w:pPr>
            <w:r w:rsidRPr="00AE76CD">
              <w:rPr>
                <w:sz w:val="22"/>
                <w:szCs w:val="20"/>
              </w:rPr>
              <w:t xml:space="preserve">  Post</w:t>
            </w:r>
            <w:r w:rsidRPr="00AE76CD">
              <w:rPr>
                <w:sz w:val="22"/>
                <w:szCs w:val="20"/>
              </w:rPr>
              <w:br/>
              <w:t>graduate</w:t>
            </w:r>
          </w:p>
        </w:tc>
        <w:tc>
          <w:tcPr>
            <w:tcW w:w="1678" w:type="dxa"/>
            <w:gridSpan w:val="2"/>
          </w:tcPr>
          <w:p w14:paraId="3185581A" w14:textId="77777777" w:rsidR="006B37BC" w:rsidRPr="00AE76CD" w:rsidRDefault="006B37BC" w:rsidP="00A84D6B">
            <w:pPr>
              <w:rPr>
                <w:sz w:val="22"/>
                <w:szCs w:val="20"/>
              </w:rPr>
            </w:pPr>
          </w:p>
        </w:tc>
        <w:tc>
          <w:tcPr>
            <w:tcW w:w="1702" w:type="dxa"/>
            <w:gridSpan w:val="2"/>
          </w:tcPr>
          <w:p w14:paraId="6391AA05" w14:textId="77777777" w:rsidR="006B37BC" w:rsidRPr="00AE76CD" w:rsidRDefault="006B37BC" w:rsidP="00A84D6B">
            <w:pPr>
              <w:rPr>
                <w:sz w:val="22"/>
                <w:szCs w:val="20"/>
              </w:rPr>
            </w:pPr>
          </w:p>
        </w:tc>
        <w:tc>
          <w:tcPr>
            <w:tcW w:w="1702" w:type="dxa"/>
            <w:gridSpan w:val="2"/>
            <w:hideMark/>
          </w:tcPr>
          <w:p w14:paraId="66347414" w14:textId="77777777" w:rsidR="006B37BC" w:rsidRPr="00AE76CD" w:rsidRDefault="006B37BC" w:rsidP="00A84D6B">
            <w:pPr>
              <w:rPr>
                <w:sz w:val="22"/>
                <w:szCs w:val="20"/>
              </w:rPr>
            </w:pPr>
            <w:r w:rsidRPr="00AE76CD">
              <w:rPr>
                <w:sz w:val="22"/>
                <w:szCs w:val="20"/>
              </w:rPr>
              <w:t>-.57618541</w:t>
            </w:r>
          </w:p>
        </w:tc>
        <w:tc>
          <w:tcPr>
            <w:tcW w:w="1702" w:type="dxa"/>
            <w:gridSpan w:val="2"/>
            <w:hideMark/>
          </w:tcPr>
          <w:p w14:paraId="0556238C" w14:textId="77777777" w:rsidR="006B37BC" w:rsidRPr="00AE76CD" w:rsidRDefault="006B37BC" w:rsidP="00A84D6B">
            <w:pPr>
              <w:rPr>
                <w:sz w:val="22"/>
                <w:szCs w:val="20"/>
              </w:rPr>
            </w:pPr>
            <w:r w:rsidRPr="00AE76CD">
              <w:rPr>
                <w:sz w:val="22"/>
                <w:szCs w:val="20"/>
              </w:rPr>
              <w:t>-.53454709</w:t>
            </w:r>
          </w:p>
        </w:tc>
      </w:tr>
      <w:tr w:rsidR="006B37BC" w:rsidRPr="00AE76CD" w14:paraId="1E02CB53" w14:textId="77777777" w:rsidTr="004E6D41">
        <w:tc>
          <w:tcPr>
            <w:tcW w:w="1586" w:type="dxa"/>
          </w:tcPr>
          <w:p w14:paraId="5B7467FB" w14:textId="77777777" w:rsidR="006B37BC" w:rsidRPr="00AE76CD" w:rsidRDefault="006B37BC" w:rsidP="00A84D6B">
            <w:pPr>
              <w:rPr>
                <w:sz w:val="22"/>
                <w:szCs w:val="20"/>
              </w:rPr>
            </w:pPr>
          </w:p>
        </w:tc>
        <w:tc>
          <w:tcPr>
            <w:tcW w:w="1678" w:type="dxa"/>
            <w:gridSpan w:val="2"/>
          </w:tcPr>
          <w:p w14:paraId="1BC5FD26" w14:textId="77777777" w:rsidR="006B37BC" w:rsidRPr="00AE76CD" w:rsidRDefault="006B37BC" w:rsidP="00A84D6B">
            <w:pPr>
              <w:rPr>
                <w:sz w:val="22"/>
                <w:szCs w:val="20"/>
              </w:rPr>
            </w:pPr>
          </w:p>
        </w:tc>
        <w:tc>
          <w:tcPr>
            <w:tcW w:w="1702" w:type="dxa"/>
            <w:gridSpan w:val="2"/>
          </w:tcPr>
          <w:p w14:paraId="158D630A" w14:textId="77777777" w:rsidR="006B37BC" w:rsidRPr="00AE76CD" w:rsidRDefault="006B37BC" w:rsidP="00A84D6B">
            <w:pPr>
              <w:rPr>
                <w:sz w:val="22"/>
                <w:szCs w:val="20"/>
              </w:rPr>
            </w:pPr>
          </w:p>
        </w:tc>
        <w:tc>
          <w:tcPr>
            <w:tcW w:w="1702" w:type="dxa"/>
            <w:gridSpan w:val="2"/>
          </w:tcPr>
          <w:p w14:paraId="6C1D2E01" w14:textId="77777777" w:rsidR="006B37BC" w:rsidRPr="00AE76CD" w:rsidRDefault="006B37BC" w:rsidP="00A84D6B">
            <w:pPr>
              <w:rPr>
                <w:sz w:val="22"/>
                <w:szCs w:val="20"/>
              </w:rPr>
            </w:pPr>
          </w:p>
        </w:tc>
        <w:tc>
          <w:tcPr>
            <w:tcW w:w="1702" w:type="dxa"/>
            <w:gridSpan w:val="2"/>
          </w:tcPr>
          <w:p w14:paraId="367ABF1F" w14:textId="77777777" w:rsidR="006B37BC" w:rsidRPr="00AE76CD" w:rsidRDefault="006B37BC" w:rsidP="00A84D6B">
            <w:pPr>
              <w:rPr>
                <w:sz w:val="22"/>
                <w:szCs w:val="20"/>
              </w:rPr>
            </w:pPr>
          </w:p>
        </w:tc>
      </w:tr>
      <w:tr w:rsidR="006B37BC" w:rsidRPr="00AE76CD" w14:paraId="7BFA5E07" w14:textId="77777777" w:rsidTr="004E6D41">
        <w:tc>
          <w:tcPr>
            <w:tcW w:w="1586" w:type="dxa"/>
            <w:hideMark/>
          </w:tcPr>
          <w:p w14:paraId="6C3EF86E" w14:textId="77777777" w:rsidR="006B37BC" w:rsidRPr="00AE76CD" w:rsidRDefault="006B37BC" w:rsidP="00A84D6B">
            <w:pPr>
              <w:rPr>
                <w:sz w:val="22"/>
                <w:szCs w:val="20"/>
              </w:rPr>
            </w:pPr>
            <w:r w:rsidRPr="00AE76CD">
              <w:rPr>
                <w:sz w:val="22"/>
                <w:szCs w:val="20"/>
              </w:rPr>
              <w:t xml:space="preserve"> Knowledge Increase</w:t>
            </w:r>
          </w:p>
        </w:tc>
        <w:tc>
          <w:tcPr>
            <w:tcW w:w="1678" w:type="dxa"/>
            <w:gridSpan w:val="2"/>
          </w:tcPr>
          <w:p w14:paraId="46CD8687" w14:textId="77777777" w:rsidR="006B37BC" w:rsidRPr="00AE76CD" w:rsidRDefault="006B37BC" w:rsidP="00A84D6B">
            <w:pPr>
              <w:rPr>
                <w:sz w:val="22"/>
                <w:szCs w:val="20"/>
              </w:rPr>
            </w:pPr>
          </w:p>
        </w:tc>
        <w:tc>
          <w:tcPr>
            <w:tcW w:w="1702" w:type="dxa"/>
            <w:gridSpan w:val="2"/>
          </w:tcPr>
          <w:p w14:paraId="55AEB88A" w14:textId="77777777" w:rsidR="006B37BC" w:rsidRPr="00AE76CD" w:rsidRDefault="006B37BC" w:rsidP="00A84D6B">
            <w:pPr>
              <w:rPr>
                <w:sz w:val="22"/>
                <w:szCs w:val="20"/>
              </w:rPr>
            </w:pPr>
          </w:p>
        </w:tc>
        <w:tc>
          <w:tcPr>
            <w:tcW w:w="1702" w:type="dxa"/>
            <w:gridSpan w:val="2"/>
          </w:tcPr>
          <w:p w14:paraId="2AEA7B9F" w14:textId="77777777" w:rsidR="006B37BC" w:rsidRPr="00AE76CD" w:rsidRDefault="006B37BC" w:rsidP="00A84D6B">
            <w:pPr>
              <w:rPr>
                <w:sz w:val="22"/>
                <w:szCs w:val="20"/>
              </w:rPr>
            </w:pPr>
          </w:p>
        </w:tc>
        <w:tc>
          <w:tcPr>
            <w:tcW w:w="1702" w:type="dxa"/>
            <w:gridSpan w:val="2"/>
          </w:tcPr>
          <w:p w14:paraId="00955569" w14:textId="77777777" w:rsidR="006B37BC" w:rsidRPr="00AE76CD" w:rsidRDefault="006B37BC" w:rsidP="00A84D6B">
            <w:pPr>
              <w:rPr>
                <w:sz w:val="22"/>
                <w:szCs w:val="20"/>
              </w:rPr>
            </w:pPr>
          </w:p>
        </w:tc>
      </w:tr>
      <w:tr w:rsidR="006B37BC" w:rsidRPr="00AE76CD" w14:paraId="5245D99D" w14:textId="77777777" w:rsidTr="004E6D41">
        <w:tc>
          <w:tcPr>
            <w:tcW w:w="1586" w:type="dxa"/>
            <w:hideMark/>
          </w:tcPr>
          <w:p w14:paraId="4EF63E49" w14:textId="77777777" w:rsidR="006B37BC" w:rsidRPr="00AE76CD" w:rsidRDefault="006B37BC" w:rsidP="00A84D6B">
            <w:pPr>
              <w:rPr>
                <w:sz w:val="22"/>
                <w:szCs w:val="20"/>
              </w:rPr>
            </w:pPr>
            <w:r w:rsidRPr="00AE76CD">
              <w:rPr>
                <w:sz w:val="22"/>
                <w:szCs w:val="20"/>
              </w:rPr>
              <w:t xml:space="preserve">  2 – A Little</w:t>
            </w:r>
          </w:p>
        </w:tc>
        <w:tc>
          <w:tcPr>
            <w:tcW w:w="1678" w:type="dxa"/>
            <w:gridSpan w:val="2"/>
          </w:tcPr>
          <w:p w14:paraId="57C052C1" w14:textId="77777777" w:rsidR="006B37BC" w:rsidRPr="00AE76CD" w:rsidRDefault="006B37BC" w:rsidP="00A84D6B">
            <w:pPr>
              <w:rPr>
                <w:sz w:val="22"/>
                <w:szCs w:val="20"/>
              </w:rPr>
            </w:pPr>
          </w:p>
        </w:tc>
        <w:tc>
          <w:tcPr>
            <w:tcW w:w="1702" w:type="dxa"/>
            <w:gridSpan w:val="2"/>
          </w:tcPr>
          <w:p w14:paraId="0833A6F6" w14:textId="77777777" w:rsidR="006B37BC" w:rsidRPr="00AE76CD" w:rsidRDefault="006B37BC" w:rsidP="00A84D6B">
            <w:pPr>
              <w:rPr>
                <w:sz w:val="22"/>
                <w:szCs w:val="20"/>
              </w:rPr>
            </w:pPr>
          </w:p>
        </w:tc>
        <w:tc>
          <w:tcPr>
            <w:tcW w:w="1702" w:type="dxa"/>
            <w:gridSpan w:val="2"/>
            <w:hideMark/>
          </w:tcPr>
          <w:p w14:paraId="4098CD9C" w14:textId="77777777" w:rsidR="006B37BC" w:rsidRPr="00AE76CD" w:rsidRDefault="006B37BC" w:rsidP="00A84D6B">
            <w:pPr>
              <w:rPr>
                <w:sz w:val="22"/>
                <w:szCs w:val="20"/>
              </w:rPr>
            </w:pPr>
            <w:r w:rsidRPr="00AE76CD">
              <w:rPr>
                <w:sz w:val="22"/>
                <w:szCs w:val="20"/>
              </w:rPr>
              <w:t>.0719441</w:t>
            </w:r>
          </w:p>
        </w:tc>
        <w:tc>
          <w:tcPr>
            <w:tcW w:w="1702" w:type="dxa"/>
            <w:gridSpan w:val="2"/>
            <w:hideMark/>
          </w:tcPr>
          <w:p w14:paraId="4114B3E3" w14:textId="77777777" w:rsidR="006B37BC" w:rsidRPr="00AE76CD" w:rsidRDefault="006B37BC" w:rsidP="00A84D6B">
            <w:pPr>
              <w:rPr>
                <w:sz w:val="22"/>
                <w:szCs w:val="20"/>
              </w:rPr>
            </w:pPr>
            <w:r w:rsidRPr="00AE76CD">
              <w:rPr>
                <w:sz w:val="22"/>
                <w:szCs w:val="20"/>
              </w:rPr>
              <w:t>.17821984</w:t>
            </w:r>
          </w:p>
        </w:tc>
      </w:tr>
      <w:tr w:rsidR="006B37BC" w:rsidRPr="00AE76CD" w14:paraId="47D6B4C5" w14:textId="77777777" w:rsidTr="004E6D41">
        <w:tc>
          <w:tcPr>
            <w:tcW w:w="1586" w:type="dxa"/>
            <w:hideMark/>
          </w:tcPr>
          <w:p w14:paraId="5CBA472E" w14:textId="77777777" w:rsidR="006B37BC" w:rsidRPr="00AE76CD" w:rsidRDefault="006B37BC" w:rsidP="00A84D6B">
            <w:pPr>
              <w:rPr>
                <w:sz w:val="22"/>
                <w:szCs w:val="20"/>
              </w:rPr>
            </w:pPr>
            <w:r w:rsidRPr="00AE76CD">
              <w:rPr>
                <w:sz w:val="22"/>
                <w:szCs w:val="20"/>
              </w:rPr>
              <w:t xml:space="preserve">  3 – A Lot</w:t>
            </w:r>
          </w:p>
        </w:tc>
        <w:tc>
          <w:tcPr>
            <w:tcW w:w="1678" w:type="dxa"/>
            <w:gridSpan w:val="2"/>
          </w:tcPr>
          <w:p w14:paraId="7149A62B" w14:textId="77777777" w:rsidR="006B37BC" w:rsidRPr="00AE76CD" w:rsidRDefault="006B37BC" w:rsidP="00A84D6B">
            <w:pPr>
              <w:rPr>
                <w:sz w:val="22"/>
                <w:szCs w:val="20"/>
              </w:rPr>
            </w:pPr>
          </w:p>
        </w:tc>
        <w:tc>
          <w:tcPr>
            <w:tcW w:w="1702" w:type="dxa"/>
            <w:gridSpan w:val="2"/>
          </w:tcPr>
          <w:p w14:paraId="3178C67E" w14:textId="77777777" w:rsidR="006B37BC" w:rsidRPr="00AE76CD" w:rsidRDefault="006B37BC" w:rsidP="00A84D6B">
            <w:pPr>
              <w:rPr>
                <w:sz w:val="22"/>
                <w:szCs w:val="20"/>
              </w:rPr>
            </w:pPr>
          </w:p>
        </w:tc>
        <w:tc>
          <w:tcPr>
            <w:tcW w:w="1702" w:type="dxa"/>
            <w:gridSpan w:val="2"/>
            <w:hideMark/>
          </w:tcPr>
          <w:p w14:paraId="0163A7D1" w14:textId="77777777" w:rsidR="006B37BC" w:rsidRPr="00AE76CD" w:rsidRDefault="006B37BC" w:rsidP="00A84D6B">
            <w:pPr>
              <w:rPr>
                <w:sz w:val="22"/>
                <w:szCs w:val="20"/>
              </w:rPr>
            </w:pPr>
            <w:r w:rsidRPr="00AE76CD">
              <w:rPr>
                <w:sz w:val="22"/>
                <w:szCs w:val="20"/>
              </w:rPr>
              <w:t>.2499353</w:t>
            </w:r>
          </w:p>
        </w:tc>
        <w:tc>
          <w:tcPr>
            <w:tcW w:w="1702" w:type="dxa"/>
            <w:gridSpan w:val="2"/>
            <w:hideMark/>
          </w:tcPr>
          <w:p w14:paraId="6729C0CF" w14:textId="77777777" w:rsidR="006B37BC" w:rsidRPr="00AE76CD" w:rsidRDefault="006B37BC" w:rsidP="00A84D6B">
            <w:pPr>
              <w:rPr>
                <w:sz w:val="22"/>
                <w:szCs w:val="20"/>
              </w:rPr>
            </w:pPr>
            <w:r w:rsidRPr="00AE76CD">
              <w:rPr>
                <w:sz w:val="22"/>
                <w:szCs w:val="20"/>
              </w:rPr>
              <w:t>.53872807</w:t>
            </w:r>
          </w:p>
        </w:tc>
      </w:tr>
      <w:tr w:rsidR="006B37BC" w:rsidRPr="00AE76CD" w14:paraId="4A18C3BE" w14:textId="77777777" w:rsidTr="004E6D41">
        <w:tc>
          <w:tcPr>
            <w:tcW w:w="1586" w:type="dxa"/>
          </w:tcPr>
          <w:p w14:paraId="12E1BA44" w14:textId="77777777" w:rsidR="006B37BC" w:rsidRPr="00AE76CD" w:rsidRDefault="006B37BC" w:rsidP="00A84D6B">
            <w:pPr>
              <w:rPr>
                <w:sz w:val="22"/>
                <w:szCs w:val="20"/>
              </w:rPr>
            </w:pPr>
          </w:p>
        </w:tc>
        <w:tc>
          <w:tcPr>
            <w:tcW w:w="1678" w:type="dxa"/>
            <w:gridSpan w:val="2"/>
          </w:tcPr>
          <w:p w14:paraId="78B38E3A" w14:textId="77777777" w:rsidR="006B37BC" w:rsidRPr="00AE76CD" w:rsidRDefault="006B37BC" w:rsidP="00A84D6B">
            <w:pPr>
              <w:rPr>
                <w:sz w:val="22"/>
                <w:szCs w:val="20"/>
              </w:rPr>
            </w:pPr>
          </w:p>
        </w:tc>
        <w:tc>
          <w:tcPr>
            <w:tcW w:w="1702" w:type="dxa"/>
            <w:gridSpan w:val="2"/>
          </w:tcPr>
          <w:p w14:paraId="1B644ADF" w14:textId="77777777" w:rsidR="006B37BC" w:rsidRPr="00AE76CD" w:rsidRDefault="006B37BC" w:rsidP="00A84D6B">
            <w:pPr>
              <w:rPr>
                <w:sz w:val="22"/>
                <w:szCs w:val="20"/>
              </w:rPr>
            </w:pPr>
          </w:p>
        </w:tc>
        <w:tc>
          <w:tcPr>
            <w:tcW w:w="1702" w:type="dxa"/>
            <w:gridSpan w:val="2"/>
          </w:tcPr>
          <w:p w14:paraId="719913F7" w14:textId="77777777" w:rsidR="006B37BC" w:rsidRPr="00AE76CD" w:rsidRDefault="006B37BC" w:rsidP="00A84D6B">
            <w:pPr>
              <w:rPr>
                <w:sz w:val="22"/>
                <w:szCs w:val="20"/>
              </w:rPr>
            </w:pPr>
          </w:p>
        </w:tc>
        <w:tc>
          <w:tcPr>
            <w:tcW w:w="1702" w:type="dxa"/>
            <w:gridSpan w:val="2"/>
          </w:tcPr>
          <w:p w14:paraId="189FEB76" w14:textId="77777777" w:rsidR="006B37BC" w:rsidRPr="00AE76CD" w:rsidRDefault="006B37BC" w:rsidP="00A84D6B">
            <w:pPr>
              <w:rPr>
                <w:sz w:val="22"/>
                <w:szCs w:val="20"/>
              </w:rPr>
            </w:pPr>
          </w:p>
        </w:tc>
      </w:tr>
      <w:tr w:rsidR="006B37BC" w:rsidRPr="00AE76CD" w14:paraId="7AA56EEE" w14:textId="77777777" w:rsidTr="004E6D41">
        <w:tc>
          <w:tcPr>
            <w:tcW w:w="1586" w:type="dxa"/>
            <w:hideMark/>
          </w:tcPr>
          <w:p w14:paraId="331A1A81" w14:textId="77777777" w:rsidR="006B37BC" w:rsidRPr="00AE76CD" w:rsidRDefault="006B37BC" w:rsidP="00A84D6B">
            <w:pPr>
              <w:rPr>
                <w:sz w:val="22"/>
                <w:szCs w:val="20"/>
              </w:rPr>
            </w:pPr>
            <w:r w:rsidRPr="00AE76CD">
              <w:rPr>
                <w:sz w:val="22"/>
                <w:szCs w:val="20"/>
              </w:rPr>
              <w:t xml:space="preserve"> Enjoyment</w:t>
            </w:r>
          </w:p>
        </w:tc>
        <w:tc>
          <w:tcPr>
            <w:tcW w:w="1678" w:type="dxa"/>
            <w:gridSpan w:val="2"/>
          </w:tcPr>
          <w:p w14:paraId="0B778F79" w14:textId="77777777" w:rsidR="006B37BC" w:rsidRPr="00AE76CD" w:rsidRDefault="006B37BC" w:rsidP="00A84D6B">
            <w:pPr>
              <w:rPr>
                <w:sz w:val="22"/>
                <w:szCs w:val="20"/>
              </w:rPr>
            </w:pPr>
          </w:p>
        </w:tc>
        <w:tc>
          <w:tcPr>
            <w:tcW w:w="1702" w:type="dxa"/>
            <w:gridSpan w:val="2"/>
          </w:tcPr>
          <w:p w14:paraId="04C7C8D0" w14:textId="77777777" w:rsidR="006B37BC" w:rsidRPr="00AE76CD" w:rsidRDefault="006B37BC" w:rsidP="00A84D6B">
            <w:pPr>
              <w:rPr>
                <w:sz w:val="22"/>
                <w:szCs w:val="20"/>
              </w:rPr>
            </w:pPr>
          </w:p>
        </w:tc>
        <w:tc>
          <w:tcPr>
            <w:tcW w:w="1702" w:type="dxa"/>
            <w:gridSpan w:val="2"/>
          </w:tcPr>
          <w:p w14:paraId="7F6F7B59" w14:textId="77777777" w:rsidR="006B37BC" w:rsidRPr="00AE76CD" w:rsidRDefault="006B37BC" w:rsidP="00A84D6B">
            <w:pPr>
              <w:rPr>
                <w:sz w:val="22"/>
                <w:szCs w:val="20"/>
              </w:rPr>
            </w:pPr>
          </w:p>
        </w:tc>
        <w:tc>
          <w:tcPr>
            <w:tcW w:w="1702" w:type="dxa"/>
            <w:gridSpan w:val="2"/>
          </w:tcPr>
          <w:p w14:paraId="72DBF07A" w14:textId="77777777" w:rsidR="006B37BC" w:rsidRPr="00AE76CD" w:rsidRDefault="006B37BC" w:rsidP="00A84D6B">
            <w:pPr>
              <w:rPr>
                <w:sz w:val="22"/>
                <w:szCs w:val="20"/>
              </w:rPr>
            </w:pPr>
          </w:p>
        </w:tc>
      </w:tr>
      <w:tr w:rsidR="006B37BC" w:rsidRPr="00AE76CD" w14:paraId="422DB3D6" w14:textId="77777777" w:rsidTr="004E6D41">
        <w:tc>
          <w:tcPr>
            <w:tcW w:w="1586" w:type="dxa"/>
            <w:hideMark/>
          </w:tcPr>
          <w:p w14:paraId="379D8EFB" w14:textId="77777777" w:rsidR="006B37BC" w:rsidRPr="00AE76CD" w:rsidRDefault="006B37BC" w:rsidP="00A84D6B">
            <w:pPr>
              <w:rPr>
                <w:sz w:val="22"/>
                <w:szCs w:val="20"/>
              </w:rPr>
            </w:pPr>
            <w:r w:rsidRPr="00AE76CD">
              <w:rPr>
                <w:sz w:val="22"/>
                <w:szCs w:val="20"/>
              </w:rPr>
              <w:t xml:space="preserve">  3 - Enjoyed</w:t>
            </w:r>
          </w:p>
        </w:tc>
        <w:tc>
          <w:tcPr>
            <w:tcW w:w="1678" w:type="dxa"/>
            <w:gridSpan w:val="2"/>
          </w:tcPr>
          <w:p w14:paraId="32830A07" w14:textId="77777777" w:rsidR="006B37BC" w:rsidRPr="00AE76CD" w:rsidRDefault="006B37BC" w:rsidP="00A84D6B">
            <w:pPr>
              <w:rPr>
                <w:sz w:val="22"/>
                <w:szCs w:val="20"/>
              </w:rPr>
            </w:pPr>
          </w:p>
        </w:tc>
        <w:tc>
          <w:tcPr>
            <w:tcW w:w="1702" w:type="dxa"/>
            <w:gridSpan w:val="2"/>
          </w:tcPr>
          <w:p w14:paraId="68247606" w14:textId="77777777" w:rsidR="006B37BC" w:rsidRPr="00AE76CD" w:rsidRDefault="006B37BC" w:rsidP="00A84D6B">
            <w:pPr>
              <w:rPr>
                <w:sz w:val="22"/>
                <w:szCs w:val="20"/>
              </w:rPr>
            </w:pPr>
          </w:p>
        </w:tc>
        <w:tc>
          <w:tcPr>
            <w:tcW w:w="1702" w:type="dxa"/>
            <w:gridSpan w:val="2"/>
          </w:tcPr>
          <w:p w14:paraId="59D0A8F5" w14:textId="77777777" w:rsidR="006B37BC" w:rsidRPr="00AE76CD" w:rsidRDefault="006B37BC" w:rsidP="00A84D6B">
            <w:pPr>
              <w:rPr>
                <w:sz w:val="22"/>
                <w:szCs w:val="20"/>
              </w:rPr>
            </w:pPr>
          </w:p>
        </w:tc>
        <w:tc>
          <w:tcPr>
            <w:tcW w:w="1702" w:type="dxa"/>
            <w:gridSpan w:val="2"/>
            <w:hideMark/>
          </w:tcPr>
          <w:p w14:paraId="34EEA49C" w14:textId="77777777" w:rsidR="006B37BC" w:rsidRPr="00AE76CD" w:rsidRDefault="006B37BC" w:rsidP="00A84D6B">
            <w:pPr>
              <w:rPr>
                <w:sz w:val="22"/>
                <w:szCs w:val="20"/>
              </w:rPr>
            </w:pPr>
            <w:r w:rsidRPr="00AE76CD">
              <w:rPr>
                <w:sz w:val="22"/>
                <w:szCs w:val="20"/>
              </w:rPr>
              <w:t>.29793555</w:t>
            </w:r>
          </w:p>
        </w:tc>
      </w:tr>
      <w:tr w:rsidR="006B37BC" w:rsidRPr="00AE76CD" w14:paraId="6296BC41" w14:textId="77777777" w:rsidTr="004E6D41">
        <w:tc>
          <w:tcPr>
            <w:tcW w:w="1586" w:type="dxa"/>
            <w:tcBorders>
              <w:top w:val="nil"/>
              <w:left w:val="nil"/>
              <w:bottom w:val="single" w:sz="4" w:space="0" w:color="auto"/>
              <w:right w:val="nil"/>
            </w:tcBorders>
            <w:hideMark/>
          </w:tcPr>
          <w:p w14:paraId="6E58F74D" w14:textId="77777777" w:rsidR="006B37BC" w:rsidRPr="00AE76CD" w:rsidRDefault="006B37BC" w:rsidP="00A84D6B">
            <w:pPr>
              <w:rPr>
                <w:sz w:val="22"/>
                <w:szCs w:val="20"/>
              </w:rPr>
            </w:pPr>
            <w:r w:rsidRPr="00AE76CD">
              <w:rPr>
                <w:sz w:val="22"/>
                <w:szCs w:val="20"/>
              </w:rPr>
              <w:t xml:space="preserve">  4 – Very Enjoyable</w:t>
            </w:r>
          </w:p>
        </w:tc>
        <w:tc>
          <w:tcPr>
            <w:tcW w:w="1678" w:type="dxa"/>
            <w:gridSpan w:val="2"/>
            <w:tcBorders>
              <w:top w:val="nil"/>
              <w:left w:val="nil"/>
              <w:bottom w:val="single" w:sz="4" w:space="0" w:color="auto"/>
              <w:right w:val="nil"/>
            </w:tcBorders>
          </w:tcPr>
          <w:p w14:paraId="661427A7" w14:textId="77777777" w:rsidR="006B37BC" w:rsidRPr="00AE76CD" w:rsidRDefault="006B37BC" w:rsidP="00A84D6B">
            <w:pPr>
              <w:rPr>
                <w:sz w:val="22"/>
                <w:szCs w:val="20"/>
              </w:rPr>
            </w:pPr>
          </w:p>
        </w:tc>
        <w:tc>
          <w:tcPr>
            <w:tcW w:w="1702" w:type="dxa"/>
            <w:gridSpan w:val="2"/>
            <w:tcBorders>
              <w:top w:val="nil"/>
              <w:left w:val="nil"/>
              <w:bottom w:val="single" w:sz="4" w:space="0" w:color="auto"/>
              <w:right w:val="nil"/>
            </w:tcBorders>
          </w:tcPr>
          <w:p w14:paraId="2E42140D" w14:textId="77777777" w:rsidR="006B37BC" w:rsidRPr="00AE76CD" w:rsidRDefault="006B37BC" w:rsidP="00A84D6B">
            <w:pPr>
              <w:rPr>
                <w:sz w:val="22"/>
                <w:szCs w:val="20"/>
              </w:rPr>
            </w:pPr>
          </w:p>
        </w:tc>
        <w:tc>
          <w:tcPr>
            <w:tcW w:w="1702" w:type="dxa"/>
            <w:gridSpan w:val="2"/>
            <w:tcBorders>
              <w:top w:val="nil"/>
              <w:left w:val="nil"/>
              <w:bottom w:val="single" w:sz="4" w:space="0" w:color="auto"/>
              <w:right w:val="nil"/>
            </w:tcBorders>
          </w:tcPr>
          <w:p w14:paraId="3807FD28" w14:textId="77777777" w:rsidR="006B37BC" w:rsidRPr="00AE76CD" w:rsidRDefault="006B37BC" w:rsidP="00A84D6B">
            <w:pPr>
              <w:rPr>
                <w:sz w:val="22"/>
                <w:szCs w:val="20"/>
              </w:rPr>
            </w:pPr>
          </w:p>
        </w:tc>
        <w:tc>
          <w:tcPr>
            <w:tcW w:w="1702" w:type="dxa"/>
            <w:gridSpan w:val="2"/>
            <w:tcBorders>
              <w:top w:val="nil"/>
              <w:left w:val="nil"/>
              <w:bottom w:val="single" w:sz="4" w:space="0" w:color="auto"/>
              <w:right w:val="nil"/>
            </w:tcBorders>
            <w:hideMark/>
          </w:tcPr>
          <w:p w14:paraId="2587B77B" w14:textId="77777777" w:rsidR="006B37BC" w:rsidRPr="00AE76CD" w:rsidRDefault="006B37BC" w:rsidP="00A84D6B">
            <w:pPr>
              <w:rPr>
                <w:sz w:val="22"/>
                <w:szCs w:val="20"/>
              </w:rPr>
            </w:pPr>
            <w:r w:rsidRPr="00AE76CD">
              <w:rPr>
                <w:sz w:val="22"/>
                <w:szCs w:val="20"/>
              </w:rPr>
              <w:t>-.54394764</w:t>
            </w:r>
          </w:p>
        </w:tc>
      </w:tr>
      <w:tr w:rsidR="006B37BC" w:rsidRPr="00AE76CD" w14:paraId="42D9DFB1" w14:textId="77777777" w:rsidTr="004E6D41">
        <w:tc>
          <w:tcPr>
            <w:tcW w:w="8370" w:type="dxa"/>
            <w:gridSpan w:val="9"/>
            <w:tcBorders>
              <w:top w:val="single" w:sz="4" w:space="0" w:color="auto"/>
              <w:left w:val="nil"/>
              <w:bottom w:val="single" w:sz="4" w:space="0" w:color="auto"/>
              <w:right w:val="nil"/>
            </w:tcBorders>
            <w:hideMark/>
          </w:tcPr>
          <w:p w14:paraId="4BC0E9E5" w14:textId="77777777" w:rsidR="006B37BC" w:rsidRPr="00AE76CD" w:rsidRDefault="006B37BC" w:rsidP="00A84D6B">
            <w:pPr>
              <w:keepNext/>
              <w:jc w:val="right"/>
              <w:rPr>
                <w:sz w:val="22"/>
                <w:szCs w:val="20"/>
              </w:rPr>
            </w:pPr>
            <w:r w:rsidRPr="00AE76CD">
              <w:rPr>
                <w:sz w:val="22"/>
                <w:szCs w:val="20"/>
              </w:rPr>
              <w:t>legend: * p&lt;0.05; ** p&lt;0.01; *** p&lt;0.001</w:t>
            </w:r>
          </w:p>
        </w:tc>
      </w:tr>
      <w:tr w:rsidR="004E6D41" w:rsidRPr="00AE76CD" w14:paraId="66BEDD14" w14:textId="77777777" w:rsidTr="00406809">
        <w:tc>
          <w:tcPr>
            <w:tcW w:w="1674" w:type="dxa"/>
            <w:gridSpan w:val="2"/>
            <w:tcBorders>
              <w:top w:val="single" w:sz="4" w:space="0" w:color="auto"/>
              <w:left w:val="nil"/>
              <w:bottom w:val="single" w:sz="4" w:space="0" w:color="auto"/>
              <w:right w:val="nil"/>
            </w:tcBorders>
          </w:tcPr>
          <w:p w14:paraId="4DF306E0" w14:textId="3D9DBBF7" w:rsidR="004E6D41" w:rsidRPr="00AE76CD" w:rsidRDefault="004E6D41" w:rsidP="004E6D41">
            <w:pPr>
              <w:keepNext/>
              <w:rPr>
                <w:sz w:val="22"/>
                <w:szCs w:val="20"/>
              </w:rPr>
            </w:pPr>
            <w:r>
              <w:rPr>
                <w:sz w:val="22"/>
                <w:szCs w:val="20"/>
              </w:rPr>
              <w:t>n</w:t>
            </w:r>
          </w:p>
        </w:tc>
        <w:tc>
          <w:tcPr>
            <w:tcW w:w="1674" w:type="dxa"/>
            <w:gridSpan w:val="2"/>
            <w:tcBorders>
              <w:top w:val="single" w:sz="4" w:space="0" w:color="auto"/>
              <w:left w:val="nil"/>
              <w:bottom w:val="single" w:sz="4" w:space="0" w:color="auto"/>
              <w:right w:val="nil"/>
            </w:tcBorders>
          </w:tcPr>
          <w:p w14:paraId="7F5B9337" w14:textId="3B21EA8C" w:rsidR="004E6D41" w:rsidRPr="00AE76CD" w:rsidRDefault="004E6D41" w:rsidP="004E6D41">
            <w:pPr>
              <w:keepNext/>
              <w:jc w:val="center"/>
              <w:rPr>
                <w:sz w:val="22"/>
                <w:szCs w:val="20"/>
              </w:rPr>
            </w:pPr>
            <w:r>
              <w:rPr>
                <w:sz w:val="22"/>
                <w:szCs w:val="20"/>
              </w:rPr>
              <w:t>23</w:t>
            </w:r>
          </w:p>
        </w:tc>
        <w:tc>
          <w:tcPr>
            <w:tcW w:w="1674" w:type="dxa"/>
            <w:gridSpan w:val="2"/>
            <w:tcBorders>
              <w:top w:val="single" w:sz="4" w:space="0" w:color="auto"/>
              <w:left w:val="nil"/>
              <w:bottom w:val="single" w:sz="4" w:space="0" w:color="auto"/>
              <w:right w:val="nil"/>
            </w:tcBorders>
          </w:tcPr>
          <w:p w14:paraId="772BAEFF" w14:textId="098B9FDC" w:rsidR="004E6D41" w:rsidRPr="00AE76CD" w:rsidRDefault="004E6D41" w:rsidP="004E6D41">
            <w:pPr>
              <w:keepNext/>
              <w:jc w:val="center"/>
              <w:rPr>
                <w:sz w:val="22"/>
                <w:szCs w:val="20"/>
              </w:rPr>
            </w:pPr>
            <w:r>
              <w:rPr>
                <w:sz w:val="22"/>
                <w:szCs w:val="20"/>
              </w:rPr>
              <w:t>23</w:t>
            </w:r>
          </w:p>
        </w:tc>
        <w:tc>
          <w:tcPr>
            <w:tcW w:w="1674" w:type="dxa"/>
            <w:gridSpan w:val="2"/>
            <w:tcBorders>
              <w:top w:val="single" w:sz="4" w:space="0" w:color="auto"/>
              <w:left w:val="nil"/>
              <w:bottom w:val="single" w:sz="4" w:space="0" w:color="auto"/>
              <w:right w:val="nil"/>
            </w:tcBorders>
          </w:tcPr>
          <w:p w14:paraId="61E55CF4" w14:textId="73F0298E" w:rsidR="004E6D41" w:rsidRPr="00AE76CD" w:rsidRDefault="004E6D41" w:rsidP="004E6D41">
            <w:pPr>
              <w:keepNext/>
              <w:jc w:val="center"/>
              <w:rPr>
                <w:sz w:val="22"/>
                <w:szCs w:val="20"/>
              </w:rPr>
            </w:pPr>
            <w:r>
              <w:rPr>
                <w:sz w:val="22"/>
                <w:szCs w:val="20"/>
              </w:rPr>
              <w:t>23</w:t>
            </w:r>
          </w:p>
        </w:tc>
        <w:tc>
          <w:tcPr>
            <w:tcW w:w="1674" w:type="dxa"/>
            <w:tcBorders>
              <w:top w:val="single" w:sz="4" w:space="0" w:color="auto"/>
              <w:left w:val="nil"/>
              <w:bottom w:val="single" w:sz="4" w:space="0" w:color="auto"/>
              <w:right w:val="nil"/>
            </w:tcBorders>
          </w:tcPr>
          <w:p w14:paraId="3672A208" w14:textId="77C4ECBC" w:rsidR="004E6D41" w:rsidRPr="00AE76CD" w:rsidRDefault="004E6D41" w:rsidP="004E6D41">
            <w:pPr>
              <w:keepNext/>
              <w:jc w:val="center"/>
              <w:rPr>
                <w:sz w:val="22"/>
                <w:szCs w:val="20"/>
              </w:rPr>
            </w:pPr>
            <w:r>
              <w:rPr>
                <w:sz w:val="22"/>
                <w:szCs w:val="20"/>
              </w:rPr>
              <w:t>23</w:t>
            </w:r>
          </w:p>
        </w:tc>
      </w:tr>
      <w:tr w:rsidR="004E6D41" w:rsidRPr="00AE76CD" w14:paraId="5C7C01D0" w14:textId="77777777" w:rsidTr="00406809">
        <w:tc>
          <w:tcPr>
            <w:tcW w:w="1674" w:type="dxa"/>
            <w:gridSpan w:val="2"/>
            <w:tcBorders>
              <w:top w:val="single" w:sz="4" w:space="0" w:color="auto"/>
              <w:left w:val="nil"/>
              <w:bottom w:val="single" w:sz="4" w:space="0" w:color="auto"/>
              <w:right w:val="nil"/>
            </w:tcBorders>
          </w:tcPr>
          <w:p w14:paraId="5AF2007F" w14:textId="7BA6CA59" w:rsidR="004E6D41" w:rsidRPr="00AE76CD" w:rsidRDefault="004E6D41" w:rsidP="004E6D41">
            <w:pPr>
              <w:keepNext/>
              <w:rPr>
                <w:sz w:val="22"/>
                <w:szCs w:val="20"/>
              </w:rPr>
            </w:pPr>
            <w:r>
              <w:rPr>
                <w:sz w:val="22"/>
                <w:szCs w:val="20"/>
              </w:rPr>
              <w:t>R^2</w:t>
            </w:r>
          </w:p>
        </w:tc>
        <w:tc>
          <w:tcPr>
            <w:tcW w:w="1674" w:type="dxa"/>
            <w:gridSpan w:val="2"/>
            <w:tcBorders>
              <w:top w:val="single" w:sz="4" w:space="0" w:color="auto"/>
              <w:left w:val="nil"/>
              <w:bottom w:val="single" w:sz="4" w:space="0" w:color="auto"/>
              <w:right w:val="nil"/>
            </w:tcBorders>
          </w:tcPr>
          <w:p w14:paraId="1109FF6D" w14:textId="217E315C" w:rsidR="004E6D41" w:rsidRPr="00AE76CD" w:rsidRDefault="004E6D41" w:rsidP="004E6D41">
            <w:pPr>
              <w:keepNext/>
              <w:jc w:val="center"/>
              <w:rPr>
                <w:sz w:val="22"/>
                <w:szCs w:val="20"/>
              </w:rPr>
            </w:pPr>
            <w:r>
              <w:rPr>
                <w:sz w:val="22"/>
                <w:szCs w:val="20"/>
              </w:rPr>
              <w:t>0.1123</w:t>
            </w:r>
          </w:p>
        </w:tc>
        <w:tc>
          <w:tcPr>
            <w:tcW w:w="1674" w:type="dxa"/>
            <w:gridSpan w:val="2"/>
            <w:tcBorders>
              <w:top w:val="single" w:sz="4" w:space="0" w:color="auto"/>
              <w:left w:val="nil"/>
              <w:bottom w:val="single" w:sz="4" w:space="0" w:color="auto"/>
              <w:right w:val="nil"/>
            </w:tcBorders>
          </w:tcPr>
          <w:p w14:paraId="4798B2AB" w14:textId="042614D7" w:rsidR="004E6D41" w:rsidRPr="00AE76CD" w:rsidRDefault="004E6D41" w:rsidP="004E6D41">
            <w:pPr>
              <w:keepNext/>
              <w:jc w:val="center"/>
              <w:rPr>
                <w:sz w:val="22"/>
                <w:szCs w:val="20"/>
              </w:rPr>
            </w:pPr>
            <w:r>
              <w:rPr>
                <w:sz w:val="22"/>
                <w:szCs w:val="20"/>
              </w:rPr>
              <w:t>0.3993</w:t>
            </w:r>
          </w:p>
        </w:tc>
        <w:tc>
          <w:tcPr>
            <w:tcW w:w="1674" w:type="dxa"/>
            <w:gridSpan w:val="2"/>
            <w:tcBorders>
              <w:top w:val="single" w:sz="4" w:space="0" w:color="auto"/>
              <w:left w:val="nil"/>
              <w:bottom w:val="single" w:sz="4" w:space="0" w:color="auto"/>
              <w:right w:val="nil"/>
            </w:tcBorders>
          </w:tcPr>
          <w:p w14:paraId="480B1B31" w14:textId="7606E5FD" w:rsidR="004E6D41" w:rsidRPr="00AE76CD" w:rsidRDefault="004E6D41" w:rsidP="004E6D41">
            <w:pPr>
              <w:keepNext/>
              <w:jc w:val="center"/>
              <w:rPr>
                <w:sz w:val="22"/>
                <w:szCs w:val="20"/>
              </w:rPr>
            </w:pPr>
            <w:r>
              <w:rPr>
                <w:sz w:val="22"/>
                <w:szCs w:val="20"/>
              </w:rPr>
              <w:t>0.4774</w:t>
            </w:r>
          </w:p>
        </w:tc>
        <w:tc>
          <w:tcPr>
            <w:tcW w:w="1674" w:type="dxa"/>
            <w:tcBorders>
              <w:top w:val="single" w:sz="4" w:space="0" w:color="auto"/>
              <w:left w:val="nil"/>
              <w:bottom w:val="single" w:sz="4" w:space="0" w:color="auto"/>
              <w:right w:val="nil"/>
            </w:tcBorders>
          </w:tcPr>
          <w:p w14:paraId="6D1F152B" w14:textId="2BF68D26" w:rsidR="004E6D41" w:rsidRPr="00AE76CD" w:rsidRDefault="004E6D41" w:rsidP="004E6D41">
            <w:pPr>
              <w:keepNext/>
              <w:jc w:val="center"/>
              <w:rPr>
                <w:sz w:val="22"/>
                <w:szCs w:val="20"/>
              </w:rPr>
            </w:pPr>
            <w:r>
              <w:rPr>
                <w:sz w:val="22"/>
                <w:szCs w:val="20"/>
              </w:rPr>
              <w:t>0.5031</w:t>
            </w:r>
          </w:p>
        </w:tc>
      </w:tr>
      <w:tr w:rsidR="004E6D41" w:rsidRPr="00AE76CD" w14:paraId="6CEFD6BF" w14:textId="77777777" w:rsidTr="00406809">
        <w:tc>
          <w:tcPr>
            <w:tcW w:w="1674" w:type="dxa"/>
            <w:gridSpan w:val="2"/>
            <w:tcBorders>
              <w:top w:val="single" w:sz="4" w:space="0" w:color="auto"/>
              <w:left w:val="nil"/>
              <w:bottom w:val="single" w:sz="4" w:space="0" w:color="auto"/>
              <w:right w:val="nil"/>
            </w:tcBorders>
          </w:tcPr>
          <w:p w14:paraId="39BB55AE" w14:textId="44AEA7DE" w:rsidR="004E6D41" w:rsidRPr="00AE76CD" w:rsidRDefault="004E6D41" w:rsidP="004E6D41">
            <w:pPr>
              <w:keepNext/>
              <w:rPr>
                <w:sz w:val="22"/>
                <w:szCs w:val="20"/>
              </w:rPr>
            </w:pPr>
            <w:r>
              <w:rPr>
                <w:sz w:val="22"/>
                <w:szCs w:val="20"/>
              </w:rPr>
              <w:t>p-value</w:t>
            </w:r>
          </w:p>
        </w:tc>
        <w:tc>
          <w:tcPr>
            <w:tcW w:w="1674" w:type="dxa"/>
            <w:gridSpan w:val="2"/>
            <w:tcBorders>
              <w:top w:val="single" w:sz="4" w:space="0" w:color="auto"/>
              <w:left w:val="nil"/>
              <w:bottom w:val="single" w:sz="4" w:space="0" w:color="auto"/>
              <w:right w:val="nil"/>
            </w:tcBorders>
          </w:tcPr>
          <w:p w14:paraId="62D2D05F" w14:textId="77E74D10" w:rsidR="004E6D41" w:rsidRPr="00AE76CD" w:rsidRDefault="004E6D41" w:rsidP="004E6D41">
            <w:pPr>
              <w:keepNext/>
              <w:jc w:val="center"/>
              <w:rPr>
                <w:sz w:val="22"/>
                <w:szCs w:val="20"/>
              </w:rPr>
            </w:pPr>
            <w:r>
              <w:rPr>
                <w:sz w:val="22"/>
                <w:szCs w:val="20"/>
              </w:rPr>
              <w:t>0.1180</w:t>
            </w:r>
          </w:p>
        </w:tc>
        <w:tc>
          <w:tcPr>
            <w:tcW w:w="1674" w:type="dxa"/>
            <w:gridSpan w:val="2"/>
            <w:tcBorders>
              <w:top w:val="single" w:sz="4" w:space="0" w:color="auto"/>
              <w:left w:val="nil"/>
              <w:bottom w:val="single" w:sz="4" w:space="0" w:color="auto"/>
              <w:right w:val="nil"/>
            </w:tcBorders>
          </w:tcPr>
          <w:p w14:paraId="4C90B663" w14:textId="13F6781E" w:rsidR="004E6D41" w:rsidRPr="00AE76CD" w:rsidRDefault="004E6D41" w:rsidP="004E6D41">
            <w:pPr>
              <w:keepNext/>
              <w:jc w:val="center"/>
              <w:rPr>
                <w:sz w:val="22"/>
                <w:szCs w:val="20"/>
              </w:rPr>
            </w:pPr>
            <w:r>
              <w:rPr>
                <w:sz w:val="22"/>
                <w:szCs w:val="20"/>
              </w:rPr>
              <w:t>0.1685</w:t>
            </w:r>
          </w:p>
        </w:tc>
        <w:tc>
          <w:tcPr>
            <w:tcW w:w="1674" w:type="dxa"/>
            <w:gridSpan w:val="2"/>
            <w:tcBorders>
              <w:top w:val="single" w:sz="4" w:space="0" w:color="auto"/>
              <w:left w:val="nil"/>
              <w:bottom w:val="single" w:sz="4" w:space="0" w:color="auto"/>
              <w:right w:val="nil"/>
            </w:tcBorders>
          </w:tcPr>
          <w:p w14:paraId="66B1C0B0" w14:textId="665169B7" w:rsidR="004E6D41" w:rsidRPr="00AE76CD" w:rsidRDefault="004E6D41" w:rsidP="004E6D41">
            <w:pPr>
              <w:keepNext/>
              <w:jc w:val="center"/>
              <w:rPr>
                <w:sz w:val="22"/>
                <w:szCs w:val="20"/>
              </w:rPr>
            </w:pPr>
            <w:r>
              <w:rPr>
                <w:sz w:val="22"/>
                <w:szCs w:val="20"/>
              </w:rPr>
              <w:t>0.4336</w:t>
            </w:r>
          </w:p>
        </w:tc>
        <w:tc>
          <w:tcPr>
            <w:tcW w:w="1674" w:type="dxa"/>
            <w:tcBorders>
              <w:top w:val="single" w:sz="4" w:space="0" w:color="auto"/>
              <w:left w:val="nil"/>
              <w:bottom w:val="single" w:sz="4" w:space="0" w:color="auto"/>
              <w:right w:val="nil"/>
            </w:tcBorders>
          </w:tcPr>
          <w:p w14:paraId="4C3A2024" w14:textId="0CEFBA88" w:rsidR="004E6D41" w:rsidRPr="00AE76CD" w:rsidRDefault="004E6D41" w:rsidP="004E6D41">
            <w:pPr>
              <w:keepNext/>
              <w:jc w:val="center"/>
              <w:rPr>
                <w:sz w:val="22"/>
                <w:szCs w:val="20"/>
              </w:rPr>
            </w:pPr>
            <w:r>
              <w:rPr>
                <w:sz w:val="22"/>
                <w:szCs w:val="20"/>
              </w:rPr>
              <w:t>0.6153</w:t>
            </w:r>
          </w:p>
        </w:tc>
      </w:tr>
    </w:tbl>
    <w:p w14:paraId="3B67598D" w14:textId="41535A8A" w:rsidR="006B37BC" w:rsidRDefault="006B37BC" w:rsidP="00A84D6B">
      <w:pPr>
        <w:pStyle w:val="Caption"/>
        <w:spacing w:line="360" w:lineRule="auto"/>
        <w:ind w:left="720" w:hanging="720"/>
      </w:pPr>
      <w:bookmarkStart w:id="569" w:name="_Ref49812139"/>
      <w:bookmarkStart w:id="570" w:name="_Toc74492713"/>
      <w:r>
        <w:t xml:space="preserve">Table </w:t>
      </w:r>
      <w:fldSimple w:instr=" SEQ Table \* ARABIC ">
        <w:r w:rsidR="00501544">
          <w:rPr>
            <w:noProof/>
          </w:rPr>
          <w:t>29</w:t>
        </w:r>
      </w:fldSimple>
      <w:bookmarkEnd w:id="569"/>
      <w:r>
        <w:t>: Phase 2 - Phase 2 New Questions - Linear Regression</w:t>
      </w:r>
      <w:bookmarkEnd w:id="570"/>
    </w:p>
    <w:p w14:paraId="56DA0622" w14:textId="2C869EFA" w:rsidR="00A47A90" w:rsidRDefault="006B37BC" w:rsidP="00A84D6B">
      <w:r>
        <w:lastRenderedPageBreak/>
        <w:t xml:space="preserve">Similarly to the results in </w:t>
      </w:r>
      <w:r>
        <w:fldChar w:fldCharType="begin"/>
      </w:r>
      <w:r>
        <w:instrText xml:space="preserve"> REF _Ref49811315 \h </w:instrText>
      </w:r>
      <w:r w:rsidR="00A84D6B">
        <w:instrText xml:space="preserve"> \* MERGEFORMAT </w:instrText>
      </w:r>
      <w:r>
        <w:fldChar w:fldCharType="separate"/>
      </w:r>
      <w:r w:rsidR="00A47A90">
        <w:t xml:space="preserve">Table </w:t>
      </w:r>
      <w:r w:rsidR="00A47A90">
        <w:rPr>
          <w:noProof/>
        </w:rPr>
        <w:t>28</w:t>
      </w:r>
      <w:r>
        <w:fldChar w:fldCharType="end"/>
      </w:r>
      <w:r>
        <w:t xml:space="preserve">, there are some weakly significant results in one of the specifications, _Added1. We see that compared to the non-game treatment being presented with the game treatment in Phase 1 is an indicator of answering more of the new questions correctly. Similarly, if the participant is in the 38 to 47 age band are more likely to get fewer questions correct compared to the 18 to 27 age group. </w:t>
      </w:r>
    </w:p>
    <w:p w14:paraId="438DA919" w14:textId="77777777" w:rsidR="00A47A90" w:rsidRDefault="00A47A90">
      <w:pPr>
        <w:spacing w:line="276" w:lineRule="auto"/>
      </w:pPr>
      <w:r>
        <w:br w:type="page"/>
      </w:r>
    </w:p>
    <w:tbl>
      <w:tblPr>
        <w:tblStyle w:val="TableGrid"/>
        <w:tblW w:w="83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6"/>
        <w:gridCol w:w="88"/>
        <w:gridCol w:w="1590"/>
        <w:gridCol w:w="84"/>
        <w:gridCol w:w="1618"/>
        <w:gridCol w:w="56"/>
        <w:gridCol w:w="1646"/>
        <w:gridCol w:w="28"/>
        <w:gridCol w:w="1674"/>
      </w:tblGrid>
      <w:tr w:rsidR="006B37BC" w:rsidRPr="00B260E3" w14:paraId="2AC797F2" w14:textId="77777777" w:rsidTr="004E6D41">
        <w:tc>
          <w:tcPr>
            <w:tcW w:w="1586" w:type="dxa"/>
            <w:tcBorders>
              <w:top w:val="nil"/>
              <w:left w:val="nil"/>
              <w:bottom w:val="single" w:sz="4" w:space="0" w:color="auto"/>
              <w:right w:val="nil"/>
            </w:tcBorders>
            <w:hideMark/>
          </w:tcPr>
          <w:p w14:paraId="052A315A" w14:textId="77777777" w:rsidR="006B37BC" w:rsidRPr="00B260E3" w:rsidRDefault="006B37BC" w:rsidP="00A84D6B">
            <w:pPr>
              <w:rPr>
                <w:sz w:val="20"/>
                <w:szCs w:val="18"/>
              </w:rPr>
            </w:pPr>
            <w:r w:rsidRPr="00B260E3">
              <w:rPr>
                <w:sz w:val="20"/>
                <w:szCs w:val="18"/>
              </w:rPr>
              <w:lastRenderedPageBreak/>
              <w:t>Variable</w:t>
            </w:r>
          </w:p>
        </w:tc>
        <w:tc>
          <w:tcPr>
            <w:tcW w:w="1678" w:type="dxa"/>
            <w:gridSpan w:val="2"/>
            <w:tcBorders>
              <w:top w:val="nil"/>
              <w:left w:val="nil"/>
              <w:bottom w:val="single" w:sz="4" w:space="0" w:color="auto"/>
              <w:right w:val="nil"/>
            </w:tcBorders>
            <w:hideMark/>
          </w:tcPr>
          <w:p w14:paraId="3EB40BDB" w14:textId="77777777" w:rsidR="006B37BC" w:rsidRPr="00B260E3" w:rsidRDefault="006B37BC" w:rsidP="00A84D6B">
            <w:pPr>
              <w:rPr>
                <w:sz w:val="20"/>
                <w:szCs w:val="18"/>
              </w:rPr>
            </w:pPr>
            <w:r w:rsidRPr="00B260E3">
              <w:rPr>
                <w:sz w:val="20"/>
                <w:szCs w:val="18"/>
              </w:rPr>
              <w:t>P2Total_ Questions_ Simple</w:t>
            </w:r>
          </w:p>
        </w:tc>
        <w:tc>
          <w:tcPr>
            <w:tcW w:w="1702" w:type="dxa"/>
            <w:gridSpan w:val="2"/>
            <w:tcBorders>
              <w:top w:val="nil"/>
              <w:left w:val="nil"/>
              <w:bottom w:val="single" w:sz="4" w:space="0" w:color="auto"/>
              <w:right w:val="nil"/>
            </w:tcBorders>
            <w:hideMark/>
          </w:tcPr>
          <w:p w14:paraId="1C37B950" w14:textId="77777777" w:rsidR="006B37BC" w:rsidRPr="00B260E3" w:rsidRDefault="006B37BC" w:rsidP="00A84D6B">
            <w:pPr>
              <w:rPr>
                <w:sz w:val="20"/>
                <w:szCs w:val="18"/>
              </w:rPr>
            </w:pPr>
            <w:r w:rsidRPr="00B260E3">
              <w:rPr>
                <w:sz w:val="20"/>
                <w:szCs w:val="18"/>
              </w:rPr>
              <w:t>P2Total_ Questions _Added1</w:t>
            </w:r>
          </w:p>
        </w:tc>
        <w:tc>
          <w:tcPr>
            <w:tcW w:w="1702" w:type="dxa"/>
            <w:gridSpan w:val="2"/>
            <w:tcBorders>
              <w:top w:val="nil"/>
              <w:left w:val="nil"/>
              <w:bottom w:val="single" w:sz="4" w:space="0" w:color="auto"/>
              <w:right w:val="nil"/>
            </w:tcBorders>
            <w:hideMark/>
          </w:tcPr>
          <w:p w14:paraId="20CCE2FE" w14:textId="77777777" w:rsidR="006B37BC" w:rsidRPr="00B260E3" w:rsidRDefault="006B37BC" w:rsidP="00A84D6B">
            <w:pPr>
              <w:rPr>
                <w:sz w:val="20"/>
                <w:szCs w:val="18"/>
              </w:rPr>
            </w:pPr>
            <w:r w:rsidRPr="00B260E3">
              <w:rPr>
                <w:sz w:val="20"/>
                <w:szCs w:val="18"/>
              </w:rPr>
              <w:t>P2Total_ Questions _Added2</w:t>
            </w:r>
          </w:p>
        </w:tc>
        <w:tc>
          <w:tcPr>
            <w:tcW w:w="1702" w:type="dxa"/>
            <w:gridSpan w:val="2"/>
            <w:tcBorders>
              <w:top w:val="nil"/>
              <w:left w:val="nil"/>
              <w:bottom w:val="single" w:sz="4" w:space="0" w:color="auto"/>
              <w:right w:val="nil"/>
            </w:tcBorders>
            <w:hideMark/>
          </w:tcPr>
          <w:p w14:paraId="6F2CF533" w14:textId="77777777" w:rsidR="006B37BC" w:rsidRPr="00B260E3" w:rsidRDefault="006B37BC" w:rsidP="00A84D6B">
            <w:pPr>
              <w:rPr>
                <w:sz w:val="20"/>
                <w:szCs w:val="18"/>
              </w:rPr>
            </w:pPr>
            <w:r w:rsidRPr="00B260E3">
              <w:rPr>
                <w:sz w:val="20"/>
                <w:szCs w:val="18"/>
              </w:rPr>
              <w:t>P2Total_ Questions _Added3</w:t>
            </w:r>
          </w:p>
        </w:tc>
      </w:tr>
      <w:tr w:rsidR="006B37BC" w:rsidRPr="00B260E3" w14:paraId="7F9D4DFD" w14:textId="77777777" w:rsidTr="004E6D41">
        <w:tc>
          <w:tcPr>
            <w:tcW w:w="1586" w:type="dxa"/>
            <w:hideMark/>
          </w:tcPr>
          <w:p w14:paraId="461CE07A" w14:textId="77777777" w:rsidR="006B37BC" w:rsidRPr="00B260E3" w:rsidRDefault="006B37BC" w:rsidP="00A84D6B">
            <w:pPr>
              <w:rPr>
                <w:sz w:val="20"/>
                <w:szCs w:val="18"/>
              </w:rPr>
            </w:pPr>
            <w:r w:rsidRPr="00B260E3">
              <w:rPr>
                <w:sz w:val="20"/>
                <w:szCs w:val="18"/>
              </w:rPr>
              <w:t>Total Questions</w:t>
            </w:r>
          </w:p>
        </w:tc>
        <w:tc>
          <w:tcPr>
            <w:tcW w:w="1678" w:type="dxa"/>
            <w:gridSpan w:val="2"/>
          </w:tcPr>
          <w:p w14:paraId="5CDC7FAF" w14:textId="77777777" w:rsidR="006B37BC" w:rsidRPr="00B260E3" w:rsidRDefault="006B37BC" w:rsidP="00A84D6B">
            <w:pPr>
              <w:rPr>
                <w:sz w:val="20"/>
                <w:szCs w:val="18"/>
              </w:rPr>
            </w:pPr>
          </w:p>
        </w:tc>
        <w:tc>
          <w:tcPr>
            <w:tcW w:w="1702" w:type="dxa"/>
            <w:gridSpan w:val="2"/>
          </w:tcPr>
          <w:p w14:paraId="121B54D6" w14:textId="77777777" w:rsidR="006B37BC" w:rsidRPr="00B260E3" w:rsidRDefault="006B37BC" w:rsidP="00A84D6B">
            <w:pPr>
              <w:rPr>
                <w:sz w:val="20"/>
                <w:szCs w:val="18"/>
              </w:rPr>
            </w:pPr>
          </w:p>
        </w:tc>
        <w:tc>
          <w:tcPr>
            <w:tcW w:w="1702" w:type="dxa"/>
            <w:gridSpan w:val="2"/>
          </w:tcPr>
          <w:p w14:paraId="3D925DAC" w14:textId="77777777" w:rsidR="006B37BC" w:rsidRPr="00B260E3" w:rsidRDefault="006B37BC" w:rsidP="00A84D6B">
            <w:pPr>
              <w:rPr>
                <w:sz w:val="20"/>
                <w:szCs w:val="18"/>
              </w:rPr>
            </w:pPr>
          </w:p>
        </w:tc>
        <w:tc>
          <w:tcPr>
            <w:tcW w:w="1702" w:type="dxa"/>
            <w:gridSpan w:val="2"/>
          </w:tcPr>
          <w:p w14:paraId="332077B6" w14:textId="77777777" w:rsidR="006B37BC" w:rsidRPr="00B260E3" w:rsidRDefault="006B37BC" w:rsidP="00A84D6B">
            <w:pPr>
              <w:rPr>
                <w:sz w:val="20"/>
                <w:szCs w:val="18"/>
              </w:rPr>
            </w:pPr>
          </w:p>
        </w:tc>
      </w:tr>
      <w:tr w:rsidR="006B37BC" w:rsidRPr="00B260E3" w14:paraId="52FED6B0" w14:textId="77777777" w:rsidTr="004E6D41">
        <w:tc>
          <w:tcPr>
            <w:tcW w:w="1586" w:type="dxa"/>
            <w:hideMark/>
          </w:tcPr>
          <w:p w14:paraId="50C5F10C" w14:textId="77777777" w:rsidR="006B37BC" w:rsidRPr="00B260E3" w:rsidRDefault="006B37BC" w:rsidP="00A84D6B">
            <w:pPr>
              <w:rPr>
                <w:sz w:val="20"/>
                <w:szCs w:val="18"/>
              </w:rPr>
            </w:pPr>
            <w:r w:rsidRPr="00B260E3">
              <w:rPr>
                <w:sz w:val="20"/>
                <w:szCs w:val="18"/>
              </w:rPr>
              <w:t xml:space="preserve"> Treatment</w:t>
            </w:r>
          </w:p>
        </w:tc>
        <w:tc>
          <w:tcPr>
            <w:tcW w:w="1678" w:type="dxa"/>
            <w:gridSpan w:val="2"/>
          </w:tcPr>
          <w:p w14:paraId="54BD493A" w14:textId="77777777" w:rsidR="006B37BC" w:rsidRPr="00B260E3" w:rsidRDefault="006B37BC" w:rsidP="00A84D6B">
            <w:pPr>
              <w:rPr>
                <w:sz w:val="20"/>
                <w:szCs w:val="18"/>
              </w:rPr>
            </w:pPr>
          </w:p>
        </w:tc>
        <w:tc>
          <w:tcPr>
            <w:tcW w:w="1702" w:type="dxa"/>
            <w:gridSpan w:val="2"/>
          </w:tcPr>
          <w:p w14:paraId="7CAF172D" w14:textId="77777777" w:rsidR="006B37BC" w:rsidRPr="00B260E3" w:rsidRDefault="006B37BC" w:rsidP="00A84D6B">
            <w:pPr>
              <w:rPr>
                <w:sz w:val="20"/>
                <w:szCs w:val="18"/>
              </w:rPr>
            </w:pPr>
          </w:p>
        </w:tc>
        <w:tc>
          <w:tcPr>
            <w:tcW w:w="1702" w:type="dxa"/>
            <w:gridSpan w:val="2"/>
          </w:tcPr>
          <w:p w14:paraId="641902C5" w14:textId="77777777" w:rsidR="006B37BC" w:rsidRPr="00B260E3" w:rsidRDefault="006B37BC" w:rsidP="00A84D6B">
            <w:pPr>
              <w:rPr>
                <w:sz w:val="20"/>
                <w:szCs w:val="18"/>
              </w:rPr>
            </w:pPr>
          </w:p>
        </w:tc>
        <w:tc>
          <w:tcPr>
            <w:tcW w:w="1702" w:type="dxa"/>
            <w:gridSpan w:val="2"/>
          </w:tcPr>
          <w:p w14:paraId="2E8C2F49" w14:textId="77777777" w:rsidR="006B37BC" w:rsidRPr="00B260E3" w:rsidRDefault="006B37BC" w:rsidP="00A84D6B">
            <w:pPr>
              <w:rPr>
                <w:sz w:val="20"/>
                <w:szCs w:val="18"/>
              </w:rPr>
            </w:pPr>
          </w:p>
        </w:tc>
      </w:tr>
      <w:tr w:rsidR="006B37BC" w:rsidRPr="00B260E3" w14:paraId="6126987B" w14:textId="77777777" w:rsidTr="004E6D41">
        <w:tc>
          <w:tcPr>
            <w:tcW w:w="1586" w:type="dxa"/>
            <w:hideMark/>
          </w:tcPr>
          <w:p w14:paraId="157F0F9B" w14:textId="77777777" w:rsidR="006B37BC" w:rsidRPr="00B260E3" w:rsidRDefault="006B37BC" w:rsidP="00A84D6B">
            <w:pPr>
              <w:rPr>
                <w:sz w:val="20"/>
                <w:szCs w:val="18"/>
              </w:rPr>
            </w:pPr>
            <w:r w:rsidRPr="00B260E3">
              <w:rPr>
                <w:sz w:val="20"/>
                <w:szCs w:val="18"/>
              </w:rPr>
              <w:t xml:space="preserve">  Experiment</w:t>
            </w:r>
          </w:p>
        </w:tc>
        <w:tc>
          <w:tcPr>
            <w:tcW w:w="1678" w:type="dxa"/>
            <w:gridSpan w:val="2"/>
            <w:hideMark/>
          </w:tcPr>
          <w:p w14:paraId="468675D7" w14:textId="77777777" w:rsidR="006B37BC" w:rsidRPr="00B260E3" w:rsidRDefault="006B37BC" w:rsidP="00A84D6B">
            <w:pPr>
              <w:rPr>
                <w:sz w:val="20"/>
                <w:szCs w:val="18"/>
              </w:rPr>
            </w:pPr>
            <w:r w:rsidRPr="00B260E3">
              <w:rPr>
                <w:sz w:val="20"/>
                <w:szCs w:val="18"/>
              </w:rPr>
              <w:t>1.5227273</w:t>
            </w:r>
          </w:p>
        </w:tc>
        <w:tc>
          <w:tcPr>
            <w:tcW w:w="1702" w:type="dxa"/>
            <w:gridSpan w:val="2"/>
            <w:hideMark/>
          </w:tcPr>
          <w:p w14:paraId="2F638C5A" w14:textId="77777777" w:rsidR="006B37BC" w:rsidRPr="00B260E3" w:rsidRDefault="006B37BC" w:rsidP="00A84D6B">
            <w:pPr>
              <w:rPr>
                <w:sz w:val="20"/>
                <w:szCs w:val="18"/>
              </w:rPr>
            </w:pPr>
            <w:r w:rsidRPr="00B260E3">
              <w:rPr>
                <w:sz w:val="20"/>
                <w:szCs w:val="18"/>
              </w:rPr>
              <w:t>.72652219</w:t>
            </w:r>
          </w:p>
        </w:tc>
        <w:tc>
          <w:tcPr>
            <w:tcW w:w="1702" w:type="dxa"/>
            <w:gridSpan w:val="2"/>
            <w:hideMark/>
          </w:tcPr>
          <w:p w14:paraId="190C2AF8" w14:textId="77777777" w:rsidR="006B37BC" w:rsidRPr="00B260E3" w:rsidRDefault="006B37BC" w:rsidP="00A84D6B">
            <w:pPr>
              <w:rPr>
                <w:sz w:val="20"/>
                <w:szCs w:val="18"/>
              </w:rPr>
            </w:pPr>
            <w:r w:rsidRPr="00B260E3">
              <w:rPr>
                <w:sz w:val="20"/>
                <w:szCs w:val="18"/>
              </w:rPr>
              <w:t>.8814015</w:t>
            </w:r>
          </w:p>
        </w:tc>
        <w:tc>
          <w:tcPr>
            <w:tcW w:w="1702" w:type="dxa"/>
            <w:gridSpan w:val="2"/>
            <w:hideMark/>
          </w:tcPr>
          <w:p w14:paraId="02D93082" w14:textId="77777777" w:rsidR="006B37BC" w:rsidRPr="00B260E3" w:rsidRDefault="006B37BC" w:rsidP="00A84D6B">
            <w:pPr>
              <w:rPr>
                <w:sz w:val="20"/>
                <w:szCs w:val="18"/>
              </w:rPr>
            </w:pPr>
            <w:r w:rsidRPr="00B260E3">
              <w:rPr>
                <w:sz w:val="20"/>
                <w:szCs w:val="18"/>
              </w:rPr>
              <w:t>.72778355</w:t>
            </w:r>
          </w:p>
        </w:tc>
      </w:tr>
      <w:tr w:rsidR="006B37BC" w:rsidRPr="00B260E3" w14:paraId="7836C148" w14:textId="77777777" w:rsidTr="004E6D41">
        <w:tc>
          <w:tcPr>
            <w:tcW w:w="1586" w:type="dxa"/>
          </w:tcPr>
          <w:p w14:paraId="20B49BCD" w14:textId="77777777" w:rsidR="006B37BC" w:rsidRPr="00B260E3" w:rsidRDefault="006B37BC" w:rsidP="00A84D6B">
            <w:pPr>
              <w:rPr>
                <w:sz w:val="20"/>
                <w:szCs w:val="18"/>
              </w:rPr>
            </w:pPr>
          </w:p>
        </w:tc>
        <w:tc>
          <w:tcPr>
            <w:tcW w:w="1678" w:type="dxa"/>
            <w:gridSpan w:val="2"/>
          </w:tcPr>
          <w:p w14:paraId="4BC9CE48" w14:textId="77777777" w:rsidR="006B37BC" w:rsidRPr="00B260E3" w:rsidRDefault="006B37BC" w:rsidP="00A84D6B">
            <w:pPr>
              <w:rPr>
                <w:sz w:val="20"/>
                <w:szCs w:val="18"/>
              </w:rPr>
            </w:pPr>
          </w:p>
        </w:tc>
        <w:tc>
          <w:tcPr>
            <w:tcW w:w="1702" w:type="dxa"/>
            <w:gridSpan w:val="2"/>
          </w:tcPr>
          <w:p w14:paraId="17FB6C96" w14:textId="77777777" w:rsidR="006B37BC" w:rsidRPr="00B260E3" w:rsidRDefault="006B37BC" w:rsidP="00A84D6B">
            <w:pPr>
              <w:rPr>
                <w:sz w:val="20"/>
                <w:szCs w:val="18"/>
              </w:rPr>
            </w:pPr>
          </w:p>
        </w:tc>
        <w:tc>
          <w:tcPr>
            <w:tcW w:w="1702" w:type="dxa"/>
            <w:gridSpan w:val="2"/>
          </w:tcPr>
          <w:p w14:paraId="23817476" w14:textId="77777777" w:rsidR="006B37BC" w:rsidRPr="00B260E3" w:rsidRDefault="006B37BC" w:rsidP="00A84D6B">
            <w:pPr>
              <w:rPr>
                <w:sz w:val="20"/>
                <w:szCs w:val="18"/>
              </w:rPr>
            </w:pPr>
          </w:p>
        </w:tc>
        <w:tc>
          <w:tcPr>
            <w:tcW w:w="1702" w:type="dxa"/>
            <w:gridSpan w:val="2"/>
          </w:tcPr>
          <w:p w14:paraId="385D8EA9" w14:textId="77777777" w:rsidR="006B37BC" w:rsidRPr="00B260E3" w:rsidRDefault="006B37BC" w:rsidP="00A84D6B">
            <w:pPr>
              <w:rPr>
                <w:sz w:val="20"/>
                <w:szCs w:val="18"/>
              </w:rPr>
            </w:pPr>
          </w:p>
        </w:tc>
      </w:tr>
      <w:tr w:rsidR="006B37BC" w:rsidRPr="00B260E3" w14:paraId="25DD5517" w14:textId="77777777" w:rsidTr="004E6D41">
        <w:tc>
          <w:tcPr>
            <w:tcW w:w="1586" w:type="dxa"/>
            <w:hideMark/>
          </w:tcPr>
          <w:p w14:paraId="67A1E9D4" w14:textId="77777777" w:rsidR="006B37BC" w:rsidRPr="00B260E3" w:rsidRDefault="006B37BC" w:rsidP="00A84D6B">
            <w:pPr>
              <w:rPr>
                <w:sz w:val="20"/>
                <w:szCs w:val="18"/>
              </w:rPr>
            </w:pPr>
            <w:r w:rsidRPr="00B260E3">
              <w:rPr>
                <w:sz w:val="20"/>
                <w:szCs w:val="18"/>
              </w:rPr>
              <w:t xml:space="preserve"> Gender</w:t>
            </w:r>
          </w:p>
        </w:tc>
        <w:tc>
          <w:tcPr>
            <w:tcW w:w="1678" w:type="dxa"/>
            <w:gridSpan w:val="2"/>
          </w:tcPr>
          <w:p w14:paraId="499461D3" w14:textId="77777777" w:rsidR="006B37BC" w:rsidRPr="00B260E3" w:rsidRDefault="006B37BC" w:rsidP="00A84D6B">
            <w:pPr>
              <w:rPr>
                <w:sz w:val="20"/>
                <w:szCs w:val="18"/>
              </w:rPr>
            </w:pPr>
          </w:p>
        </w:tc>
        <w:tc>
          <w:tcPr>
            <w:tcW w:w="1702" w:type="dxa"/>
            <w:gridSpan w:val="2"/>
          </w:tcPr>
          <w:p w14:paraId="5C79C680" w14:textId="77777777" w:rsidR="006B37BC" w:rsidRPr="00B260E3" w:rsidRDefault="006B37BC" w:rsidP="00A84D6B">
            <w:pPr>
              <w:rPr>
                <w:sz w:val="20"/>
                <w:szCs w:val="18"/>
              </w:rPr>
            </w:pPr>
          </w:p>
        </w:tc>
        <w:tc>
          <w:tcPr>
            <w:tcW w:w="1702" w:type="dxa"/>
            <w:gridSpan w:val="2"/>
          </w:tcPr>
          <w:p w14:paraId="46C0F717" w14:textId="77777777" w:rsidR="006B37BC" w:rsidRPr="00B260E3" w:rsidRDefault="006B37BC" w:rsidP="00A84D6B">
            <w:pPr>
              <w:rPr>
                <w:sz w:val="20"/>
                <w:szCs w:val="18"/>
              </w:rPr>
            </w:pPr>
          </w:p>
        </w:tc>
        <w:tc>
          <w:tcPr>
            <w:tcW w:w="1702" w:type="dxa"/>
            <w:gridSpan w:val="2"/>
          </w:tcPr>
          <w:p w14:paraId="73D3F7FB" w14:textId="77777777" w:rsidR="006B37BC" w:rsidRPr="00B260E3" w:rsidRDefault="006B37BC" w:rsidP="00A84D6B">
            <w:pPr>
              <w:rPr>
                <w:sz w:val="20"/>
                <w:szCs w:val="18"/>
              </w:rPr>
            </w:pPr>
          </w:p>
        </w:tc>
      </w:tr>
      <w:tr w:rsidR="006B37BC" w:rsidRPr="00B260E3" w14:paraId="2685561A" w14:textId="77777777" w:rsidTr="004E6D41">
        <w:tc>
          <w:tcPr>
            <w:tcW w:w="1586" w:type="dxa"/>
            <w:hideMark/>
          </w:tcPr>
          <w:p w14:paraId="37162567" w14:textId="77777777" w:rsidR="006B37BC" w:rsidRPr="00B260E3" w:rsidRDefault="006B37BC" w:rsidP="00A84D6B">
            <w:pPr>
              <w:rPr>
                <w:sz w:val="20"/>
                <w:szCs w:val="18"/>
              </w:rPr>
            </w:pPr>
            <w:r w:rsidRPr="00B260E3">
              <w:rPr>
                <w:sz w:val="20"/>
                <w:szCs w:val="18"/>
              </w:rPr>
              <w:t xml:space="preserve">  Male</w:t>
            </w:r>
          </w:p>
        </w:tc>
        <w:tc>
          <w:tcPr>
            <w:tcW w:w="1678" w:type="dxa"/>
            <w:gridSpan w:val="2"/>
          </w:tcPr>
          <w:p w14:paraId="67A5B649" w14:textId="77777777" w:rsidR="006B37BC" w:rsidRPr="00B260E3" w:rsidRDefault="006B37BC" w:rsidP="00A84D6B">
            <w:pPr>
              <w:rPr>
                <w:sz w:val="20"/>
                <w:szCs w:val="18"/>
              </w:rPr>
            </w:pPr>
          </w:p>
        </w:tc>
        <w:tc>
          <w:tcPr>
            <w:tcW w:w="1702" w:type="dxa"/>
            <w:gridSpan w:val="2"/>
            <w:hideMark/>
          </w:tcPr>
          <w:p w14:paraId="5B4EEE80" w14:textId="77777777" w:rsidR="006B37BC" w:rsidRPr="00B260E3" w:rsidRDefault="006B37BC" w:rsidP="00A84D6B">
            <w:pPr>
              <w:rPr>
                <w:sz w:val="20"/>
                <w:szCs w:val="18"/>
              </w:rPr>
            </w:pPr>
            <w:r w:rsidRPr="00B260E3">
              <w:rPr>
                <w:sz w:val="20"/>
                <w:szCs w:val="18"/>
              </w:rPr>
              <w:t>-.34262126</w:t>
            </w:r>
          </w:p>
        </w:tc>
        <w:tc>
          <w:tcPr>
            <w:tcW w:w="1702" w:type="dxa"/>
            <w:gridSpan w:val="2"/>
            <w:hideMark/>
          </w:tcPr>
          <w:p w14:paraId="7E20987C" w14:textId="77777777" w:rsidR="006B37BC" w:rsidRPr="00B260E3" w:rsidRDefault="006B37BC" w:rsidP="00A84D6B">
            <w:pPr>
              <w:rPr>
                <w:sz w:val="20"/>
                <w:szCs w:val="18"/>
              </w:rPr>
            </w:pPr>
            <w:r w:rsidRPr="00B260E3">
              <w:rPr>
                <w:sz w:val="20"/>
                <w:szCs w:val="18"/>
              </w:rPr>
              <w:t>-.09793829</w:t>
            </w:r>
          </w:p>
        </w:tc>
        <w:tc>
          <w:tcPr>
            <w:tcW w:w="1702" w:type="dxa"/>
            <w:gridSpan w:val="2"/>
            <w:hideMark/>
          </w:tcPr>
          <w:p w14:paraId="4386D425" w14:textId="77777777" w:rsidR="006B37BC" w:rsidRPr="00B260E3" w:rsidRDefault="006B37BC" w:rsidP="00A84D6B">
            <w:pPr>
              <w:rPr>
                <w:sz w:val="20"/>
                <w:szCs w:val="18"/>
              </w:rPr>
            </w:pPr>
            <w:r w:rsidRPr="00B260E3">
              <w:rPr>
                <w:sz w:val="20"/>
                <w:szCs w:val="18"/>
              </w:rPr>
              <w:t>-.12674318</w:t>
            </w:r>
          </w:p>
        </w:tc>
      </w:tr>
      <w:tr w:rsidR="006B37BC" w:rsidRPr="00B260E3" w14:paraId="520CA8BC" w14:textId="77777777" w:rsidTr="004E6D41">
        <w:tc>
          <w:tcPr>
            <w:tcW w:w="1586" w:type="dxa"/>
          </w:tcPr>
          <w:p w14:paraId="6444E1EF" w14:textId="77777777" w:rsidR="006B37BC" w:rsidRPr="00B260E3" w:rsidRDefault="006B37BC" w:rsidP="00A84D6B">
            <w:pPr>
              <w:rPr>
                <w:sz w:val="20"/>
                <w:szCs w:val="18"/>
              </w:rPr>
            </w:pPr>
          </w:p>
        </w:tc>
        <w:tc>
          <w:tcPr>
            <w:tcW w:w="1678" w:type="dxa"/>
            <w:gridSpan w:val="2"/>
          </w:tcPr>
          <w:p w14:paraId="419C7A65" w14:textId="77777777" w:rsidR="006B37BC" w:rsidRPr="00B260E3" w:rsidRDefault="006B37BC" w:rsidP="00A84D6B">
            <w:pPr>
              <w:rPr>
                <w:sz w:val="20"/>
                <w:szCs w:val="18"/>
              </w:rPr>
            </w:pPr>
          </w:p>
        </w:tc>
        <w:tc>
          <w:tcPr>
            <w:tcW w:w="1702" w:type="dxa"/>
            <w:gridSpan w:val="2"/>
          </w:tcPr>
          <w:p w14:paraId="2B10561A" w14:textId="77777777" w:rsidR="006B37BC" w:rsidRPr="00B260E3" w:rsidRDefault="006B37BC" w:rsidP="00A84D6B">
            <w:pPr>
              <w:rPr>
                <w:sz w:val="20"/>
                <w:szCs w:val="18"/>
              </w:rPr>
            </w:pPr>
          </w:p>
        </w:tc>
        <w:tc>
          <w:tcPr>
            <w:tcW w:w="1702" w:type="dxa"/>
            <w:gridSpan w:val="2"/>
          </w:tcPr>
          <w:p w14:paraId="2CC3DC05" w14:textId="77777777" w:rsidR="006B37BC" w:rsidRPr="00B260E3" w:rsidRDefault="006B37BC" w:rsidP="00A84D6B">
            <w:pPr>
              <w:rPr>
                <w:sz w:val="20"/>
                <w:szCs w:val="18"/>
              </w:rPr>
            </w:pPr>
          </w:p>
        </w:tc>
        <w:tc>
          <w:tcPr>
            <w:tcW w:w="1702" w:type="dxa"/>
            <w:gridSpan w:val="2"/>
          </w:tcPr>
          <w:p w14:paraId="70DC649C" w14:textId="77777777" w:rsidR="006B37BC" w:rsidRPr="00B260E3" w:rsidRDefault="006B37BC" w:rsidP="00A84D6B">
            <w:pPr>
              <w:rPr>
                <w:sz w:val="20"/>
                <w:szCs w:val="18"/>
              </w:rPr>
            </w:pPr>
          </w:p>
        </w:tc>
      </w:tr>
      <w:tr w:rsidR="006B37BC" w:rsidRPr="00B260E3" w14:paraId="5FAB5C01" w14:textId="77777777" w:rsidTr="004E6D41">
        <w:tc>
          <w:tcPr>
            <w:tcW w:w="1586" w:type="dxa"/>
            <w:hideMark/>
          </w:tcPr>
          <w:p w14:paraId="4AB21C12" w14:textId="77777777" w:rsidR="006B37BC" w:rsidRPr="00B260E3" w:rsidRDefault="006B37BC" w:rsidP="00A84D6B">
            <w:pPr>
              <w:rPr>
                <w:sz w:val="20"/>
                <w:szCs w:val="18"/>
              </w:rPr>
            </w:pPr>
            <w:r w:rsidRPr="00B260E3">
              <w:rPr>
                <w:sz w:val="20"/>
                <w:szCs w:val="18"/>
              </w:rPr>
              <w:t xml:space="preserve"> Age</w:t>
            </w:r>
          </w:p>
        </w:tc>
        <w:tc>
          <w:tcPr>
            <w:tcW w:w="1678" w:type="dxa"/>
            <w:gridSpan w:val="2"/>
          </w:tcPr>
          <w:p w14:paraId="2DEBCE55" w14:textId="77777777" w:rsidR="006B37BC" w:rsidRPr="00B260E3" w:rsidRDefault="006B37BC" w:rsidP="00A84D6B">
            <w:pPr>
              <w:rPr>
                <w:sz w:val="20"/>
                <w:szCs w:val="18"/>
              </w:rPr>
            </w:pPr>
          </w:p>
        </w:tc>
        <w:tc>
          <w:tcPr>
            <w:tcW w:w="1702" w:type="dxa"/>
            <w:gridSpan w:val="2"/>
          </w:tcPr>
          <w:p w14:paraId="4A576D04" w14:textId="77777777" w:rsidR="006B37BC" w:rsidRPr="00B260E3" w:rsidRDefault="006B37BC" w:rsidP="00A84D6B">
            <w:pPr>
              <w:rPr>
                <w:sz w:val="20"/>
                <w:szCs w:val="18"/>
              </w:rPr>
            </w:pPr>
          </w:p>
        </w:tc>
        <w:tc>
          <w:tcPr>
            <w:tcW w:w="1702" w:type="dxa"/>
            <w:gridSpan w:val="2"/>
          </w:tcPr>
          <w:p w14:paraId="16FE2000" w14:textId="77777777" w:rsidR="006B37BC" w:rsidRPr="00B260E3" w:rsidRDefault="006B37BC" w:rsidP="00A84D6B">
            <w:pPr>
              <w:rPr>
                <w:sz w:val="20"/>
                <w:szCs w:val="18"/>
              </w:rPr>
            </w:pPr>
          </w:p>
        </w:tc>
        <w:tc>
          <w:tcPr>
            <w:tcW w:w="1702" w:type="dxa"/>
            <w:gridSpan w:val="2"/>
          </w:tcPr>
          <w:p w14:paraId="2E1E68E8" w14:textId="77777777" w:rsidR="006B37BC" w:rsidRPr="00B260E3" w:rsidRDefault="006B37BC" w:rsidP="00A84D6B">
            <w:pPr>
              <w:rPr>
                <w:sz w:val="20"/>
                <w:szCs w:val="18"/>
              </w:rPr>
            </w:pPr>
          </w:p>
        </w:tc>
      </w:tr>
      <w:tr w:rsidR="006B37BC" w:rsidRPr="00B260E3" w14:paraId="20B2DC80" w14:textId="77777777" w:rsidTr="004E6D41">
        <w:tc>
          <w:tcPr>
            <w:tcW w:w="1586" w:type="dxa"/>
            <w:hideMark/>
          </w:tcPr>
          <w:p w14:paraId="4BF57664" w14:textId="77777777" w:rsidR="006B37BC" w:rsidRPr="00B260E3" w:rsidRDefault="006B37BC" w:rsidP="00A84D6B">
            <w:pPr>
              <w:rPr>
                <w:sz w:val="20"/>
                <w:szCs w:val="18"/>
              </w:rPr>
            </w:pPr>
            <w:r w:rsidRPr="00B260E3">
              <w:rPr>
                <w:sz w:val="20"/>
                <w:szCs w:val="18"/>
              </w:rPr>
              <w:t xml:space="preserve">  2 – 28 to 37</w:t>
            </w:r>
          </w:p>
        </w:tc>
        <w:tc>
          <w:tcPr>
            <w:tcW w:w="1678" w:type="dxa"/>
            <w:gridSpan w:val="2"/>
          </w:tcPr>
          <w:p w14:paraId="22CBC6FA" w14:textId="77777777" w:rsidR="006B37BC" w:rsidRPr="00B260E3" w:rsidRDefault="006B37BC" w:rsidP="00A84D6B">
            <w:pPr>
              <w:rPr>
                <w:sz w:val="20"/>
                <w:szCs w:val="18"/>
              </w:rPr>
            </w:pPr>
          </w:p>
        </w:tc>
        <w:tc>
          <w:tcPr>
            <w:tcW w:w="1702" w:type="dxa"/>
            <w:gridSpan w:val="2"/>
            <w:hideMark/>
          </w:tcPr>
          <w:p w14:paraId="7E9D26D4" w14:textId="77777777" w:rsidR="006B37BC" w:rsidRPr="00B260E3" w:rsidRDefault="006B37BC" w:rsidP="00A84D6B">
            <w:pPr>
              <w:rPr>
                <w:sz w:val="20"/>
                <w:szCs w:val="18"/>
              </w:rPr>
            </w:pPr>
            <w:r w:rsidRPr="00B260E3">
              <w:rPr>
                <w:sz w:val="20"/>
                <w:szCs w:val="18"/>
              </w:rPr>
              <w:t>-.64912281</w:t>
            </w:r>
          </w:p>
        </w:tc>
        <w:tc>
          <w:tcPr>
            <w:tcW w:w="1702" w:type="dxa"/>
            <w:gridSpan w:val="2"/>
            <w:hideMark/>
          </w:tcPr>
          <w:p w14:paraId="6DE79431" w14:textId="77777777" w:rsidR="006B37BC" w:rsidRPr="00B260E3" w:rsidRDefault="006B37BC" w:rsidP="00A84D6B">
            <w:pPr>
              <w:rPr>
                <w:sz w:val="20"/>
                <w:szCs w:val="18"/>
              </w:rPr>
            </w:pPr>
            <w:r w:rsidRPr="00B260E3">
              <w:rPr>
                <w:sz w:val="20"/>
                <w:szCs w:val="18"/>
              </w:rPr>
              <w:t>-.81733617</w:t>
            </w:r>
          </w:p>
        </w:tc>
        <w:tc>
          <w:tcPr>
            <w:tcW w:w="1702" w:type="dxa"/>
            <w:gridSpan w:val="2"/>
            <w:hideMark/>
          </w:tcPr>
          <w:p w14:paraId="682CFB55" w14:textId="77777777" w:rsidR="006B37BC" w:rsidRPr="00B260E3" w:rsidRDefault="006B37BC" w:rsidP="00A84D6B">
            <w:pPr>
              <w:rPr>
                <w:sz w:val="20"/>
                <w:szCs w:val="18"/>
              </w:rPr>
            </w:pPr>
            <w:r w:rsidRPr="00B260E3">
              <w:rPr>
                <w:sz w:val="20"/>
                <w:szCs w:val="18"/>
              </w:rPr>
              <w:t>-1.2492433</w:t>
            </w:r>
          </w:p>
        </w:tc>
      </w:tr>
      <w:tr w:rsidR="006B37BC" w:rsidRPr="00B260E3" w14:paraId="1F2A0652" w14:textId="77777777" w:rsidTr="004E6D41">
        <w:tc>
          <w:tcPr>
            <w:tcW w:w="1586" w:type="dxa"/>
            <w:hideMark/>
          </w:tcPr>
          <w:p w14:paraId="08C1CE34" w14:textId="77777777" w:rsidR="006B37BC" w:rsidRPr="00B260E3" w:rsidRDefault="006B37BC" w:rsidP="00A84D6B">
            <w:pPr>
              <w:rPr>
                <w:sz w:val="20"/>
                <w:szCs w:val="18"/>
              </w:rPr>
            </w:pPr>
            <w:r w:rsidRPr="00B260E3">
              <w:rPr>
                <w:sz w:val="20"/>
                <w:szCs w:val="18"/>
              </w:rPr>
              <w:t xml:space="preserve">  3 – 38 to 47</w:t>
            </w:r>
          </w:p>
        </w:tc>
        <w:tc>
          <w:tcPr>
            <w:tcW w:w="1678" w:type="dxa"/>
            <w:gridSpan w:val="2"/>
          </w:tcPr>
          <w:p w14:paraId="0E10611C" w14:textId="77777777" w:rsidR="006B37BC" w:rsidRPr="00B260E3" w:rsidRDefault="006B37BC" w:rsidP="00A84D6B">
            <w:pPr>
              <w:rPr>
                <w:sz w:val="20"/>
                <w:szCs w:val="18"/>
              </w:rPr>
            </w:pPr>
          </w:p>
        </w:tc>
        <w:tc>
          <w:tcPr>
            <w:tcW w:w="1702" w:type="dxa"/>
            <w:gridSpan w:val="2"/>
            <w:hideMark/>
          </w:tcPr>
          <w:p w14:paraId="256A15D6" w14:textId="77777777" w:rsidR="006B37BC" w:rsidRPr="00B260E3" w:rsidRDefault="006B37BC" w:rsidP="00A84D6B">
            <w:pPr>
              <w:rPr>
                <w:sz w:val="20"/>
                <w:szCs w:val="18"/>
              </w:rPr>
            </w:pPr>
            <w:r w:rsidRPr="00B260E3">
              <w:rPr>
                <w:sz w:val="20"/>
                <w:szCs w:val="18"/>
              </w:rPr>
              <w:t>1.5614035</w:t>
            </w:r>
          </w:p>
        </w:tc>
        <w:tc>
          <w:tcPr>
            <w:tcW w:w="1702" w:type="dxa"/>
            <w:gridSpan w:val="2"/>
            <w:hideMark/>
          </w:tcPr>
          <w:p w14:paraId="71D48217" w14:textId="77777777" w:rsidR="006B37BC" w:rsidRPr="00B260E3" w:rsidRDefault="006B37BC" w:rsidP="00A84D6B">
            <w:pPr>
              <w:rPr>
                <w:sz w:val="20"/>
                <w:szCs w:val="18"/>
              </w:rPr>
            </w:pPr>
            <w:r w:rsidRPr="00B260E3">
              <w:rPr>
                <w:sz w:val="20"/>
                <w:szCs w:val="18"/>
              </w:rPr>
              <w:t>.57139776</w:t>
            </w:r>
          </w:p>
        </w:tc>
        <w:tc>
          <w:tcPr>
            <w:tcW w:w="1702" w:type="dxa"/>
            <w:gridSpan w:val="2"/>
            <w:hideMark/>
          </w:tcPr>
          <w:p w14:paraId="008F93E9" w14:textId="77777777" w:rsidR="006B37BC" w:rsidRPr="00B260E3" w:rsidRDefault="006B37BC" w:rsidP="00A84D6B">
            <w:pPr>
              <w:rPr>
                <w:sz w:val="20"/>
                <w:szCs w:val="18"/>
              </w:rPr>
            </w:pPr>
            <w:r w:rsidRPr="00B260E3">
              <w:rPr>
                <w:sz w:val="20"/>
                <w:szCs w:val="18"/>
              </w:rPr>
              <w:t>2.4010368</w:t>
            </w:r>
          </w:p>
        </w:tc>
      </w:tr>
      <w:tr w:rsidR="006B37BC" w:rsidRPr="00B260E3" w14:paraId="62EEDDE2" w14:textId="77777777" w:rsidTr="004E6D41">
        <w:tc>
          <w:tcPr>
            <w:tcW w:w="1586" w:type="dxa"/>
            <w:hideMark/>
          </w:tcPr>
          <w:p w14:paraId="2A4145DE" w14:textId="77777777" w:rsidR="006B37BC" w:rsidRPr="00B260E3" w:rsidRDefault="006B37BC" w:rsidP="00A84D6B">
            <w:pPr>
              <w:rPr>
                <w:sz w:val="20"/>
                <w:szCs w:val="18"/>
              </w:rPr>
            </w:pPr>
            <w:r w:rsidRPr="00B260E3">
              <w:rPr>
                <w:sz w:val="20"/>
                <w:szCs w:val="18"/>
              </w:rPr>
              <w:t xml:space="preserve">  4 – 48 to 57</w:t>
            </w:r>
          </w:p>
        </w:tc>
        <w:tc>
          <w:tcPr>
            <w:tcW w:w="1678" w:type="dxa"/>
            <w:gridSpan w:val="2"/>
          </w:tcPr>
          <w:p w14:paraId="25221EF8" w14:textId="77777777" w:rsidR="006B37BC" w:rsidRPr="00B260E3" w:rsidRDefault="006B37BC" w:rsidP="00A84D6B">
            <w:pPr>
              <w:rPr>
                <w:sz w:val="20"/>
                <w:szCs w:val="18"/>
              </w:rPr>
            </w:pPr>
          </w:p>
        </w:tc>
        <w:tc>
          <w:tcPr>
            <w:tcW w:w="1702" w:type="dxa"/>
            <w:gridSpan w:val="2"/>
            <w:hideMark/>
          </w:tcPr>
          <w:p w14:paraId="290ACC9A" w14:textId="77777777" w:rsidR="006B37BC" w:rsidRPr="00B260E3" w:rsidRDefault="006B37BC" w:rsidP="00A84D6B">
            <w:pPr>
              <w:rPr>
                <w:sz w:val="20"/>
                <w:szCs w:val="18"/>
              </w:rPr>
            </w:pPr>
            <w:r w:rsidRPr="00B260E3">
              <w:rPr>
                <w:sz w:val="20"/>
                <w:szCs w:val="18"/>
              </w:rPr>
              <w:t>1.3364293</w:t>
            </w:r>
          </w:p>
        </w:tc>
        <w:tc>
          <w:tcPr>
            <w:tcW w:w="1702" w:type="dxa"/>
            <w:gridSpan w:val="2"/>
            <w:hideMark/>
          </w:tcPr>
          <w:p w14:paraId="1E57EA21" w14:textId="77777777" w:rsidR="006B37BC" w:rsidRPr="00B260E3" w:rsidRDefault="006B37BC" w:rsidP="00A84D6B">
            <w:pPr>
              <w:rPr>
                <w:sz w:val="20"/>
                <w:szCs w:val="18"/>
              </w:rPr>
            </w:pPr>
            <w:r w:rsidRPr="00B260E3">
              <w:rPr>
                <w:sz w:val="20"/>
                <w:szCs w:val="18"/>
              </w:rPr>
              <w:t>.95085833</w:t>
            </w:r>
          </w:p>
        </w:tc>
        <w:tc>
          <w:tcPr>
            <w:tcW w:w="1702" w:type="dxa"/>
            <w:gridSpan w:val="2"/>
            <w:hideMark/>
          </w:tcPr>
          <w:p w14:paraId="2DBDBC55" w14:textId="77777777" w:rsidR="006B37BC" w:rsidRPr="00B260E3" w:rsidRDefault="006B37BC" w:rsidP="00A84D6B">
            <w:pPr>
              <w:rPr>
                <w:sz w:val="20"/>
                <w:szCs w:val="18"/>
              </w:rPr>
            </w:pPr>
            <w:r w:rsidRPr="00B260E3">
              <w:rPr>
                <w:sz w:val="20"/>
                <w:szCs w:val="18"/>
              </w:rPr>
              <w:t>-.71499206</w:t>
            </w:r>
          </w:p>
        </w:tc>
      </w:tr>
      <w:tr w:rsidR="006B37BC" w:rsidRPr="00B260E3" w14:paraId="38FF1FD7" w14:textId="77777777" w:rsidTr="004E6D41">
        <w:tc>
          <w:tcPr>
            <w:tcW w:w="1586" w:type="dxa"/>
            <w:hideMark/>
          </w:tcPr>
          <w:p w14:paraId="00C316DC" w14:textId="77777777" w:rsidR="006B37BC" w:rsidRPr="00B260E3" w:rsidRDefault="006B37BC" w:rsidP="00A84D6B">
            <w:pPr>
              <w:rPr>
                <w:sz w:val="20"/>
                <w:szCs w:val="18"/>
              </w:rPr>
            </w:pPr>
            <w:r w:rsidRPr="00B260E3">
              <w:rPr>
                <w:sz w:val="20"/>
                <w:szCs w:val="18"/>
              </w:rPr>
              <w:t xml:space="preserve">  5 – 58 to 67</w:t>
            </w:r>
          </w:p>
        </w:tc>
        <w:tc>
          <w:tcPr>
            <w:tcW w:w="1678" w:type="dxa"/>
            <w:gridSpan w:val="2"/>
          </w:tcPr>
          <w:p w14:paraId="5750B95B" w14:textId="77777777" w:rsidR="006B37BC" w:rsidRPr="00B260E3" w:rsidRDefault="006B37BC" w:rsidP="00A84D6B">
            <w:pPr>
              <w:rPr>
                <w:sz w:val="20"/>
                <w:szCs w:val="18"/>
              </w:rPr>
            </w:pPr>
          </w:p>
        </w:tc>
        <w:tc>
          <w:tcPr>
            <w:tcW w:w="1702" w:type="dxa"/>
            <w:gridSpan w:val="2"/>
            <w:hideMark/>
          </w:tcPr>
          <w:p w14:paraId="4EE3C42E" w14:textId="77777777" w:rsidR="006B37BC" w:rsidRPr="00B260E3" w:rsidRDefault="006B37BC" w:rsidP="00A84D6B">
            <w:pPr>
              <w:rPr>
                <w:sz w:val="20"/>
                <w:szCs w:val="18"/>
              </w:rPr>
            </w:pPr>
            <w:r w:rsidRPr="00B260E3">
              <w:rPr>
                <w:sz w:val="20"/>
                <w:szCs w:val="18"/>
              </w:rPr>
              <w:t>-.43859649</w:t>
            </w:r>
          </w:p>
        </w:tc>
        <w:tc>
          <w:tcPr>
            <w:tcW w:w="1702" w:type="dxa"/>
            <w:gridSpan w:val="2"/>
            <w:hideMark/>
          </w:tcPr>
          <w:p w14:paraId="12EA0223" w14:textId="77777777" w:rsidR="006B37BC" w:rsidRPr="00B260E3" w:rsidRDefault="006B37BC" w:rsidP="00A84D6B">
            <w:pPr>
              <w:rPr>
                <w:sz w:val="20"/>
                <w:szCs w:val="18"/>
              </w:rPr>
            </w:pPr>
            <w:r w:rsidRPr="00B260E3">
              <w:rPr>
                <w:sz w:val="20"/>
                <w:szCs w:val="18"/>
              </w:rPr>
              <w:t>-1.4286022</w:t>
            </w:r>
          </w:p>
        </w:tc>
        <w:tc>
          <w:tcPr>
            <w:tcW w:w="1702" w:type="dxa"/>
            <w:gridSpan w:val="2"/>
            <w:hideMark/>
          </w:tcPr>
          <w:p w14:paraId="3660C1FF" w14:textId="77777777" w:rsidR="006B37BC" w:rsidRPr="00B260E3" w:rsidRDefault="006B37BC" w:rsidP="00A84D6B">
            <w:pPr>
              <w:rPr>
                <w:sz w:val="20"/>
                <w:szCs w:val="18"/>
              </w:rPr>
            </w:pPr>
            <w:r w:rsidRPr="00B260E3">
              <w:rPr>
                <w:sz w:val="20"/>
                <w:szCs w:val="18"/>
              </w:rPr>
              <w:t>.40103681</w:t>
            </w:r>
          </w:p>
        </w:tc>
      </w:tr>
      <w:tr w:rsidR="006B37BC" w:rsidRPr="00B260E3" w14:paraId="6952FD0C" w14:textId="77777777" w:rsidTr="004E6D41">
        <w:tc>
          <w:tcPr>
            <w:tcW w:w="1586" w:type="dxa"/>
          </w:tcPr>
          <w:p w14:paraId="2E754A88" w14:textId="77777777" w:rsidR="006B37BC" w:rsidRPr="00B260E3" w:rsidRDefault="006B37BC" w:rsidP="00A84D6B">
            <w:pPr>
              <w:rPr>
                <w:sz w:val="20"/>
                <w:szCs w:val="18"/>
              </w:rPr>
            </w:pPr>
          </w:p>
        </w:tc>
        <w:tc>
          <w:tcPr>
            <w:tcW w:w="1678" w:type="dxa"/>
            <w:gridSpan w:val="2"/>
          </w:tcPr>
          <w:p w14:paraId="64B90B8F" w14:textId="77777777" w:rsidR="006B37BC" w:rsidRPr="00B260E3" w:rsidRDefault="006B37BC" w:rsidP="00A84D6B">
            <w:pPr>
              <w:rPr>
                <w:sz w:val="20"/>
                <w:szCs w:val="18"/>
              </w:rPr>
            </w:pPr>
          </w:p>
        </w:tc>
        <w:tc>
          <w:tcPr>
            <w:tcW w:w="1702" w:type="dxa"/>
            <w:gridSpan w:val="2"/>
          </w:tcPr>
          <w:p w14:paraId="29FD6A15" w14:textId="77777777" w:rsidR="006B37BC" w:rsidRPr="00B260E3" w:rsidRDefault="006B37BC" w:rsidP="00A84D6B">
            <w:pPr>
              <w:rPr>
                <w:sz w:val="20"/>
                <w:szCs w:val="18"/>
              </w:rPr>
            </w:pPr>
          </w:p>
        </w:tc>
        <w:tc>
          <w:tcPr>
            <w:tcW w:w="1702" w:type="dxa"/>
            <w:gridSpan w:val="2"/>
          </w:tcPr>
          <w:p w14:paraId="79DB6824" w14:textId="77777777" w:rsidR="006B37BC" w:rsidRPr="00B260E3" w:rsidRDefault="006B37BC" w:rsidP="00A84D6B">
            <w:pPr>
              <w:rPr>
                <w:sz w:val="20"/>
                <w:szCs w:val="18"/>
              </w:rPr>
            </w:pPr>
          </w:p>
        </w:tc>
        <w:tc>
          <w:tcPr>
            <w:tcW w:w="1702" w:type="dxa"/>
            <w:gridSpan w:val="2"/>
          </w:tcPr>
          <w:p w14:paraId="713715FA" w14:textId="77777777" w:rsidR="006B37BC" w:rsidRPr="00B260E3" w:rsidRDefault="006B37BC" w:rsidP="00A84D6B">
            <w:pPr>
              <w:rPr>
                <w:sz w:val="20"/>
                <w:szCs w:val="18"/>
              </w:rPr>
            </w:pPr>
          </w:p>
        </w:tc>
      </w:tr>
      <w:tr w:rsidR="006B37BC" w:rsidRPr="00B260E3" w14:paraId="6ECB4C22" w14:textId="77777777" w:rsidTr="004E6D41">
        <w:tc>
          <w:tcPr>
            <w:tcW w:w="1586" w:type="dxa"/>
            <w:hideMark/>
          </w:tcPr>
          <w:p w14:paraId="2FC29E7C" w14:textId="77777777" w:rsidR="006B37BC" w:rsidRPr="00B260E3" w:rsidRDefault="006B37BC" w:rsidP="00A84D6B">
            <w:pPr>
              <w:rPr>
                <w:sz w:val="20"/>
                <w:szCs w:val="18"/>
              </w:rPr>
            </w:pPr>
            <w:r w:rsidRPr="00B260E3">
              <w:rPr>
                <w:sz w:val="20"/>
                <w:szCs w:val="18"/>
              </w:rPr>
              <w:t xml:space="preserve"> Education</w:t>
            </w:r>
          </w:p>
        </w:tc>
        <w:tc>
          <w:tcPr>
            <w:tcW w:w="1678" w:type="dxa"/>
            <w:gridSpan w:val="2"/>
          </w:tcPr>
          <w:p w14:paraId="5846CED1" w14:textId="77777777" w:rsidR="006B37BC" w:rsidRPr="00B260E3" w:rsidRDefault="006B37BC" w:rsidP="00A84D6B">
            <w:pPr>
              <w:rPr>
                <w:sz w:val="20"/>
                <w:szCs w:val="18"/>
              </w:rPr>
            </w:pPr>
          </w:p>
        </w:tc>
        <w:tc>
          <w:tcPr>
            <w:tcW w:w="1702" w:type="dxa"/>
            <w:gridSpan w:val="2"/>
          </w:tcPr>
          <w:p w14:paraId="2F79049D" w14:textId="77777777" w:rsidR="006B37BC" w:rsidRPr="00B260E3" w:rsidRDefault="006B37BC" w:rsidP="00A84D6B">
            <w:pPr>
              <w:rPr>
                <w:sz w:val="20"/>
                <w:szCs w:val="18"/>
              </w:rPr>
            </w:pPr>
          </w:p>
        </w:tc>
        <w:tc>
          <w:tcPr>
            <w:tcW w:w="1702" w:type="dxa"/>
            <w:gridSpan w:val="2"/>
          </w:tcPr>
          <w:p w14:paraId="50B2C8F6" w14:textId="77777777" w:rsidR="006B37BC" w:rsidRPr="00B260E3" w:rsidRDefault="006B37BC" w:rsidP="00A84D6B">
            <w:pPr>
              <w:rPr>
                <w:sz w:val="20"/>
                <w:szCs w:val="18"/>
              </w:rPr>
            </w:pPr>
          </w:p>
        </w:tc>
        <w:tc>
          <w:tcPr>
            <w:tcW w:w="1702" w:type="dxa"/>
            <w:gridSpan w:val="2"/>
          </w:tcPr>
          <w:p w14:paraId="75D45B9B" w14:textId="77777777" w:rsidR="006B37BC" w:rsidRPr="00B260E3" w:rsidRDefault="006B37BC" w:rsidP="00A84D6B">
            <w:pPr>
              <w:rPr>
                <w:sz w:val="20"/>
                <w:szCs w:val="18"/>
              </w:rPr>
            </w:pPr>
          </w:p>
        </w:tc>
      </w:tr>
      <w:tr w:rsidR="006B37BC" w:rsidRPr="00B260E3" w14:paraId="29BA48A1" w14:textId="77777777" w:rsidTr="004E6D41">
        <w:tc>
          <w:tcPr>
            <w:tcW w:w="1586" w:type="dxa"/>
            <w:hideMark/>
          </w:tcPr>
          <w:p w14:paraId="083493E4" w14:textId="77777777" w:rsidR="006B37BC" w:rsidRPr="00B260E3" w:rsidRDefault="006B37BC" w:rsidP="00A84D6B">
            <w:pPr>
              <w:rPr>
                <w:sz w:val="20"/>
                <w:szCs w:val="18"/>
              </w:rPr>
            </w:pPr>
            <w:r w:rsidRPr="00B260E3">
              <w:rPr>
                <w:sz w:val="20"/>
                <w:szCs w:val="18"/>
              </w:rPr>
              <w:t xml:space="preserve">  Under</w:t>
            </w:r>
            <w:r w:rsidRPr="00B260E3">
              <w:rPr>
                <w:sz w:val="20"/>
                <w:szCs w:val="18"/>
              </w:rPr>
              <w:br/>
              <w:t>graduate</w:t>
            </w:r>
          </w:p>
        </w:tc>
        <w:tc>
          <w:tcPr>
            <w:tcW w:w="1678" w:type="dxa"/>
            <w:gridSpan w:val="2"/>
          </w:tcPr>
          <w:p w14:paraId="641A35B8" w14:textId="77777777" w:rsidR="006B37BC" w:rsidRPr="00B260E3" w:rsidRDefault="006B37BC" w:rsidP="00A84D6B">
            <w:pPr>
              <w:rPr>
                <w:sz w:val="20"/>
                <w:szCs w:val="18"/>
              </w:rPr>
            </w:pPr>
          </w:p>
        </w:tc>
        <w:tc>
          <w:tcPr>
            <w:tcW w:w="1702" w:type="dxa"/>
            <w:gridSpan w:val="2"/>
          </w:tcPr>
          <w:p w14:paraId="5C8BADE8" w14:textId="77777777" w:rsidR="006B37BC" w:rsidRPr="00B260E3" w:rsidRDefault="006B37BC" w:rsidP="00A84D6B">
            <w:pPr>
              <w:rPr>
                <w:sz w:val="20"/>
                <w:szCs w:val="18"/>
              </w:rPr>
            </w:pPr>
          </w:p>
        </w:tc>
        <w:tc>
          <w:tcPr>
            <w:tcW w:w="1702" w:type="dxa"/>
            <w:gridSpan w:val="2"/>
            <w:hideMark/>
          </w:tcPr>
          <w:p w14:paraId="759B83DB" w14:textId="77777777" w:rsidR="006B37BC" w:rsidRPr="00B260E3" w:rsidRDefault="006B37BC" w:rsidP="00A84D6B">
            <w:pPr>
              <w:rPr>
                <w:sz w:val="20"/>
                <w:szCs w:val="18"/>
              </w:rPr>
            </w:pPr>
            <w:r w:rsidRPr="00B260E3">
              <w:rPr>
                <w:sz w:val="20"/>
                <w:szCs w:val="18"/>
              </w:rPr>
              <w:t>.04327573</w:t>
            </w:r>
          </w:p>
        </w:tc>
        <w:tc>
          <w:tcPr>
            <w:tcW w:w="1702" w:type="dxa"/>
            <w:gridSpan w:val="2"/>
            <w:hideMark/>
          </w:tcPr>
          <w:p w14:paraId="6A1E5BF2" w14:textId="77777777" w:rsidR="006B37BC" w:rsidRPr="00B260E3" w:rsidRDefault="006B37BC" w:rsidP="00A84D6B">
            <w:pPr>
              <w:rPr>
                <w:sz w:val="20"/>
                <w:szCs w:val="18"/>
              </w:rPr>
            </w:pPr>
            <w:r w:rsidRPr="00B260E3">
              <w:rPr>
                <w:sz w:val="20"/>
                <w:szCs w:val="18"/>
              </w:rPr>
              <w:t>-.10843919</w:t>
            </w:r>
          </w:p>
        </w:tc>
      </w:tr>
      <w:tr w:rsidR="006B37BC" w:rsidRPr="00B260E3" w14:paraId="69CA708D" w14:textId="77777777" w:rsidTr="004E6D41">
        <w:tc>
          <w:tcPr>
            <w:tcW w:w="1586" w:type="dxa"/>
            <w:hideMark/>
          </w:tcPr>
          <w:p w14:paraId="6A8109AC" w14:textId="77777777" w:rsidR="006B37BC" w:rsidRPr="00B260E3" w:rsidRDefault="006B37BC" w:rsidP="00A84D6B">
            <w:pPr>
              <w:rPr>
                <w:sz w:val="20"/>
                <w:szCs w:val="18"/>
              </w:rPr>
            </w:pPr>
            <w:r w:rsidRPr="00B260E3">
              <w:rPr>
                <w:sz w:val="20"/>
                <w:szCs w:val="18"/>
              </w:rPr>
              <w:t xml:space="preserve">  Post</w:t>
            </w:r>
            <w:r w:rsidRPr="00B260E3">
              <w:rPr>
                <w:sz w:val="20"/>
                <w:szCs w:val="18"/>
              </w:rPr>
              <w:br/>
              <w:t>graduate</w:t>
            </w:r>
          </w:p>
        </w:tc>
        <w:tc>
          <w:tcPr>
            <w:tcW w:w="1678" w:type="dxa"/>
            <w:gridSpan w:val="2"/>
          </w:tcPr>
          <w:p w14:paraId="735D0CBC" w14:textId="77777777" w:rsidR="006B37BC" w:rsidRPr="00B260E3" w:rsidRDefault="006B37BC" w:rsidP="00A84D6B">
            <w:pPr>
              <w:rPr>
                <w:sz w:val="20"/>
                <w:szCs w:val="18"/>
              </w:rPr>
            </w:pPr>
          </w:p>
        </w:tc>
        <w:tc>
          <w:tcPr>
            <w:tcW w:w="1702" w:type="dxa"/>
            <w:gridSpan w:val="2"/>
          </w:tcPr>
          <w:p w14:paraId="53BE6ECC" w14:textId="77777777" w:rsidR="006B37BC" w:rsidRPr="00B260E3" w:rsidRDefault="006B37BC" w:rsidP="00A84D6B">
            <w:pPr>
              <w:rPr>
                <w:sz w:val="20"/>
                <w:szCs w:val="18"/>
              </w:rPr>
            </w:pPr>
          </w:p>
        </w:tc>
        <w:tc>
          <w:tcPr>
            <w:tcW w:w="1702" w:type="dxa"/>
            <w:gridSpan w:val="2"/>
            <w:hideMark/>
          </w:tcPr>
          <w:p w14:paraId="4BAD7488" w14:textId="77777777" w:rsidR="006B37BC" w:rsidRPr="00B260E3" w:rsidRDefault="006B37BC" w:rsidP="00A84D6B">
            <w:pPr>
              <w:rPr>
                <w:sz w:val="20"/>
                <w:szCs w:val="18"/>
              </w:rPr>
            </w:pPr>
            <w:r w:rsidRPr="00B260E3">
              <w:rPr>
                <w:sz w:val="20"/>
                <w:szCs w:val="18"/>
              </w:rPr>
              <w:t>.41428243</w:t>
            </w:r>
          </w:p>
        </w:tc>
        <w:tc>
          <w:tcPr>
            <w:tcW w:w="1702" w:type="dxa"/>
            <w:gridSpan w:val="2"/>
            <w:hideMark/>
          </w:tcPr>
          <w:p w14:paraId="585C58E0" w14:textId="77777777" w:rsidR="006B37BC" w:rsidRPr="00B260E3" w:rsidRDefault="006B37BC" w:rsidP="00A84D6B">
            <w:pPr>
              <w:rPr>
                <w:sz w:val="20"/>
                <w:szCs w:val="18"/>
              </w:rPr>
            </w:pPr>
            <w:r w:rsidRPr="00B260E3">
              <w:rPr>
                <w:sz w:val="20"/>
                <w:szCs w:val="18"/>
              </w:rPr>
              <w:t>1.2244592</w:t>
            </w:r>
          </w:p>
        </w:tc>
      </w:tr>
      <w:tr w:rsidR="006B37BC" w:rsidRPr="00B260E3" w14:paraId="6534041C" w14:textId="77777777" w:rsidTr="004E6D41">
        <w:tc>
          <w:tcPr>
            <w:tcW w:w="1586" w:type="dxa"/>
          </w:tcPr>
          <w:p w14:paraId="164CAFA3" w14:textId="77777777" w:rsidR="006B37BC" w:rsidRPr="00B260E3" w:rsidRDefault="006B37BC" w:rsidP="00A84D6B">
            <w:pPr>
              <w:rPr>
                <w:sz w:val="20"/>
                <w:szCs w:val="18"/>
              </w:rPr>
            </w:pPr>
          </w:p>
        </w:tc>
        <w:tc>
          <w:tcPr>
            <w:tcW w:w="1678" w:type="dxa"/>
            <w:gridSpan w:val="2"/>
          </w:tcPr>
          <w:p w14:paraId="16FAAE99" w14:textId="77777777" w:rsidR="006B37BC" w:rsidRPr="00B260E3" w:rsidRDefault="006B37BC" w:rsidP="00A84D6B">
            <w:pPr>
              <w:rPr>
                <w:sz w:val="20"/>
                <w:szCs w:val="18"/>
              </w:rPr>
            </w:pPr>
          </w:p>
        </w:tc>
        <w:tc>
          <w:tcPr>
            <w:tcW w:w="1702" w:type="dxa"/>
            <w:gridSpan w:val="2"/>
          </w:tcPr>
          <w:p w14:paraId="2A08E7C5" w14:textId="77777777" w:rsidR="006B37BC" w:rsidRPr="00B260E3" w:rsidRDefault="006B37BC" w:rsidP="00A84D6B">
            <w:pPr>
              <w:rPr>
                <w:sz w:val="20"/>
                <w:szCs w:val="18"/>
              </w:rPr>
            </w:pPr>
          </w:p>
        </w:tc>
        <w:tc>
          <w:tcPr>
            <w:tcW w:w="1702" w:type="dxa"/>
            <w:gridSpan w:val="2"/>
          </w:tcPr>
          <w:p w14:paraId="32B02F48" w14:textId="77777777" w:rsidR="006B37BC" w:rsidRPr="00B260E3" w:rsidRDefault="006B37BC" w:rsidP="00A84D6B">
            <w:pPr>
              <w:rPr>
                <w:sz w:val="20"/>
                <w:szCs w:val="18"/>
              </w:rPr>
            </w:pPr>
          </w:p>
        </w:tc>
        <w:tc>
          <w:tcPr>
            <w:tcW w:w="1702" w:type="dxa"/>
            <w:gridSpan w:val="2"/>
          </w:tcPr>
          <w:p w14:paraId="2C12B845" w14:textId="77777777" w:rsidR="006B37BC" w:rsidRPr="00B260E3" w:rsidRDefault="006B37BC" w:rsidP="00A84D6B">
            <w:pPr>
              <w:rPr>
                <w:sz w:val="20"/>
                <w:szCs w:val="18"/>
              </w:rPr>
            </w:pPr>
          </w:p>
        </w:tc>
      </w:tr>
      <w:tr w:rsidR="006B37BC" w:rsidRPr="00B260E3" w14:paraId="107C5D05" w14:textId="77777777" w:rsidTr="004E6D41">
        <w:tc>
          <w:tcPr>
            <w:tcW w:w="1586" w:type="dxa"/>
            <w:hideMark/>
          </w:tcPr>
          <w:p w14:paraId="178E863C" w14:textId="77777777" w:rsidR="006B37BC" w:rsidRPr="00B260E3" w:rsidRDefault="006B37BC" w:rsidP="00A84D6B">
            <w:pPr>
              <w:rPr>
                <w:sz w:val="20"/>
                <w:szCs w:val="18"/>
              </w:rPr>
            </w:pPr>
            <w:r w:rsidRPr="00B260E3">
              <w:rPr>
                <w:sz w:val="20"/>
                <w:szCs w:val="18"/>
              </w:rPr>
              <w:t xml:space="preserve"> Knowledge Increase</w:t>
            </w:r>
          </w:p>
        </w:tc>
        <w:tc>
          <w:tcPr>
            <w:tcW w:w="1678" w:type="dxa"/>
            <w:gridSpan w:val="2"/>
          </w:tcPr>
          <w:p w14:paraId="51C05A07" w14:textId="77777777" w:rsidR="006B37BC" w:rsidRPr="00B260E3" w:rsidRDefault="006B37BC" w:rsidP="00A84D6B">
            <w:pPr>
              <w:rPr>
                <w:sz w:val="20"/>
                <w:szCs w:val="18"/>
              </w:rPr>
            </w:pPr>
          </w:p>
        </w:tc>
        <w:tc>
          <w:tcPr>
            <w:tcW w:w="1702" w:type="dxa"/>
            <w:gridSpan w:val="2"/>
          </w:tcPr>
          <w:p w14:paraId="5B4A9B27" w14:textId="77777777" w:rsidR="006B37BC" w:rsidRPr="00B260E3" w:rsidRDefault="006B37BC" w:rsidP="00A84D6B">
            <w:pPr>
              <w:rPr>
                <w:sz w:val="20"/>
                <w:szCs w:val="18"/>
              </w:rPr>
            </w:pPr>
          </w:p>
        </w:tc>
        <w:tc>
          <w:tcPr>
            <w:tcW w:w="1702" w:type="dxa"/>
            <w:gridSpan w:val="2"/>
          </w:tcPr>
          <w:p w14:paraId="582F147D" w14:textId="77777777" w:rsidR="006B37BC" w:rsidRPr="00B260E3" w:rsidRDefault="006B37BC" w:rsidP="00A84D6B">
            <w:pPr>
              <w:rPr>
                <w:sz w:val="20"/>
                <w:szCs w:val="18"/>
              </w:rPr>
            </w:pPr>
          </w:p>
        </w:tc>
        <w:tc>
          <w:tcPr>
            <w:tcW w:w="1702" w:type="dxa"/>
            <w:gridSpan w:val="2"/>
          </w:tcPr>
          <w:p w14:paraId="2131D9C7" w14:textId="77777777" w:rsidR="006B37BC" w:rsidRPr="00B260E3" w:rsidRDefault="006B37BC" w:rsidP="00A84D6B">
            <w:pPr>
              <w:rPr>
                <w:sz w:val="20"/>
                <w:szCs w:val="18"/>
              </w:rPr>
            </w:pPr>
          </w:p>
        </w:tc>
      </w:tr>
      <w:tr w:rsidR="006B37BC" w:rsidRPr="00B260E3" w14:paraId="627F7A1E" w14:textId="77777777" w:rsidTr="004E6D41">
        <w:tc>
          <w:tcPr>
            <w:tcW w:w="1586" w:type="dxa"/>
            <w:hideMark/>
          </w:tcPr>
          <w:p w14:paraId="0E09455D" w14:textId="77777777" w:rsidR="006B37BC" w:rsidRPr="00B260E3" w:rsidRDefault="006B37BC" w:rsidP="00A84D6B">
            <w:pPr>
              <w:rPr>
                <w:sz w:val="20"/>
                <w:szCs w:val="18"/>
              </w:rPr>
            </w:pPr>
            <w:r w:rsidRPr="00B260E3">
              <w:rPr>
                <w:sz w:val="20"/>
                <w:szCs w:val="18"/>
              </w:rPr>
              <w:t xml:space="preserve">  2 – A Little</w:t>
            </w:r>
          </w:p>
        </w:tc>
        <w:tc>
          <w:tcPr>
            <w:tcW w:w="1678" w:type="dxa"/>
            <w:gridSpan w:val="2"/>
          </w:tcPr>
          <w:p w14:paraId="14B6AB46" w14:textId="77777777" w:rsidR="006B37BC" w:rsidRPr="00B260E3" w:rsidRDefault="006B37BC" w:rsidP="00A84D6B">
            <w:pPr>
              <w:rPr>
                <w:sz w:val="20"/>
                <w:szCs w:val="18"/>
              </w:rPr>
            </w:pPr>
          </w:p>
        </w:tc>
        <w:tc>
          <w:tcPr>
            <w:tcW w:w="1702" w:type="dxa"/>
            <w:gridSpan w:val="2"/>
          </w:tcPr>
          <w:p w14:paraId="3ED54F88" w14:textId="77777777" w:rsidR="006B37BC" w:rsidRPr="00B260E3" w:rsidRDefault="006B37BC" w:rsidP="00A84D6B">
            <w:pPr>
              <w:rPr>
                <w:sz w:val="20"/>
                <w:szCs w:val="18"/>
              </w:rPr>
            </w:pPr>
          </w:p>
        </w:tc>
        <w:tc>
          <w:tcPr>
            <w:tcW w:w="1702" w:type="dxa"/>
            <w:gridSpan w:val="2"/>
            <w:hideMark/>
          </w:tcPr>
          <w:p w14:paraId="1858E99A" w14:textId="77777777" w:rsidR="006B37BC" w:rsidRPr="00B260E3" w:rsidRDefault="006B37BC" w:rsidP="00A84D6B">
            <w:pPr>
              <w:rPr>
                <w:sz w:val="20"/>
                <w:szCs w:val="18"/>
              </w:rPr>
            </w:pPr>
            <w:r w:rsidRPr="00B260E3">
              <w:rPr>
                <w:sz w:val="20"/>
                <w:szCs w:val="18"/>
              </w:rPr>
              <w:t>1.4803606</w:t>
            </w:r>
          </w:p>
        </w:tc>
        <w:tc>
          <w:tcPr>
            <w:tcW w:w="1702" w:type="dxa"/>
            <w:gridSpan w:val="2"/>
            <w:hideMark/>
          </w:tcPr>
          <w:p w14:paraId="26068094" w14:textId="77777777" w:rsidR="006B37BC" w:rsidRPr="00B260E3" w:rsidRDefault="006B37BC" w:rsidP="00A84D6B">
            <w:pPr>
              <w:rPr>
                <w:sz w:val="20"/>
                <w:szCs w:val="18"/>
              </w:rPr>
            </w:pPr>
            <w:r w:rsidRPr="00B260E3">
              <w:rPr>
                <w:sz w:val="20"/>
                <w:szCs w:val="18"/>
              </w:rPr>
              <w:t>1.2813241</w:t>
            </w:r>
          </w:p>
        </w:tc>
      </w:tr>
      <w:tr w:rsidR="006B37BC" w:rsidRPr="00B260E3" w14:paraId="55651ABB" w14:textId="77777777" w:rsidTr="004E6D41">
        <w:tc>
          <w:tcPr>
            <w:tcW w:w="1586" w:type="dxa"/>
            <w:hideMark/>
          </w:tcPr>
          <w:p w14:paraId="4F7CAE42" w14:textId="77777777" w:rsidR="006B37BC" w:rsidRPr="00B260E3" w:rsidRDefault="006B37BC" w:rsidP="00A84D6B">
            <w:pPr>
              <w:rPr>
                <w:sz w:val="20"/>
                <w:szCs w:val="18"/>
              </w:rPr>
            </w:pPr>
            <w:r w:rsidRPr="00B260E3">
              <w:rPr>
                <w:sz w:val="20"/>
                <w:szCs w:val="18"/>
              </w:rPr>
              <w:t xml:space="preserve">  3 – A Lot</w:t>
            </w:r>
          </w:p>
        </w:tc>
        <w:tc>
          <w:tcPr>
            <w:tcW w:w="1678" w:type="dxa"/>
            <w:gridSpan w:val="2"/>
          </w:tcPr>
          <w:p w14:paraId="7D360040" w14:textId="77777777" w:rsidR="006B37BC" w:rsidRPr="00B260E3" w:rsidRDefault="006B37BC" w:rsidP="00A84D6B">
            <w:pPr>
              <w:rPr>
                <w:sz w:val="20"/>
                <w:szCs w:val="18"/>
              </w:rPr>
            </w:pPr>
          </w:p>
        </w:tc>
        <w:tc>
          <w:tcPr>
            <w:tcW w:w="1702" w:type="dxa"/>
            <w:gridSpan w:val="2"/>
          </w:tcPr>
          <w:p w14:paraId="1BB49522" w14:textId="77777777" w:rsidR="006B37BC" w:rsidRPr="00B260E3" w:rsidRDefault="006B37BC" w:rsidP="00A84D6B">
            <w:pPr>
              <w:rPr>
                <w:sz w:val="20"/>
                <w:szCs w:val="18"/>
              </w:rPr>
            </w:pPr>
          </w:p>
        </w:tc>
        <w:tc>
          <w:tcPr>
            <w:tcW w:w="1702" w:type="dxa"/>
            <w:gridSpan w:val="2"/>
            <w:hideMark/>
          </w:tcPr>
          <w:p w14:paraId="79C9F2D2" w14:textId="77777777" w:rsidR="006B37BC" w:rsidRPr="00B260E3" w:rsidRDefault="006B37BC" w:rsidP="00A84D6B">
            <w:pPr>
              <w:rPr>
                <w:sz w:val="20"/>
                <w:szCs w:val="18"/>
              </w:rPr>
            </w:pPr>
            <w:r w:rsidRPr="00B260E3">
              <w:rPr>
                <w:sz w:val="20"/>
                <w:szCs w:val="18"/>
              </w:rPr>
              <w:t>.48652845</w:t>
            </w:r>
          </w:p>
        </w:tc>
        <w:tc>
          <w:tcPr>
            <w:tcW w:w="1702" w:type="dxa"/>
            <w:gridSpan w:val="2"/>
            <w:hideMark/>
          </w:tcPr>
          <w:p w14:paraId="53754857" w14:textId="77777777" w:rsidR="006B37BC" w:rsidRPr="00B260E3" w:rsidRDefault="006B37BC" w:rsidP="00A84D6B">
            <w:pPr>
              <w:rPr>
                <w:sz w:val="20"/>
                <w:szCs w:val="18"/>
              </w:rPr>
            </w:pPr>
            <w:r w:rsidRPr="00B260E3">
              <w:rPr>
                <w:sz w:val="20"/>
                <w:szCs w:val="18"/>
              </w:rPr>
              <w:t>-.96936611</w:t>
            </w:r>
          </w:p>
        </w:tc>
      </w:tr>
      <w:tr w:rsidR="006B37BC" w:rsidRPr="00B260E3" w14:paraId="7AC0E5E2" w14:textId="77777777" w:rsidTr="004E6D41">
        <w:tc>
          <w:tcPr>
            <w:tcW w:w="1586" w:type="dxa"/>
          </w:tcPr>
          <w:p w14:paraId="22BF4BB5" w14:textId="77777777" w:rsidR="006B37BC" w:rsidRPr="00B260E3" w:rsidRDefault="006B37BC" w:rsidP="00A84D6B">
            <w:pPr>
              <w:rPr>
                <w:sz w:val="20"/>
                <w:szCs w:val="18"/>
              </w:rPr>
            </w:pPr>
          </w:p>
        </w:tc>
        <w:tc>
          <w:tcPr>
            <w:tcW w:w="1678" w:type="dxa"/>
            <w:gridSpan w:val="2"/>
          </w:tcPr>
          <w:p w14:paraId="1FC81514" w14:textId="77777777" w:rsidR="006B37BC" w:rsidRPr="00B260E3" w:rsidRDefault="006B37BC" w:rsidP="00A84D6B">
            <w:pPr>
              <w:rPr>
                <w:sz w:val="20"/>
                <w:szCs w:val="18"/>
              </w:rPr>
            </w:pPr>
          </w:p>
        </w:tc>
        <w:tc>
          <w:tcPr>
            <w:tcW w:w="1702" w:type="dxa"/>
            <w:gridSpan w:val="2"/>
          </w:tcPr>
          <w:p w14:paraId="59DD6E31" w14:textId="77777777" w:rsidR="006B37BC" w:rsidRPr="00B260E3" w:rsidRDefault="006B37BC" w:rsidP="00A84D6B">
            <w:pPr>
              <w:rPr>
                <w:sz w:val="20"/>
                <w:szCs w:val="18"/>
              </w:rPr>
            </w:pPr>
          </w:p>
        </w:tc>
        <w:tc>
          <w:tcPr>
            <w:tcW w:w="1702" w:type="dxa"/>
            <w:gridSpan w:val="2"/>
          </w:tcPr>
          <w:p w14:paraId="1ED9240C" w14:textId="77777777" w:rsidR="006B37BC" w:rsidRPr="00B260E3" w:rsidRDefault="006B37BC" w:rsidP="00A84D6B">
            <w:pPr>
              <w:rPr>
                <w:sz w:val="20"/>
                <w:szCs w:val="18"/>
              </w:rPr>
            </w:pPr>
          </w:p>
        </w:tc>
        <w:tc>
          <w:tcPr>
            <w:tcW w:w="1702" w:type="dxa"/>
            <w:gridSpan w:val="2"/>
          </w:tcPr>
          <w:p w14:paraId="0B489676" w14:textId="77777777" w:rsidR="006B37BC" w:rsidRPr="00B260E3" w:rsidRDefault="006B37BC" w:rsidP="00A84D6B">
            <w:pPr>
              <w:rPr>
                <w:sz w:val="20"/>
                <w:szCs w:val="18"/>
              </w:rPr>
            </w:pPr>
          </w:p>
        </w:tc>
      </w:tr>
      <w:tr w:rsidR="006B37BC" w:rsidRPr="00B260E3" w14:paraId="20A7FC45" w14:textId="77777777" w:rsidTr="004E6D41">
        <w:tc>
          <w:tcPr>
            <w:tcW w:w="1586" w:type="dxa"/>
            <w:hideMark/>
          </w:tcPr>
          <w:p w14:paraId="55401812" w14:textId="77777777" w:rsidR="006B37BC" w:rsidRPr="00B260E3" w:rsidRDefault="006B37BC" w:rsidP="00A84D6B">
            <w:pPr>
              <w:rPr>
                <w:sz w:val="20"/>
                <w:szCs w:val="18"/>
              </w:rPr>
            </w:pPr>
            <w:r w:rsidRPr="00B260E3">
              <w:rPr>
                <w:sz w:val="20"/>
                <w:szCs w:val="18"/>
              </w:rPr>
              <w:t xml:space="preserve"> Enjoyment</w:t>
            </w:r>
          </w:p>
        </w:tc>
        <w:tc>
          <w:tcPr>
            <w:tcW w:w="1678" w:type="dxa"/>
            <w:gridSpan w:val="2"/>
          </w:tcPr>
          <w:p w14:paraId="16E845E1" w14:textId="77777777" w:rsidR="006B37BC" w:rsidRPr="00B260E3" w:rsidRDefault="006B37BC" w:rsidP="00A84D6B">
            <w:pPr>
              <w:rPr>
                <w:sz w:val="20"/>
                <w:szCs w:val="18"/>
              </w:rPr>
            </w:pPr>
          </w:p>
        </w:tc>
        <w:tc>
          <w:tcPr>
            <w:tcW w:w="1702" w:type="dxa"/>
            <w:gridSpan w:val="2"/>
          </w:tcPr>
          <w:p w14:paraId="67CD8C52" w14:textId="77777777" w:rsidR="006B37BC" w:rsidRPr="00B260E3" w:rsidRDefault="006B37BC" w:rsidP="00A84D6B">
            <w:pPr>
              <w:rPr>
                <w:sz w:val="20"/>
                <w:szCs w:val="18"/>
              </w:rPr>
            </w:pPr>
          </w:p>
        </w:tc>
        <w:tc>
          <w:tcPr>
            <w:tcW w:w="1702" w:type="dxa"/>
            <w:gridSpan w:val="2"/>
          </w:tcPr>
          <w:p w14:paraId="538D1FD9" w14:textId="77777777" w:rsidR="006B37BC" w:rsidRPr="00B260E3" w:rsidRDefault="006B37BC" w:rsidP="00A84D6B">
            <w:pPr>
              <w:rPr>
                <w:sz w:val="20"/>
                <w:szCs w:val="18"/>
              </w:rPr>
            </w:pPr>
          </w:p>
        </w:tc>
        <w:tc>
          <w:tcPr>
            <w:tcW w:w="1702" w:type="dxa"/>
            <w:gridSpan w:val="2"/>
          </w:tcPr>
          <w:p w14:paraId="680B9D8C" w14:textId="77777777" w:rsidR="006B37BC" w:rsidRPr="00B260E3" w:rsidRDefault="006B37BC" w:rsidP="00A84D6B">
            <w:pPr>
              <w:rPr>
                <w:sz w:val="20"/>
                <w:szCs w:val="18"/>
              </w:rPr>
            </w:pPr>
          </w:p>
        </w:tc>
      </w:tr>
      <w:tr w:rsidR="006B37BC" w:rsidRPr="00B260E3" w14:paraId="3B6D3D9E" w14:textId="77777777" w:rsidTr="004E6D41">
        <w:tc>
          <w:tcPr>
            <w:tcW w:w="1586" w:type="dxa"/>
            <w:hideMark/>
          </w:tcPr>
          <w:p w14:paraId="6785B8EF" w14:textId="77777777" w:rsidR="006B37BC" w:rsidRPr="00B260E3" w:rsidRDefault="006B37BC" w:rsidP="00A84D6B">
            <w:pPr>
              <w:rPr>
                <w:sz w:val="20"/>
                <w:szCs w:val="18"/>
              </w:rPr>
            </w:pPr>
            <w:r w:rsidRPr="00B260E3">
              <w:rPr>
                <w:sz w:val="20"/>
                <w:szCs w:val="18"/>
              </w:rPr>
              <w:t xml:space="preserve">  3 - Enjoyed</w:t>
            </w:r>
          </w:p>
        </w:tc>
        <w:tc>
          <w:tcPr>
            <w:tcW w:w="1678" w:type="dxa"/>
            <w:gridSpan w:val="2"/>
          </w:tcPr>
          <w:p w14:paraId="101488D0" w14:textId="77777777" w:rsidR="006B37BC" w:rsidRPr="00B260E3" w:rsidRDefault="006B37BC" w:rsidP="00A84D6B">
            <w:pPr>
              <w:rPr>
                <w:sz w:val="20"/>
                <w:szCs w:val="18"/>
              </w:rPr>
            </w:pPr>
          </w:p>
        </w:tc>
        <w:tc>
          <w:tcPr>
            <w:tcW w:w="1702" w:type="dxa"/>
            <w:gridSpan w:val="2"/>
          </w:tcPr>
          <w:p w14:paraId="7ED13AD2" w14:textId="77777777" w:rsidR="006B37BC" w:rsidRPr="00B260E3" w:rsidRDefault="006B37BC" w:rsidP="00A84D6B">
            <w:pPr>
              <w:rPr>
                <w:sz w:val="20"/>
                <w:szCs w:val="18"/>
              </w:rPr>
            </w:pPr>
          </w:p>
        </w:tc>
        <w:tc>
          <w:tcPr>
            <w:tcW w:w="1702" w:type="dxa"/>
            <w:gridSpan w:val="2"/>
          </w:tcPr>
          <w:p w14:paraId="3BCA9163" w14:textId="77777777" w:rsidR="006B37BC" w:rsidRPr="00B260E3" w:rsidRDefault="006B37BC" w:rsidP="00A84D6B">
            <w:pPr>
              <w:rPr>
                <w:sz w:val="20"/>
                <w:szCs w:val="18"/>
              </w:rPr>
            </w:pPr>
          </w:p>
        </w:tc>
        <w:tc>
          <w:tcPr>
            <w:tcW w:w="1702" w:type="dxa"/>
            <w:gridSpan w:val="2"/>
            <w:hideMark/>
          </w:tcPr>
          <w:p w14:paraId="6538499F" w14:textId="77777777" w:rsidR="006B37BC" w:rsidRPr="00B260E3" w:rsidRDefault="006B37BC" w:rsidP="00A84D6B">
            <w:pPr>
              <w:rPr>
                <w:b/>
                <w:bCs/>
                <w:sz w:val="20"/>
                <w:szCs w:val="18"/>
              </w:rPr>
            </w:pPr>
            <w:r w:rsidRPr="00B260E3">
              <w:rPr>
                <w:b/>
                <w:bCs/>
                <w:sz w:val="20"/>
                <w:szCs w:val="18"/>
              </w:rPr>
              <w:t>4.1672481*</w:t>
            </w:r>
          </w:p>
        </w:tc>
      </w:tr>
      <w:tr w:rsidR="006B37BC" w:rsidRPr="00B260E3" w14:paraId="61867010" w14:textId="77777777" w:rsidTr="004E6D41">
        <w:tc>
          <w:tcPr>
            <w:tcW w:w="1586" w:type="dxa"/>
            <w:tcBorders>
              <w:top w:val="nil"/>
              <w:left w:val="nil"/>
              <w:bottom w:val="single" w:sz="4" w:space="0" w:color="auto"/>
              <w:right w:val="nil"/>
            </w:tcBorders>
            <w:hideMark/>
          </w:tcPr>
          <w:p w14:paraId="68E19C9B" w14:textId="77777777" w:rsidR="006B37BC" w:rsidRPr="00B260E3" w:rsidRDefault="006B37BC" w:rsidP="00A84D6B">
            <w:pPr>
              <w:rPr>
                <w:sz w:val="20"/>
                <w:szCs w:val="18"/>
              </w:rPr>
            </w:pPr>
            <w:r w:rsidRPr="00B260E3">
              <w:rPr>
                <w:sz w:val="20"/>
                <w:szCs w:val="18"/>
              </w:rPr>
              <w:t xml:space="preserve">  4 – Very Enjoyable</w:t>
            </w:r>
          </w:p>
        </w:tc>
        <w:tc>
          <w:tcPr>
            <w:tcW w:w="1678" w:type="dxa"/>
            <w:gridSpan w:val="2"/>
            <w:tcBorders>
              <w:top w:val="nil"/>
              <w:left w:val="nil"/>
              <w:bottom w:val="single" w:sz="4" w:space="0" w:color="auto"/>
              <w:right w:val="nil"/>
            </w:tcBorders>
          </w:tcPr>
          <w:p w14:paraId="3241C7B7" w14:textId="77777777" w:rsidR="006B37BC" w:rsidRPr="00B260E3" w:rsidRDefault="006B37BC" w:rsidP="00A84D6B">
            <w:pPr>
              <w:rPr>
                <w:sz w:val="20"/>
                <w:szCs w:val="18"/>
              </w:rPr>
            </w:pPr>
          </w:p>
        </w:tc>
        <w:tc>
          <w:tcPr>
            <w:tcW w:w="1702" w:type="dxa"/>
            <w:gridSpan w:val="2"/>
            <w:tcBorders>
              <w:top w:val="nil"/>
              <w:left w:val="nil"/>
              <w:bottom w:val="single" w:sz="4" w:space="0" w:color="auto"/>
              <w:right w:val="nil"/>
            </w:tcBorders>
          </w:tcPr>
          <w:p w14:paraId="2097966B" w14:textId="77777777" w:rsidR="006B37BC" w:rsidRPr="00B260E3" w:rsidRDefault="006B37BC" w:rsidP="00A84D6B">
            <w:pPr>
              <w:rPr>
                <w:sz w:val="20"/>
                <w:szCs w:val="18"/>
              </w:rPr>
            </w:pPr>
          </w:p>
        </w:tc>
        <w:tc>
          <w:tcPr>
            <w:tcW w:w="1702" w:type="dxa"/>
            <w:gridSpan w:val="2"/>
            <w:tcBorders>
              <w:top w:val="nil"/>
              <w:left w:val="nil"/>
              <w:bottom w:val="single" w:sz="4" w:space="0" w:color="auto"/>
              <w:right w:val="nil"/>
            </w:tcBorders>
          </w:tcPr>
          <w:p w14:paraId="72723FAA" w14:textId="77777777" w:rsidR="006B37BC" w:rsidRPr="00B260E3" w:rsidRDefault="006B37BC" w:rsidP="00A84D6B">
            <w:pPr>
              <w:rPr>
                <w:sz w:val="20"/>
                <w:szCs w:val="18"/>
              </w:rPr>
            </w:pPr>
          </w:p>
        </w:tc>
        <w:tc>
          <w:tcPr>
            <w:tcW w:w="1702" w:type="dxa"/>
            <w:gridSpan w:val="2"/>
            <w:tcBorders>
              <w:top w:val="nil"/>
              <w:left w:val="nil"/>
              <w:bottom w:val="single" w:sz="4" w:space="0" w:color="auto"/>
              <w:right w:val="nil"/>
            </w:tcBorders>
            <w:hideMark/>
          </w:tcPr>
          <w:p w14:paraId="240150D3" w14:textId="77777777" w:rsidR="006B37BC" w:rsidRPr="00B260E3" w:rsidRDefault="006B37BC" w:rsidP="00A84D6B">
            <w:pPr>
              <w:rPr>
                <w:sz w:val="20"/>
                <w:szCs w:val="18"/>
              </w:rPr>
            </w:pPr>
            <w:r w:rsidRPr="00B260E3">
              <w:rPr>
                <w:sz w:val="20"/>
                <w:szCs w:val="18"/>
              </w:rPr>
              <w:t>4.7400779</w:t>
            </w:r>
          </w:p>
        </w:tc>
      </w:tr>
      <w:tr w:rsidR="006B37BC" w:rsidRPr="00B260E3" w14:paraId="1991E573" w14:textId="77777777" w:rsidTr="004E6D41">
        <w:tc>
          <w:tcPr>
            <w:tcW w:w="8370" w:type="dxa"/>
            <w:gridSpan w:val="9"/>
            <w:tcBorders>
              <w:top w:val="single" w:sz="4" w:space="0" w:color="auto"/>
              <w:left w:val="nil"/>
              <w:bottom w:val="single" w:sz="4" w:space="0" w:color="auto"/>
              <w:right w:val="nil"/>
            </w:tcBorders>
            <w:hideMark/>
          </w:tcPr>
          <w:p w14:paraId="7D86059A" w14:textId="77777777" w:rsidR="006B37BC" w:rsidRPr="00B260E3" w:rsidRDefault="006B37BC" w:rsidP="00A84D6B">
            <w:pPr>
              <w:keepNext/>
              <w:jc w:val="right"/>
              <w:rPr>
                <w:sz w:val="20"/>
                <w:szCs w:val="18"/>
              </w:rPr>
            </w:pPr>
            <w:r w:rsidRPr="00B260E3">
              <w:rPr>
                <w:sz w:val="20"/>
                <w:szCs w:val="18"/>
              </w:rPr>
              <w:t>legend: * p&lt;0.05; ** p&lt;0.01; *** p&lt;0.001</w:t>
            </w:r>
          </w:p>
        </w:tc>
      </w:tr>
      <w:tr w:rsidR="004E6D41" w:rsidRPr="00B260E3" w14:paraId="400DE4BF" w14:textId="77777777" w:rsidTr="00FA7917">
        <w:tc>
          <w:tcPr>
            <w:tcW w:w="1674" w:type="dxa"/>
            <w:gridSpan w:val="2"/>
            <w:tcBorders>
              <w:top w:val="single" w:sz="4" w:space="0" w:color="auto"/>
              <w:left w:val="nil"/>
              <w:bottom w:val="single" w:sz="4" w:space="0" w:color="auto"/>
              <w:right w:val="nil"/>
            </w:tcBorders>
          </w:tcPr>
          <w:p w14:paraId="7265C7DF" w14:textId="47080AD5" w:rsidR="004E6D41" w:rsidRPr="00B260E3" w:rsidRDefault="004E6D41" w:rsidP="004E6D41">
            <w:pPr>
              <w:keepNext/>
              <w:rPr>
                <w:sz w:val="20"/>
                <w:szCs w:val="18"/>
              </w:rPr>
            </w:pPr>
            <w:r>
              <w:rPr>
                <w:sz w:val="22"/>
                <w:szCs w:val="20"/>
              </w:rPr>
              <w:t>n</w:t>
            </w:r>
          </w:p>
        </w:tc>
        <w:tc>
          <w:tcPr>
            <w:tcW w:w="1674" w:type="dxa"/>
            <w:gridSpan w:val="2"/>
            <w:tcBorders>
              <w:top w:val="single" w:sz="4" w:space="0" w:color="auto"/>
              <w:left w:val="nil"/>
              <w:bottom w:val="single" w:sz="4" w:space="0" w:color="auto"/>
              <w:right w:val="nil"/>
            </w:tcBorders>
          </w:tcPr>
          <w:p w14:paraId="45B19A44" w14:textId="25B32843" w:rsidR="004E6D41" w:rsidRPr="00B260E3" w:rsidRDefault="00AF789F" w:rsidP="004E6D41">
            <w:pPr>
              <w:keepNext/>
              <w:jc w:val="center"/>
              <w:rPr>
                <w:sz w:val="20"/>
                <w:szCs w:val="18"/>
              </w:rPr>
            </w:pPr>
            <w:r>
              <w:rPr>
                <w:sz w:val="20"/>
                <w:szCs w:val="18"/>
              </w:rPr>
              <w:t>23</w:t>
            </w:r>
          </w:p>
        </w:tc>
        <w:tc>
          <w:tcPr>
            <w:tcW w:w="1674" w:type="dxa"/>
            <w:gridSpan w:val="2"/>
            <w:tcBorders>
              <w:top w:val="single" w:sz="4" w:space="0" w:color="auto"/>
              <w:left w:val="nil"/>
              <w:bottom w:val="single" w:sz="4" w:space="0" w:color="auto"/>
              <w:right w:val="nil"/>
            </w:tcBorders>
          </w:tcPr>
          <w:p w14:paraId="4977FE0A" w14:textId="0E32951A" w:rsidR="004E6D41" w:rsidRPr="00B260E3" w:rsidRDefault="00AF789F" w:rsidP="004E6D41">
            <w:pPr>
              <w:keepNext/>
              <w:jc w:val="center"/>
              <w:rPr>
                <w:sz w:val="20"/>
                <w:szCs w:val="18"/>
              </w:rPr>
            </w:pPr>
            <w:r>
              <w:rPr>
                <w:sz w:val="20"/>
                <w:szCs w:val="18"/>
              </w:rPr>
              <w:t>23</w:t>
            </w:r>
          </w:p>
        </w:tc>
        <w:tc>
          <w:tcPr>
            <w:tcW w:w="1674" w:type="dxa"/>
            <w:gridSpan w:val="2"/>
            <w:tcBorders>
              <w:top w:val="single" w:sz="4" w:space="0" w:color="auto"/>
              <w:left w:val="nil"/>
              <w:bottom w:val="single" w:sz="4" w:space="0" w:color="auto"/>
              <w:right w:val="nil"/>
            </w:tcBorders>
          </w:tcPr>
          <w:p w14:paraId="1B59AF95" w14:textId="10E6B43E" w:rsidR="004E6D41" w:rsidRPr="00B260E3" w:rsidRDefault="00AF789F" w:rsidP="004E6D41">
            <w:pPr>
              <w:keepNext/>
              <w:jc w:val="center"/>
              <w:rPr>
                <w:sz w:val="20"/>
                <w:szCs w:val="18"/>
              </w:rPr>
            </w:pPr>
            <w:r>
              <w:rPr>
                <w:sz w:val="20"/>
                <w:szCs w:val="18"/>
              </w:rPr>
              <w:t>23</w:t>
            </w:r>
          </w:p>
        </w:tc>
        <w:tc>
          <w:tcPr>
            <w:tcW w:w="1674" w:type="dxa"/>
            <w:tcBorders>
              <w:top w:val="single" w:sz="4" w:space="0" w:color="auto"/>
              <w:left w:val="nil"/>
              <w:bottom w:val="single" w:sz="4" w:space="0" w:color="auto"/>
              <w:right w:val="nil"/>
            </w:tcBorders>
          </w:tcPr>
          <w:p w14:paraId="79CCC77C" w14:textId="1CFE668F" w:rsidR="004E6D41" w:rsidRPr="00B260E3" w:rsidRDefault="00AF789F" w:rsidP="004E6D41">
            <w:pPr>
              <w:keepNext/>
              <w:jc w:val="center"/>
              <w:rPr>
                <w:sz w:val="20"/>
                <w:szCs w:val="18"/>
              </w:rPr>
            </w:pPr>
            <w:r>
              <w:rPr>
                <w:sz w:val="20"/>
                <w:szCs w:val="18"/>
              </w:rPr>
              <w:t>23</w:t>
            </w:r>
          </w:p>
        </w:tc>
      </w:tr>
      <w:tr w:rsidR="004E6D41" w:rsidRPr="00B260E3" w14:paraId="6834DA7E" w14:textId="77777777" w:rsidTr="00FA7917">
        <w:tc>
          <w:tcPr>
            <w:tcW w:w="1674" w:type="dxa"/>
            <w:gridSpan w:val="2"/>
            <w:tcBorders>
              <w:top w:val="single" w:sz="4" w:space="0" w:color="auto"/>
              <w:left w:val="nil"/>
              <w:bottom w:val="single" w:sz="4" w:space="0" w:color="auto"/>
              <w:right w:val="nil"/>
            </w:tcBorders>
          </w:tcPr>
          <w:p w14:paraId="3BB6B629" w14:textId="59B6958E" w:rsidR="004E6D41" w:rsidRPr="00B260E3" w:rsidRDefault="004E6D41" w:rsidP="004E6D41">
            <w:pPr>
              <w:keepNext/>
              <w:rPr>
                <w:sz w:val="20"/>
                <w:szCs w:val="18"/>
              </w:rPr>
            </w:pPr>
            <w:r>
              <w:rPr>
                <w:sz w:val="22"/>
                <w:szCs w:val="20"/>
              </w:rPr>
              <w:t>R^2</w:t>
            </w:r>
          </w:p>
        </w:tc>
        <w:tc>
          <w:tcPr>
            <w:tcW w:w="1674" w:type="dxa"/>
            <w:gridSpan w:val="2"/>
            <w:tcBorders>
              <w:top w:val="single" w:sz="4" w:space="0" w:color="auto"/>
              <w:left w:val="nil"/>
              <w:bottom w:val="single" w:sz="4" w:space="0" w:color="auto"/>
              <w:right w:val="nil"/>
            </w:tcBorders>
          </w:tcPr>
          <w:p w14:paraId="6B772413" w14:textId="2810573F" w:rsidR="004E6D41" w:rsidRPr="00B260E3" w:rsidRDefault="00AF789F" w:rsidP="004E6D41">
            <w:pPr>
              <w:keepNext/>
              <w:jc w:val="center"/>
              <w:rPr>
                <w:sz w:val="20"/>
                <w:szCs w:val="18"/>
              </w:rPr>
            </w:pPr>
            <w:r>
              <w:rPr>
                <w:sz w:val="20"/>
                <w:szCs w:val="18"/>
              </w:rPr>
              <w:t>0.0901</w:t>
            </w:r>
          </w:p>
        </w:tc>
        <w:tc>
          <w:tcPr>
            <w:tcW w:w="1674" w:type="dxa"/>
            <w:gridSpan w:val="2"/>
            <w:tcBorders>
              <w:top w:val="single" w:sz="4" w:space="0" w:color="auto"/>
              <w:left w:val="nil"/>
              <w:bottom w:val="single" w:sz="4" w:space="0" w:color="auto"/>
              <w:right w:val="nil"/>
            </w:tcBorders>
          </w:tcPr>
          <w:p w14:paraId="54AFDD4B" w14:textId="3D3467D5" w:rsidR="004E6D41" w:rsidRPr="00B260E3" w:rsidRDefault="00AF789F" w:rsidP="004E6D41">
            <w:pPr>
              <w:keepNext/>
              <w:jc w:val="center"/>
              <w:rPr>
                <w:sz w:val="20"/>
                <w:szCs w:val="18"/>
              </w:rPr>
            </w:pPr>
            <w:r>
              <w:rPr>
                <w:sz w:val="20"/>
                <w:szCs w:val="18"/>
              </w:rPr>
              <w:t>0.1730</w:t>
            </w:r>
          </w:p>
        </w:tc>
        <w:tc>
          <w:tcPr>
            <w:tcW w:w="1674" w:type="dxa"/>
            <w:gridSpan w:val="2"/>
            <w:tcBorders>
              <w:top w:val="single" w:sz="4" w:space="0" w:color="auto"/>
              <w:left w:val="nil"/>
              <w:bottom w:val="single" w:sz="4" w:space="0" w:color="auto"/>
              <w:right w:val="nil"/>
            </w:tcBorders>
          </w:tcPr>
          <w:p w14:paraId="79C971C4" w14:textId="79F3C4B4" w:rsidR="004E6D41" w:rsidRPr="00B260E3" w:rsidRDefault="00AF789F" w:rsidP="004E6D41">
            <w:pPr>
              <w:keepNext/>
              <w:jc w:val="center"/>
              <w:rPr>
                <w:sz w:val="20"/>
                <w:szCs w:val="18"/>
              </w:rPr>
            </w:pPr>
            <w:r>
              <w:rPr>
                <w:sz w:val="20"/>
                <w:szCs w:val="18"/>
              </w:rPr>
              <w:t>0.2245</w:t>
            </w:r>
          </w:p>
        </w:tc>
        <w:tc>
          <w:tcPr>
            <w:tcW w:w="1674" w:type="dxa"/>
            <w:tcBorders>
              <w:top w:val="single" w:sz="4" w:space="0" w:color="auto"/>
              <w:left w:val="nil"/>
              <w:bottom w:val="single" w:sz="4" w:space="0" w:color="auto"/>
              <w:right w:val="nil"/>
            </w:tcBorders>
          </w:tcPr>
          <w:p w14:paraId="401E5F25" w14:textId="0E008280" w:rsidR="004E6D41" w:rsidRPr="00B260E3" w:rsidRDefault="008D30C7" w:rsidP="004E6D41">
            <w:pPr>
              <w:keepNext/>
              <w:jc w:val="center"/>
              <w:rPr>
                <w:sz w:val="20"/>
                <w:szCs w:val="18"/>
              </w:rPr>
            </w:pPr>
            <w:r>
              <w:rPr>
                <w:sz w:val="20"/>
                <w:szCs w:val="18"/>
              </w:rPr>
              <w:t>0.5394</w:t>
            </w:r>
          </w:p>
        </w:tc>
      </w:tr>
      <w:tr w:rsidR="004E6D41" w:rsidRPr="00B260E3" w14:paraId="0EEF356C" w14:textId="77777777" w:rsidTr="00FA7917">
        <w:tc>
          <w:tcPr>
            <w:tcW w:w="1674" w:type="dxa"/>
            <w:gridSpan w:val="2"/>
            <w:tcBorders>
              <w:top w:val="single" w:sz="4" w:space="0" w:color="auto"/>
              <w:left w:val="nil"/>
              <w:bottom w:val="single" w:sz="4" w:space="0" w:color="auto"/>
              <w:right w:val="nil"/>
            </w:tcBorders>
          </w:tcPr>
          <w:p w14:paraId="6C361ADB" w14:textId="7EC9E79E" w:rsidR="004E6D41" w:rsidRPr="00B260E3" w:rsidRDefault="004E6D41" w:rsidP="004E6D41">
            <w:pPr>
              <w:keepNext/>
              <w:rPr>
                <w:sz w:val="20"/>
                <w:szCs w:val="18"/>
              </w:rPr>
            </w:pPr>
            <w:r>
              <w:rPr>
                <w:sz w:val="22"/>
                <w:szCs w:val="20"/>
              </w:rPr>
              <w:t>p-value</w:t>
            </w:r>
          </w:p>
        </w:tc>
        <w:tc>
          <w:tcPr>
            <w:tcW w:w="1674" w:type="dxa"/>
            <w:gridSpan w:val="2"/>
            <w:tcBorders>
              <w:top w:val="single" w:sz="4" w:space="0" w:color="auto"/>
              <w:left w:val="nil"/>
              <w:bottom w:val="single" w:sz="4" w:space="0" w:color="auto"/>
              <w:right w:val="nil"/>
            </w:tcBorders>
          </w:tcPr>
          <w:p w14:paraId="72B12975" w14:textId="01356C43" w:rsidR="004E6D41" w:rsidRPr="00B260E3" w:rsidRDefault="00AF789F" w:rsidP="004E6D41">
            <w:pPr>
              <w:keepNext/>
              <w:jc w:val="center"/>
              <w:rPr>
                <w:sz w:val="20"/>
                <w:szCs w:val="18"/>
              </w:rPr>
            </w:pPr>
            <w:r>
              <w:rPr>
                <w:sz w:val="20"/>
                <w:szCs w:val="18"/>
              </w:rPr>
              <w:t>0.1641</w:t>
            </w:r>
          </w:p>
        </w:tc>
        <w:tc>
          <w:tcPr>
            <w:tcW w:w="1674" w:type="dxa"/>
            <w:gridSpan w:val="2"/>
            <w:tcBorders>
              <w:top w:val="single" w:sz="4" w:space="0" w:color="auto"/>
              <w:left w:val="nil"/>
              <w:bottom w:val="single" w:sz="4" w:space="0" w:color="auto"/>
              <w:right w:val="nil"/>
            </w:tcBorders>
          </w:tcPr>
          <w:p w14:paraId="11906EE9" w14:textId="6D75E5F0" w:rsidR="004E6D41" w:rsidRPr="00B260E3" w:rsidRDefault="00AF789F" w:rsidP="004E6D41">
            <w:pPr>
              <w:keepNext/>
              <w:jc w:val="center"/>
              <w:rPr>
                <w:sz w:val="20"/>
                <w:szCs w:val="18"/>
              </w:rPr>
            </w:pPr>
            <w:r>
              <w:rPr>
                <w:sz w:val="20"/>
                <w:szCs w:val="18"/>
              </w:rPr>
              <w:t>0.7574</w:t>
            </w:r>
          </w:p>
        </w:tc>
        <w:tc>
          <w:tcPr>
            <w:tcW w:w="1674" w:type="dxa"/>
            <w:gridSpan w:val="2"/>
            <w:tcBorders>
              <w:top w:val="single" w:sz="4" w:space="0" w:color="auto"/>
              <w:left w:val="nil"/>
              <w:bottom w:val="single" w:sz="4" w:space="0" w:color="auto"/>
              <w:right w:val="nil"/>
            </w:tcBorders>
          </w:tcPr>
          <w:p w14:paraId="6CFB886E" w14:textId="4D6F9C2A" w:rsidR="004E6D41" w:rsidRPr="00B260E3" w:rsidRDefault="00AF789F" w:rsidP="004E6D41">
            <w:pPr>
              <w:keepNext/>
              <w:jc w:val="center"/>
              <w:rPr>
                <w:sz w:val="20"/>
                <w:szCs w:val="18"/>
              </w:rPr>
            </w:pPr>
            <w:r>
              <w:rPr>
                <w:sz w:val="20"/>
                <w:szCs w:val="18"/>
              </w:rPr>
              <w:t>0.9482</w:t>
            </w:r>
          </w:p>
        </w:tc>
        <w:tc>
          <w:tcPr>
            <w:tcW w:w="1674" w:type="dxa"/>
            <w:tcBorders>
              <w:top w:val="single" w:sz="4" w:space="0" w:color="auto"/>
              <w:left w:val="nil"/>
              <w:bottom w:val="single" w:sz="4" w:space="0" w:color="auto"/>
              <w:right w:val="nil"/>
            </w:tcBorders>
          </w:tcPr>
          <w:p w14:paraId="08ADCF1D" w14:textId="29D790A2" w:rsidR="004E6D41" w:rsidRPr="00B260E3" w:rsidRDefault="008D30C7" w:rsidP="004E6D41">
            <w:pPr>
              <w:keepNext/>
              <w:jc w:val="center"/>
              <w:rPr>
                <w:sz w:val="20"/>
                <w:szCs w:val="18"/>
              </w:rPr>
            </w:pPr>
            <w:r>
              <w:rPr>
                <w:sz w:val="20"/>
                <w:szCs w:val="18"/>
              </w:rPr>
              <w:t>0.5230</w:t>
            </w:r>
          </w:p>
        </w:tc>
      </w:tr>
    </w:tbl>
    <w:p w14:paraId="0D1C340A" w14:textId="03049669" w:rsidR="006B37BC" w:rsidRDefault="006B37BC" w:rsidP="00A84D6B">
      <w:pPr>
        <w:pStyle w:val="Caption"/>
        <w:spacing w:line="360" w:lineRule="auto"/>
      </w:pPr>
      <w:bookmarkStart w:id="571" w:name="_Toc74492714"/>
      <w:r>
        <w:t xml:space="preserve">Table </w:t>
      </w:r>
      <w:fldSimple w:instr=" SEQ Table \* ARABIC ">
        <w:r w:rsidR="00501544">
          <w:rPr>
            <w:noProof/>
          </w:rPr>
          <w:t>30</w:t>
        </w:r>
      </w:fldSimple>
      <w:r>
        <w:t xml:space="preserve">: Phase 2 - Phase 2 </w:t>
      </w:r>
      <w:r w:rsidR="004E6D41">
        <w:t>All</w:t>
      </w:r>
      <w:r>
        <w:t xml:space="preserve"> Questions - Linear Regression</w:t>
      </w:r>
      <w:bookmarkEnd w:id="571"/>
    </w:p>
    <w:p w14:paraId="0E050D25" w14:textId="302C59FB" w:rsidR="006B37BC" w:rsidRDefault="006B37BC" w:rsidP="00A84D6B">
      <w:r>
        <w:t xml:space="preserve">Continuing the trend established in </w:t>
      </w:r>
      <w:r>
        <w:fldChar w:fldCharType="begin"/>
      </w:r>
      <w:r>
        <w:instrText xml:space="preserve"> REF _Ref49811315 \h </w:instrText>
      </w:r>
      <w:r w:rsidR="00A84D6B">
        <w:instrText xml:space="preserve"> \* MERGEFORMAT </w:instrText>
      </w:r>
      <w:r>
        <w:fldChar w:fldCharType="separate"/>
      </w:r>
      <w:r w:rsidR="00A47A90">
        <w:t xml:space="preserve">Table </w:t>
      </w:r>
      <w:r w:rsidR="00A47A90">
        <w:rPr>
          <w:noProof/>
        </w:rPr>
        <w:t>28</w:t>
      </w:r>
      <w:r>
        <w:fldChar w:fldCharType="end"/>
      </w:r>
      <w:r>
        <w:t xml:space="preserve"> &amp; </w:t>
      </w:r>
      <w:r>
        <w:fldChar w:fldCharType="begin"/>
      </w:r>
      <w:r>
        <w:instrText xml:space="preserve"> REF _Ref49812139 \h </w:instrText>
      </w:r>
      <w:r w:rsidR="00A84D6B">
        <w:instrText xml:space="preserve"> \* MERGEFORMAT </w:instrText>
      </w:r>
      <w:r>
        <w:fldChar w:fldCharType="separate"/>
      </w:r>
      <w:r w:rsidR="00A47A90">
        <w:t xml:space="preserve">Table </w:t>
      </w:r>
      <w:r w:rsidR="00A47A90">
        <w:rPr>
          <w:noProof/>
        </w:rPr>
        <w:t>29</w:t>
      </w:r>
      <w:r>
        <w:fldChar w:fldCharType="end"/>
      </w:r>
      <w:r>
        <w:t xml:space="preserve">, when assessing the overall score for Phase 2, there is only one suggestion of significance. If a </w:t>
      </w:r>
      <w:r>
        <w:lastRenderedPageBreak/>
        <w:t xml:space="preserve">participant reported they Enjoyed themselves in Phase 1, then they are significantly </w:t>
      </w:r>
      <w:r w:rsidR="002A08C6">
        <w:t xml:space="preserve">more </w:t>
      </w:r>
      <w:r>
        <w:t xml:space="preserve">likely to score higher in Phase 2. </w:t>
      </w:r>
    </w:p>
    <w:p w14:paraId="72D6100B" w14:textId="19D8E5AF" w:rsidR="006B37BC" w:rsidRDefault="00672EF7" w:rsidP="00672EF7">
      <w:r>
        <w:t xml:space="preserve">When considering Phase 2 alone, we can conclude that the treatment the participant was presented in Phase 1 has no significant role to play when we combine the repeated and new questions. Although, as has been noted with respect to the new questions, there is some weak evidence that participants presented with the game being more likely to perform better compared to the non-game. </w:t>
      </w:r>
      <w:r w:rsidR="006B37BC">
        <w:t>While there are only 42 participants in the study, this is in keeping with the number of participants in other published works</w:t>
      </w:r>
      <w:r w:rsidR="0084564C">
        <w:t>,</w:t>
      </w:r>
      <w:r w:rsidR="00473203">
        <w:t xml:space="preserve"> e.g.</w:t>
      </w:r>
      <w:r w:rsidR="0084564C">
        <w:t xml:space="preserve"> </w:t>
      </w:r>
      <w:r w:rsidR="0084564C">
        <w:fldChar w:fldCharType="begin" w:fldLock="1"/>
      </w:r>
      <w:r w:rsidR="00B04A5B">
        <w:instrText>ADDIN CSL_CITATION {"citationItems":[{"id":"ITEM-1","itemData":{"DOI":"10.1016/j.nedt.2011.09.013","ISSN":"02606917","abstract":"The delivery of effective life support measures is highly associated with the quality, design and implementation of the education that underpins it. Effectively responding to a critical event is a requirement for all nurses illustrating the need for effective educational approaches from pre-registration training through to enhancing and maintaining life support skills after qualification. This paper reports the findings of utilising a web-based multimedia simulation game PULSE (Platform for Undergraduate Life Support Education). The platform was developed to enhance the student experience of life support education, to motivate on-going learning and engagement and to improve psychomotor skills associated with the provision of Intermediate Life Support (ILS) training. Pre training participants played PULSE and during life support training data was collected from an intervention and a control group of final year undergraduate nursing students (N = 34). Quantitative analysis of performance took place and qualitative data was generated from a questionnaire assessing the learning experience. A statistically significant difference was found between the competence the groups displayed in the three skills sets of checking equipment, airway assessment and the safe/effective use of defibrillator at ILS level, and PULSE was positively evaluated as an educational tool when used alongside traditional life support training. © 2011 Elsevier Ltd.","author":[{"dropping-particle":"","family":"Cook","given":"Neal F.","non-dropping-particle":"","parse-names":false,"suffix":""},{"dropping-particle":"","family":"McAloon","given":"Toni","non-dropping-particle":"","parse-names":false,"suffix":""},{"dropping-particle":"","family":"O'Neill","given":"Philip","non-dropping-particle":"","parse-names":false,"suffix":""},{"dropping-particle":"","family":"Beggs","given":"Richard","non-dropping-particle":"","parse-names":false,"suffix":""}],"container-title":"Nurse Education Today","id":"ITEM-1","issue":"6","issued":{"date-parts":[["2012"]]},"page":"714-720","publisher":"Elsevier Ltd","title":"Impact of a web based interactive simulation game (PULSE) on nursing students' experience and performance in life support training - A pilot study","type":"article-journal","volume":"32"},"uris":["http://www.mendeley.com/documents/?uuid=20a9129c-b493-487c-a95f-de925637dbca"]},{"id":"ITEM-2","itemData":{"DOI":"10.1007/978-3-030-11548-7_8","abstract":"Commuters who travel by train often feel annoyed due to misun- derstanding the causes of delays in train traffic. They oftentimes are unaware of the necessity of performing maintenance to stations, tracks, and trains. Main- Train is a serious game developed to teach commuters about rail-maintenance while simulating the difficulty of keeping passengers happy. It is a fast-paced strategy game with a top-down view in which a player can perform maintenance actions on stations, tracks, and trains. By using commuter happiness as a base metric, MainTrain attempts to elicit empathy from players dissatisfied with scheduled maintenance so that they gain a better appreciation of the need for scheduled maintenance. This is coupled with the need to schedule maintenance for several components of a rail network, encumbering a player while teaching them about different aspects of rail maintenance. To examine the effectiveness of the game, the results of a user study are presented.","author":[{"dropping-particle":"","family":"Alderliesten","given":"David","non-dropping-particle":"","parse-names":false,"suffix":""},{"dropping-particle":"","family":"Vale","given":"Kotryna","non-dropping-particle":"","parse-names":false,"suffix":""},{"dropping-particle":"","family":"Salamon","given":"Nestor Z","non-dropping-particle":"","parse-names":false,"suffix":""},{"dropping-particle":"","family":"Balint","given":"J Timothy","non-dropping-particle":"","parse-names":false,"suffix":""},{"dropping-particle":"","family":"Bidarra","given":"Rafael","non-dropping-particle":"","parse-names":false,"suffix":""}],"container-title":"Games and Learning Alliance Conference Proceedings","id":"ITEM-2","issued":{"date-parts":[["2018"]]},"page":"82-89","title":"MainTrain: A Serious Game on the Complexities of Rail Maintenance","type":"article-journal"},"uris":["http://www.mendeley.com/documents/?uuid=4892286f-317e-434d-9679-e0311b8016ef"]},{"id":"ITEM-3","itemData":{"DOI":"10.1007/978-3--030-11548-7_11","abstract":"People are frequently confronted with scams; swindlers try- ing to gain your trust to get hold of your personal information, money or belongings. Elderly people are especially vulnerable to these tricks, that typically occur at the front door, street or on the phone. We have devel- oped a virtual training environment to teach people how to handle these situations and learn them to increase their verbal resilience. The training is implemented as a tablet application and consists of six scenarios that are likely to occur in daily life. Participants are placed in a dialogue with a virtual character and may interact by choosing an answer from a fixed multiple-choice menu or by speaking the answer aloud. A speech recog- nition module is able to detect the level of assertiveness and provides immediate feedback to the user’s performance. In this paper, we present the implementation of the virtual training application. To evaluate the prototype a focus group was organized, consisting of potential end users. The outcomes were mainly positive and the provided feedback will be incorporated into the final version.","author":[{"dropping-particle":"","family":"B","given":"Laura M Van Der Lubbe","non-dropping-particle":"","parse-names":false,"suffix":""},{"dropping-particle":"","family":"Gerritsen","given":"Charlotte","non-dropping-particle":"","parse-names":false,"suffix":""},{"dropping-particle":"","family":"Formolo","given":"Daniel","non-dropping-particle":"","parse-names":false,"suffix":""},{"dropping-particle":"","family":"Otte","given":"Marco","non-dropping-particle":"","parse-names":false,"suffix":""},{"dropping-particle":"","family":"Bosse","given":"Tibor","non-dropping-particle":"","parse-names":false,"suffix":""}],"container-title":"Games and Learning Alliance Conference Proceedings","id":"ITEM-3","issued":{"date-parts":[["2018"]]},"page":"110-120","publisher":"Springer International Publishing","title":"A Serious Game for Training Verbal Resilience to Doorstep Scams","type":"article-journal","volume":"10653"},"uris":["http://www.mendeley.com/documents/?uuid=06676658-7689-4495-a8bc-162dc2f341d5"]},{"id":"ITEM-4","itemData":{"DOI":"10.1007/978-3-030-11548-7_24","abstract":"This paper presents the results of a study, comparing a game versus a dashboard with respect to energy conservation in the household. In a pretest- posttest design, an empirical study tested whether change in attitude, knowledge, engagement and behaviour with respect to energy conservation in the household was different for participants playing Powersaver Game compared to a control condition where participants used an energy dashboard with the same content, but excluding game features. The aim of this game (developed using an iterative user-centered game design methodology) is to influence household energy consumption by means of electricity and gas usage in the long-term. The intervention time was at least 5 weeks and pre and post measures based on 21 days intervals. All energy conservation activities that the application provides (e.g. washing clothes on low temperatures) take place in the real world and feedback is based on real time energy consumption. This inverse gamification principle aims to optimize the transfer between the game world and the real world. Energy consumption significantly changed in the game condition com- pared to the control condition, and the difference between both conditions is more than 33% after the intervention. In the game condition, knowledge about energy conservation was significantly increased, although no significant differ- ences in increase of attitude and engagement were found. We conclude that Powersaver Game is effective in transfer of energy conservation knowledge, which leads to energy saving behaviour on the long term. It cannot be concluded that playing the game leads to a greater change in attitude, however, attitude scores of the participants were high from the start. Keywords:","author":[{"dropping-particle":"","family":"Fijnheer","given":"Jan Dirk L","non-dropping-particle":"","parse-names":false,"suffix":""},{"dropping-particle":"Van","family":"Oostendorp","given":"Herre","non-dropping-particle":"","parse-names":false,"suffix":""}],"container-title":"Games and Learning Alliance Conference Proceedings","id":"ITEM-4","issued":{"date-parts":[["2018"]]},"page":"257-266","publisher":"Springer International Publishing","title":"Enhancing Energy Conservation by a Household Energy Game","type":"article-journal"},"uris":["http://www.mendeley.com/documents/?uuid=3313d977-946c-4401-b599-b9aabe894554"]},{"id":"ITEM-5","itemData":{"DOI":"10.17083/ijsg.v4i4.183","author":[{"dropping-particle":"","family":"Pyae","given":"Aung","non-dropping-particle":"","parse-names":false,"suffix":""},{"dropping-particle":"","family":"Joelsson","given":"Tapani N","non-dropping-particle":"","parse-names":false,"suffix":""},{"dropping-particle":"","family":"Saarenpää","given":"Teppo","non-dropping-particle":"","parse-names":false,"suffix":""},{"dropping-particle":"","family":"Mika","given":"Luimula","non-dropping-particle":"","parse-names":false,"suffix":""},{"dropping-particle":"","family":"Pitkäkangas","given":"Paula","non-dropping-particle":"","parse-names":false,"suffix":""},{"dropping-particle":"","family":"Granholm","given":"Patric","non-dropping-particle":"","parse-names":false,"suffix":""},{"dropping-particle":"","family":"Smed","given":"Jouni","non-dropping-particle":"","parse-names":false,"suffix":""},{"dropping-particle":"","family":"Kattimeri","given":"Christina","non-dropping-particle":"","parse-names":false,"suffix":""},{"dropping-particle":"","family":"Pitkakangas","given":"Paula","non-dropping-particle":"","parse-names":false,"suffix":""}],"container-title":"International Journal of Serious Games","id":"ITEM-5","issue":"4","issued":{"date-parts":[["2017"]]},"page":"37-52","title":"Lessons Learned from Two Usability Studies of Digital Skiing Game with Elderly People in Finland and Japan","type":"article-journal","volume":"4"},"uris":["http://www.mendeley.com/documents/?uuid=1e917079-c107-4620-92f1-51140e660bc9"]},{"id":"ITEM-6","itemData":{"DOI":"10.1007/978-3-319-40216-1_29","abstract":"Old people are prone to get weak in their physical bodies as well as their memorizations. We have developed a serious game for the elderly named ‘Paldokangsan3’ which is a walking game strengthening legs as well as the ability of memorization with the interface of motion capture using Kinect. Also we have evaluated the usability test of ‘Paldokangsan3’. This game machine has been installed in a senior house for one month that the elderly could play the game as they like in the house. Most participants played 2–3 times a day for a month even though most of them are suffering mild cognition impairment. They showed good subjective satisfactions in their interviews that we could go on the project further to expand its applications.","author":[{"dropping-particle":"","family":"Kim","given":"KyungSik","non-dropping-particle":"","parse-names":false,"suffix":""},{"dropping-particle":"","family":"Lee","given":"YoonJung","non-dropping-particle":"","parse-names":false,"suffix":""},{"dropping-particle":"","family":"Oh","given":"DooNam","non-dropping-particle":"","parse-names":false,"suffix":""}],"container-title":"Games and Learning Alliance Conference Proceedings","id":"ITEM-6","issued":{"date-parts":[["2015"]]},"page":"276-285","title":"Development and Testing of a Serious Game for the Elderly (Title: ‘Paldokangsan3’)","type":"article-journal"},"uris":["http://www.mendeley.com/documents/?uuid=319ff89d-c52b-4dc9-8360-df5ee8b40f5c"]}],"mendeley":{"formattedCitation":"[76], [88], [94], [109], [126], [128]","plainTextFormattedCitation":"[76], [88], [94], [109], [126], [128]","previouslyFormattedCitation":"[76], [88], [94], [109], [126], [128]"},"properties":{"noteIndex":0},"schema":"https://github.com/citation-style-language/schema/raw/master/csl-citation.json"}</w:instrText>
      </w:r>
      <w:r w:rsidR="0084564C">
        <w:fldChar w:fldCharType="separate"/>
      </w:r>
      <w:r w:rsidR="00B04A5B" w:rsidRPr="00B04A5B">
        <w:rPr>
          <w:noProof/>
        </w:rPr>
        <w:t>[76], [88], [94], [109], [126], [128]</w:t>
      </w:r>
      <w:r w:rsidR="0084564C">
        <w:fldChar w:fldCharType="end"/>
      </w:r>
      <w:r w:rsidR="0084564C">
        <w:t>.</w:t>
      </w:r>
    </w:p>
    <w:p w14:paraId="19325A67" w14:textId="77777777" w:rsidR="006B37BC" w:rsidRDefault="006B37BC" w:rsidP="00A84D6B">
      <w:pPr>
        <w:pStyle w:val="Heading3"/>
        <w:rPr>
          <w:u w:val="single"/>
        </w:rPr>
      </w:pPr>
      <w:bookmarkStart w:id="572" w:name="_Toc35954766"/>
      <w:bookmarkStart w:id="573" w:name="_Toc74501188"/>
      <w:r>
        <w:t>Discussion</w:t>
      </w:r>
      <w:bookmarkEnd w:id="572"/>
      <w:bookmarkEnd w:id="573"/>
    </w:p>
    <w:p w14:paraId="3BC2E42E" w14:textId="2E1D7F91" w:rsidR="006B37BC" w:rsidRDefault="006B37BC" w:rsidP="00A84D6B">
      <w:pPr>
        <w:rPr>
          <w:rFonts w:cs="Arial"/>
        </w:rPr>
      </w:pPr>
      <w:r>
        <w:rPr>
          <w:rFonts w:cs="Arial"/>
        </w:rPr>
        <w:t xml:space="preserve">The most notable observation from our study is that although participants who played the game got lower scores in Phase 1 than those who did not, they reported a higher perceived increase in knowledge. We previously observed a similar phenomenon in a study </w:t>
      </w:r>
      <w:r>
        <w:rPr>
          <w:rFonts w:cs="Arial"/>
        </w:rPr>
        <w:fldChar w:fldCharType="begin" w:fldLock="1"/>
      </w:r>
      <w:r w:rsidR="00CF082D">
        <w:rPr>
          <w:rFonts w:cs="Arial"/>
        </w:rPr>
        <w:instrText>ADDIN CSL_CITATION {"citationItems":[{"id":"ITEM-1","itemData":{"DOI":"10.1016/j.ijhcs.2018.07.004","ISSN":"10959300","abstract":"There is increasing interest in the use of serious games in STEM education. Interactive simulations and serious games can be used by students to explore systems where it would be impractical or unethical to perform real world studies or experiments. Simulations also have the capacity to reveal the internal workings of systems where these details are hidden in the real world. However, there is still much to be investigated about the best methods for using these games in the classroom so as to derive the maximum educational benefit. We report on an experiment to compare two different methods of using a serious game for teaching a complex concept in marine ecology, in a university setting: expert demonstration versus exploration-based learning. We created an online game based upon a mathematical simulation of fishery management, modelling how fish populations grow and shrink in the presence of stock removal through fishing. The player takes on the role of a fishery manager, who must set annual catch quotas, making these as high as possible to maximise profit, without exceeding sustainable limits and causing the stock to collapse. There are two versions of the game. The “white-box” or “teaching” game gives the player full information about all model parameters and actual levels of stock in the ocean, something which is impossible to measure in reality. The “black-box” or “testing” game displays only the limited information that is available to fishery managers in the real world, and is used to test the player's understanding of how to use that information to solve the problem of estimating the optimal catch quota. Our study addresses the question of whether students are likely to learn better by freely exploring the teaching game themselves, or by viewing a demonstration of the game being played expertly by the lecturer. We conducted an experiment with two groups of students, one using free, self-directed exploration and the other viewing an expert demonstration. Both groups were then assessed using the black box testing game, and completed a questionnaire. Our results show a statistically significant benefit for expert demonstration over free exploration. Qualitative analysis of the responses to the questionnaire demonstrates that students saw benefits to both teaching approaches, and many would have preferred a combination of expert demonstration with exploration of the game. The research was carried out among a mix of undergraduate and taught postgraduat…","author":[{"dropping-particle":"","family":"Ameerbakhsh","given":"Omair","non-dropping-particle":"","parse-names":false,"suffix":""},{"dropping-particle":"","family":"Maharaj","given":"Savi","non-dropping-particle":"","parse-names":false,"suffix":""},{"dropping-particle":"","family":"Hussain","given":"Amir","non-dropping-particle":"","parse-names":false,"suffix":""},{"dropping-particle":"","family":"McAdam","given":"Bruce","non-dropping-particle":"","parse-names":false,"suffix":""}],"container-title":"International Journal of Human Computer Studies","id":"ITEM-1","issue":"May 2018","issued":{"date-parts":[["2019"]]},"page":"181-189","publisher":"Elsevier Ltd","title":"A comparison of two methods of using a serious game for teaching marine ecology in a university setting","type":"article-journal","volume":"127"},"uris":["http://www.mendeley.com/documents/?uuid=0e37ebf2-d481-4804-a159-7a265c5cccb6"]}],"mendeley":{"formattedCitation":"[99]","plainTextFormattedCitation":"[99]","previouslyFormattedCitation":"[99]"},"properties":{"noteIndex":0},"schema":"https://github.com/citation-style-language/schema/raw/master/csl-citation.json"}</w:instrText>
      </w:r>
      <w:r>
        <w:rPr>
          <w:rFonts w:cs="Arial"/>
        </w:rPr>
        <w:fldChar w:fldCharType="separate"/>
      </w:r>
      <w:r w:rsidR="00385601" w:rsidRPr="00385601">
        <w:rPr>
          <w:rFonts w:cs="Arial"/>
          <w:noProof/>
        </w:rPr>
        <w:t>[99]</w:t>
      </w:r>
      <w:r>
        <w:rPr>
          <w:rFonts w:cs="Arial"/>
        </w:rPr>
        <w:fldChar w:fldCharType="end"/>
      </w:r>
      <w:r>
        <w:rPr>
          <w:rFonts w:cs="Arial"/>
        </w:rPr>
        <w:t xml:space="preserve"> involving a serious game for use in teaching Marine Ecology, where students reported that they preferred to explore the game independently, but got better test results if the game was instead demonstrated to them by an expert. </w:t>
      </w:r>
    </w:p>
    <w:p w14:paraId="3EB88C7B" w14:textId="6EF35CC2" w:rsidR="006B37BC" w:rsidRDefault="006B37BC" w:rsidP="00A84D6B">
      <w:pPr>
        <w:rPr>
          <w:rFonts w:cs="Arial"/>
        </w:rPr>
      </w:pPr>
      <w:r>
        <w:rPr>
          <w:rFonts w:cs="Arial"/>
        </w:rPr>
        <w:t>These results suggest that players of serious games may not be the best judge of the kind of experience that is most effective for their own learning. The introduction of tutor</w:t>
      </w:r>
      <w:r w:rsidR="000439F4">
        <w:rPr>
          <w:rFonts w:cs="Arial"/>
        </w:rPr>
        <w:t>-</w:t>
      </w:r>
      <w:r>
        <w:rPr>
          <w:rFonts w:cs="Arial"/>
        </w:rPr>
        <w:t xml:space="preserve">led engagement, as seen in </w:t>
      </w:r>
      <w:r>
        <w:rPr>
          <w:rFonts w:cs="Arial"/>
        </w:rPr>
        <w:fldChar w:fldCharType="begin" w:fldLock="1"/>
      </w:r>
      <w:r w:rsidR="00CF082D">
        <w:rPr>
          <w:rFonts w:cs="Arial"/>
        </w:rPr>
        <w:instrText>ADDIN CSL_CITATION {"citationItems":[{"id":"ITEM-1","itemData":{"DOI":"10.1016/j.ijhcs.2018.07.004","ISSN":"10959300","abstract":"There is increasing interest in the use of serious games in STEM education. Interactive simulations and serious games can be used by students to explore systems where it would be impractical or unethical to perform real world studies or experiments. Simulations also have the capacity to reveal the internal workings of systems where these details are hidden in the real world. However, there is still much to be investigated about the best methods for using these games in the classroom so as to derive the maximum educational benefit. We report on an experiment to compare two different methods of using a serious game for teaching a complex concept in marine ecology, in a university setting: expert demonstration versus exploration-based learning. We created an online game based upon a mathematical simulation of fishery management, modelling how fish populations grow and shrink in the presence of stock removal through fishing. The player takes on the role of a fishery manager, who must set annual catch quotas, making these as high as possible to maximise profit, without exceeding sustainable limits and causing the stock to collapse. There are two versions of the game. The “white-box” or “teaching” game gives the player full information about all model parameters and actual levels of stock in the ocean, something which is impossible to measure in reality. The “black-box” or “testing” game displays only the limited information that is available to fishery managers in the real world, and is used to test the player's understanding of how to use that information to solve the problem of estimating the optimal catch quota. Our study addresses the question of whether students are likely to learn better by freely exploring the teaching game themselves, or by viewing a demonstration of the game being played expertly by the lecturer. We conducted an experiment with two groups of students, one using free, self-directed exploration and the other viewing an expert demonstration. Both groups were then assessed using the black box testing game, and completed a questionnaire. Our results show a statistically significant benefit for expert demonstration over free exploration. Qualitative analysis of the responses to the questionnaire demonstrates that students saw benefits to both teaching approaches, and many would have preferred a combination of expert demonstration with exploration of the game. The research was carried out among a mix of undergraduate and taught postgraduat…","author":[{"dropping-particle":"","family":"Ameerbakhsh","given":"Omair","non-dropping-particle":"","parse-names":false,"suffix":""},{"dropping-particle":"","family":"Maharaj","given":"Savi","non-dropping-particle":"","parse-names":false,"suffix":""},{"dropping-particle":"","family":"Hussain","given":"Amir","non-dropping-particle":"","parse-names":false,"suffix":""},{"dropping-particle":"","family":"McAdam","given":"Bruce","non-dropping-particle":"","parse-names":false,"suffix":""}],"container-title":"International Journal of Human Computer Studies","id":"ITEM-1","issue":"May 2018","issued":{"date-parts":[["2019"]]},"page":"181-189","publisher":"Elsevier Ltd","title":"A comparison of two methods of using a serious game for teaching marine ecology in a university setting","type":"article-journal","volume":"127"},"uris":["http://www.mendeley.com/documents/?uuid=0e37ebf2-d481-4804-a159-7a265c5cccb6"]}],"mendeley":{"formattedCitation":"[99]","plainTextFormattedCitation":"[99]","previouslyFormattedCitation":"[99]"},"properties":{"noteIndex":0},"schema":"https://github.com/citation-style-language/schema/raw/master/csl-citation.json"}</w:instrText>
      </w:r>
      <w:r>
        <w:rPr>
          <w:rFonts w:cs="Arial"/>
        </w:rPr>
        <w:fldChar w:fldCharType="separate"/>
      </w:r>
      <w:r w:rsidR="00385601" w:rsidRPr="00385601">
        <w:rPr>
          <w:rFonts w:cs="Arial"/>
          <w:noProof/>
        </w:rPr>
        <w:t>[99]</w:t>
      </w:r>
      <w:r>
        <w:rPr>
          <w:rFonts w:cs="Arial"/>
        </w:rPr>
        <w:fldChar w:fldCharType="end"/>
      </w:r>
      <w:r>
        <w:rPr>
          <w:rFonts w:cs="Arial"/>
        </w:rPr>
        <w:t>, combined with the design of this study</w:t>
      </w:r>
      <w:r w:rsidR="000439F4">
        <w:rPr>
          <w:rFonts w:cs="Arial"/>
        </w:rPr>
        <w:t>,</w:t>
      </w:r>
      <w:r>
        <w:rPr>
          <w:rFonts w:cs="Arial"/>
        </w:rPr>
        <w:t xml:space="preserve"> would be an exciting course of action to take if this experiment were to be rerun. It does pose the question of whether or not SGs can be used as stand-alone learning experiences that are not supported by other materials or methods? </w:t>
      </w:r>
    </w:p>
    <w:p w14:paraId="2558069E" w14:textId="2D3A8B0F" w:rsidR="00510ED6" w:rsidRDefault="00510ED6" w:rsidP="00A84D6B">
      <w:pPr>
        <w:rPr>
          <w:rFonts w:cs="Arial"/>
        </w:rPr>
      </w:pPr>
      <w:r>
        <w:rPr>
          <w:rFonts w:cs="Arial"/>
        </w:rPr>
        <w:t xml:space="preserve">Considering the analysis for the common questions asked between phase 1 and phase 2, we see evidence that those who enjoyed the experience are more likely to have a higher score than those who did not enjoy themselves. This result may be similar to one of those found by </w:t>
      </w:r>
      <w:proofErr w:type="spellStart"/>
      <w:r>
        <w:rPr>
          <w:rFonts w:cs="Arial"/>
        </w:rPr>
        <w:t>Poullis</w:t>
      </w:r>
      <w:proofErr w:type="spellEnd"/>
      <w:r>
        <w:rPr>
          <w:rFonts w:cs="Arial"/>
        </w:rPr>
        <w:t xml:space="preserve"> et al. in their 2019 paper evaluating a SG teaching seaborne trade in the Mediterranean in the Classical period. They discovered that if the player is engaged in the game then they have a better chance of longer term retention of information </w:t>
      </w:r>
      <w:r>
        <w:rPr>
          <w:rFonts w:cs="Arial"/>
        </w:rPr>
        <w:fldChar w:fldCharType="begin" w:fldLock="1"/>
      </w:r>
      <w:r w:rsidR="00F871FF">
        <w:rPr>
          <w:rFonts w:cs="Arial"/>
        </w:rPr>
        <w:instrText>ADDIN CSL_CITATION {"citationItems":[{"id":"ITEM-1","itemData":{"DOI":"10.1016/j.daach.2019.e00090","ISSN":"22120548","abstract":"Throughout the history of the Mediterranean region, seafaring and trading played a significant role in the interaction between the cultures and people in the area. In order to engage the general public in learning about maritime cultural heritage we have designed and developed a serious game incorporating geospatially analyzed data from open GIS archaeological maritime sources, and archaeological data resulting from shipwreck excavations. We present a second prototype of the seafaring serious game, and discuss the results of an evaluation which involved a large multi-site user study with participants from three continents. More specifically, we present the evaluation of “The Seafarers” a strategy-based game which integrates knowledge from multiple disciplines in order to educate the user through playing. A first prototype was reported in Philbin-Briscoe et al. (2017) where an expert-user evaluation of the usability and the effectiveness of the game in terms of the learning objectives was performed. In this paper, we present how the outcomes of the evaluation of the first prototype “The Seafarers – 1” by expert-users were used in the redesign and development of the game mechanics for the second prototype “The Seafarers-2”. We then present our methodology for evaluating the game with respect to the game objective of engagement in learning about maritime cultural heritage, seafaring and trading in particular. Specifically, the evaluation was to test the hypothesis that game playing allows for more engaged learning thus improving longer-term knowledge retention. The evaluation was conducted in two phases and includes a pilot study, followed by a multi-site, multi-continent user-study involving a large number of participants. We analyze the results of the user evaluation and discuss the outcomes. This work is part of the EU-funded project iMareCulture and involves truly multi-continental, multi-institutional and multi-disciplinary cooperation – civil engineers and archaeologists from Cyprus, Human Computer Interaction (HCI) experts and Educationists from Bosnia and Herzegovina, Canada, and cultural sociologists and computer scientists from Canada.","author":[{"dropping-particle":"","family":"Poullis","given":"Charalambos","non-dropping-particle":"","parse-names":false,"suffix":""},{"dropping-particle":"","family":"Kersten-Oertel","given":"Marta","non-dropping-particle":"","parse-names":false,"suffix":""},{"dropping-particle":"","family":"Benjamin","given":"J. Praveen","non-dropping-particle":"","parse-names":false,"suffix":""},{"dropping-particle":"","family":"Philbin-Briscoe","given":"Oliver","non-dropping-particle":"","parse-names":false,"suffix":""},{"dropping-particle":"","family":"Simon","given":"Bart","non-dropping-particle":"","parse-names":false,"suffix":""},{"dropping-particle":"","family":"Perissiou","given":"Dimitra","non-dropping-particle":"","parse-names":false,"suffix":""},{"dropping-particle":"","family":"Demesticha","given":"Stella","non-dropping-particle":"","parse-names":false,"suffix":""},{"dropping-particle":"","family":"Markou","given":"Evangeline","non-dropping-particle":"","parse-names":false,"suffix":""},{"dropping-particle":"","family":"Frentzos","given":"Elias","non-dropping-particle":"","parse-names":false,"suffix":""},{"dropping-particle":"","family":"Kyriakidis","given":"Phaedon","non-dropping-particle":"","parse-names":false,"suffix":""},{"dropping-particle":"","family":"Skarlatos","given":"Dimitrios","non-dropping-particle":"","parse-names":false,"suffix":""},{"dropping-particle":"","family":"Rizvic","given":"Selma","non-dropping-particle":"","parse-names":false,"suffix":""}],"container-title":"Digital Applications in Archaeology and Cultural Heritage","id":"ITEM-1","issue":"May 2018","issued":{"date-parts":[["2019"]]},"page":"1-14","publisher":"Elsevier Ltd","title":"Evaluation of “The Seafarers”: A serious game on seaborne trade in the Mediterranean sea during the Classical period","type":"article-journal","volume":"12"},"uris":["http://www.mendeley.com/documents/?uuid=bbf18b08-b1e0-4396-b032-8de1633bf330"]}],"mendeley":{"formattedCitation":"[175]","plainTextFormattedCitation":"[175]","previouslyFormattedCitation":"[174]"},"properties":{"noteIndex":0},"schema":"https://github.com/citation-style-language/schema/raw/master/csl-citation.json"}</w:instrText>
      </w:r>
      <w:r>
        <w:rPr>
          <w:rFonts w:cs="Arial"/>
        </w:rPr>
        <w:fldChar w:fldCharType="separate"/>
      </w:r>
      <w:r w:rsidR="00F871FF" w:rsidRPr="00F871FF">
        <w:rPr>
          <w:rFonts w:cs="Arial"/>
          <w:noProof/>
        </w:rPr>
        <w:t>[175]</w:t>
      </w:r>
      <w:r>
        <w:rPr>
          <w:rFonts w:cs="Arial"/>
        </w:rPr>
        <w:fldChar w:fldCharType="end"/>
      </w:r>
      <w:r>
        <w:rPr>
          <w:rFonts w:cs="Arial"/>
        </w:rPr>
        <w:t>. It may be that to enjoy an experience is to be engaged, future work on understanding these concepts with regards to SGs will be required to draw stronger conclusions.</w:t>
      </w:r>
    </w:p>
    <w:p w14:paraId="48F2275F" w14:textId="20EE0B91" w:rsidR="006B37BC" w:rsidRDefault="006B37BC" w:rsidP="00A84D6B">
      <w:pPr>
        <w:rPr>
          <w:rFonts w:cs="Arial"/>
        </w:rPr>
      </w:pPr>
      <w:r>
        <w:rPr>
          <w:rFonts w:cs="Arial"/>
        </w:rPr>
        <w:lastRenderedPageBreak/>
        <w:t>Lessons were also learned from Chapter 5’s experiment, with the information being much more closely related to the gameplay. Putting one information set before the game also primed participants to think of plant provenance as they were completing their park. Despite this, not all participants took the message on-board, with several achieving 1 and 2-star scoring ranks, indicating that risk was introduced to their parks.</w:t>
      </w:r>
    </w:p>
    <w:p w14:paraId="0CDD3571" w14:textId="77777777" w:rsidR="006B37BC" w:rsidRDefault="006B37BC" w:rsidP="00A84D6B">
      <w:pPr>
        <w:rPr>
          <w:rFonts w:cs="Arial"/>
        </w:rPr>
      </w:pPr>
      <w:r>
        <w:rPr>
          <w:rFonts w:cs="Arial"/>
        </w:rPr>
        <w:t xml:space="preserve">The study suffered from a number of limitations. The software used for Phase 1 was not usable from mobile devices, which may have impacted participant recruitment due to advertising the study through mobile-friendly social media platforms. </w:t>
      </w:r>
    </w:p>
    <w:p w14:paraId="1D57DFEF" w14:textId="77777777" w:rsidR="006B37BC" w:rsidRDefault="006B37BC" w:rsidP="00A84D6B">
      <w:pPr>
        <w:rPr>
          <w:rFonts w:cs="Arial"/>
        </w:rPr>
      </w:pPr>
      <w:r>
        <w:rPr>
          <w:rFonts w:cs="Arial"/>
        </w:rPr>
        <w:t>The broadly weak results from the analysis are indicative of further work being required to understand the types of games that work with the target audience, along with a tightening of the actual target audience themselves. Looking at the general public as a whole is too broad a group, with too diverse a range of interests and preferences, to engage with effectively through one SG.</w:t>
      </w:r>
    </w:p>
    <w:p w14:paraId="7A3E4B65" w14:textId="77777777" w:rsidR="00CA179D" w:rsidRDefault="006B37BC" w:rsidP="00A84D6B">
      <w:pPr>
        <w:rPr>
          <w:rFonts w:cs="Arial"/>
        </w:rPr>
      </w:pPr>
      <w:r>
        <w:rPr>
          <w:rFonts w:cs="Arial"/>
        </w:rPr>
        <w:t xml:space="preserve">The study also had a small sample size in both phases, </w:t>
      </w:r>
      <w:r w:rsidR="00CA179D">
        <w:rPr>
          <w:rFonts w:cs="Arial"/>
        </w:rPr>
        <w:t xml:space="preserve">and </w:t>
      </w:r>
      <w:r>
        <w:rPr>
          <w:rFonts w:cs="Arial"/>
        </w:rPr>
        <w:t>although this is consistent with other published works</w:t>
      </w:r>
      <w:r w:rsidR="00CA179D">
        <w:rPr>
          <w:rFonts w:cs="Arial"/>
        </w:rPr>
        <w:t xml:space="preserve"> the power calculations conducted after data collection indicate that the sample size wasn’t large enough</w:t>
      </w:r>
      <w:r>
        <w:rPr>
          <w:rFonts w:cs="Arial"/>
        </w:rPr>
        <w:t>.</w:t>
      </w:r>
      <w:r w:rsidR="00CA179D">
        <w:rPr>
          <w:rFonts w:cs="Arial"/>
        </w:rPr>
        <w:t xml:space="preserve"> Therefore, there may be effects from the study that the sample size isn’t large enough to detect. If the experiment was to be repeated, then these calculations would be conducted ahead of the study running to estimate the overall sample size required to detect effects at a small enough level of granularity.</w:t>
      </w:r>
    </w:p>
    <w:p w14:paraId="4F3689EC" w14:textId="42DF4CD7" w:rsidR="006B37BC" w:rsidRDefault="006B37BC" w:rsidP="00A84D6B">
      <w:pPr>
        <w:rPr>
          <w:rFonts w:cs="Arial"/>
        </w:rPr>
      </w:pPr>
      <w:r>
        <w:rPr>
          <w:rFonts w:cs="Arial"/>
        </w:rPr>
        <w:t xml:space="preserve">The participants themselves may not have been representative of the target audience (plant purchasers in the UK) instead being a convenience sample recruited through personal contacts and social media connections.  </w:t>
      </w:r>
    </w:p>
    <w:p w14:paraId="12657E3F" w14:textId="0B93A45B" w:rsidR="00BF6655" w:rsidRDefault="006B37BC" w:rsidP="00A84D6B">
      <w:pPr>
        <w:rPr>
          <w:rFonts w:cs="Arial"/>
        </w:rPr>
      </w:pPr>
      <w:r>
        <w:rPr>
          <w:rFonts w:cs="Arial"/>
        </w:rPr>
        <w:t>Future work would look to create a mobile friendly website that would enable participants engaging on a mobile device to take part. Re-running the study with a larger sample size that is more representative of the target audience would also be an aim for future work. An alternate method to running the experiment that addresses the limitations of this study would be to redevelop the software for use in a physical installation in a setting like a botanical garden or garden centre, where members of the target audience are likely to be present.</w:t>
      </w:r>
      <w:r w:rsidR="00BF6655">
        <w:rPr>
          <w:rFonts w:cs="Arial"/>
        </w:rPr>
        <w:br w:type="page"/>
      </w:r>
    </w:p>
    <w:p w14:paraId="63728388" w14:textId="77777777" w:rsidR="00BF6655" w:rsidRDefault="00BF6655" w:rsidP="00A84D6B">
      <w:pPr>
        <w:pStyle w:val="Title"/>
        <w:spacing w:line="360" w:lineRule="auto"/>
      </w:pPr>
      <w:bookmarkStart w:id="574" w:name="_Toc74501189"/>
      <w:r>
        <w:lastRenderedPageBreak/>
        <w:t>Future Experiments &amp; Conclusion</w:t>
      </w:r>
      <w:bookmarkEnd w:id="574"/>
    </w:p>
    <w:p w14:paraId="3B2CE0BF" w14:textId="77777777" w:rsidR="00BF6655" w:rsidRDefault="00BF6655" w:rsidP="00A84D6B">
      <w:pPr>
        <w:rPr>
          <w:rFonts w:cs="Arial"/>
          <w:szCs w:val="24"/>
        </w:rPr>
      </w:pPr>
      <w:r>
        <w:rPr>
          <w:rFonts w:cs="Arial"/>
          <w:szCs w:val="24"/>
        </w:rPr>
        <w:t>In the introduction to this thesis, we described two research questions that we were interested in answering. These questions were:</w:t>
      </w:r>
    </w:p>
    <w:p w14:paraId="43B6C392" w14:textId="77777777" w:rsidR="00BF6655" w:rsidRDefault="00BF6655" w:rsidP="00A84D6B">
      <w:pPr>
        <w:pStyle w:val="ListParagraph"/>
        <w:numPr>
          <w:ilvl w:val="0"/>
          <w:numId w:val="28"/>
        </w:numPr>
        <w:ind w:left="0" w:firstLine="0"/>
        <w:rPr>
          <w:rFonts w:cs="Arial"/>
          <w:b/>
          <w:bCs/>
          <w:szCs w:val="24"/>
          <w:shd w:val="clear" w:color="auto" w:fill="FFFFFF"/>
        </w:rPr>
      </w:pPr>
      <w:r>
        <w:rPr>
          <w:rFonts w:cs="Arial"/>
          <w:b/>
          <w:bCs/>
          <w:szCs w:val="24"/>
          <w:shd w:val="clear" w:color="auto" w:fill="FFFFFF"/>
        </w:rPr>
        <w:t xml:space="preserve">To what extent is there an appetite for using Serious Games among plant health professionals and the general public? </w:t>
      </w:r>
    </w:p>
    <w:p w14:paraId="55799D1E" w14:textId="77777777" w:rsidR="00BF6655" w:rsidRDefault="00BF6655" w:rsidP="00A84D6B">
      <w:pPr>
        <w:pStyle w:val="ListParagraph"/>
        <w:numPr>
          <w:ilvl w:val="0"/>
          <w:numId w:val="28"/>
        </w:numPr>
        <w:ind w:left="0" w:firstLine="0"/>
        <w:rPr>
          <w:rFonts w:cs="Arial"/>
          <w:b/>
          <w:bCs/>
          <w:szCs w:val="24"/>
        </w:rPr>
      </w:pPr>
      <w:r>
        <w:rPr>
          <w:rFonts w:cs="Arial"/>
          <w:b/>
          <w:bCs/>
          <w:szCs w:val="24"/>
          <w:shd w:val="clear" w:color="auto" w:fill="FFFFFF"/>
        </w:rPr>
        <w:t>When compared to traditional methods of presenting information in public engagement, can Serious Games improve participant engagement and retention of information?</w:t>
      </w:r>
    </w:p>
    <w:p w14:paraId="20881C4E" w14:textId="33C60756" w:rsidR="00037222" w:rsidRDefault="00037222" w:rsidP="00A84D6B">
      <w:pPr>
        <w:rPr>
          <w:rFonts w:cs="Arial"/>
          <w:szCs w:val="24"/>
        </w:rPr>
      </w:pPr>
      <w:r>
        <w:rPr>
          <w:rFonts w:cs="Arial"/>
          <w:szCs w:val="24"/>
        </w:rPr>
        <w:t xml:space="preserve">Chapters 3 and 4 addressed the first question. In Chapter 3, we interviewed tree and plant health practitioners to understand their current practices and attitudes towards the use of Serious Games. Chapter 4 </w:t>
      </w:r>
      <w:r w:rsidR="004E61C1">
        <w:rPr>
          <w:rFonts w:cs="Arial"/>
          <w:szCs w:val="24"/>
        </w:rPr>
        <w:t>described</w:t>
      </w:r>
      <w:r>
        <w:rPr>
          <w:rFonts w:cs="Arial"/>
          <w:szCs w:val="24"/>
        </w:rPr>
        <w:t xml:space="preserve"> an online survey conducted with the general public that we designed to understand their experiences with and opinions on Serious Games and learn more about what types of games they would want to play.</w:t>
      </w:r>
    </w:p>
    <w:p w14:paraId="488E3D01" w14:textId="0E9E0B79" w:rsidR="00037222" w:rsidRDefault="00037222" w:rsidP="00A84D6B">
      <w:pPr>
        <w:rPr>
          <w:rFonts w:cs="Arial"/>
          <w:szCs w:val="24"/>
        </w:rPr>
      </w:pPr>
      <w:r>
        <w:rPr>
          <w:rFonts w:cs="Arial"/>
          <w:szCs w:val="24"/>
        </w:rPr>
        <w:t>Chapters 5 and 6 addressed the second research question. Both chapters utilised game v. non-game approaches that would present the same education material either via a game or on its own. Chapter 5 used a short experience in a physical location, while Chapter 6 had a longer experience that we conducted online. In both experiments, we used end of experience quizzes to evaluate immediate learning with the experiment</w:t>
      </w:r>
      <w:r w:rsidR="004E61C1">
        <w:rPr>
          <w:rFonts w:cs="Arial"/>
          <w:szCs w:val="24"/>
        </w:rPr>
        <w:t>.</w:t>
      </w:r>
      <w:r>
        <w:rPr>
          <w:rFonts w:cs="Arial"/>
          <w:szCs w:val="24"/>
        </w:rPr>
        <w:t xml:space="preserve"> Chapter 6 also </w:t>
      </w:r>
      <w:r w:rsidR="004E61C1">
        <w:rPr>
          <w:rFonts w:cs="Arial"/>
          <w:szCs w:val="24"/>
        </w:rPr>
        <w:t>employed</w:t>
      </w:r>
      <w:r>
        <w:rPr>
          <w:rFonts w:cs="Arial"/>
          <w:szCs w:val="24"/>
        </w:rPr>
        <w:t xml:space="preserve"> a second post-experience quiz completed three weeks after the initial experience.</w:t>
      </w:r>
    </w:p>
    <w:p w14:paraId="2DB30A84" w14:textId="77777777" w:rsidR="00202505" w:rsidRDefault="00202505" w:rsidP="00A84D6B">
      <w:r>
        <w:t>If we consider that the research questions contribute to the larger theme of the efficacy of Serious Games in helping the public learn information, then three conclusions could present themselves:</w:t>
      </w:r>
    </w:p>
    <w:p w14:paraId="48A7261F" w14:textId="77777777" w:rsidR="00202505" w:rsidRDefault="00202505" w:rsidP="00A84D6B">
      <w:pPr>
        <w:pStyle w:val="ListParagraph"/>
        <w:numPr>
          <w:ilvl w:val="0"/>
          <w:numId w:val="32"/>
        </w:numPr>
      </w:pPr>
      <w:r>
        <w:t>Serious Games are not effective at helping members of the public learn information</w:t>
      </w:r>
    </w:p>
    <w:p w14:paraId="4F6E47A1" w14:textId="77777777" w:rsidR="00202505" w:rsidRDefault="00202505" w:rsidP="00A84D6B">
      <w:pPr>
        <w:pStyle w:val="ListParagraph"/>
        <w:numPr>
          <w:ilvl w:val="0"/>
          <w:numId w:val="32"/>
        </w:numPr>
      </w:pPr>
      <w:r>
        <w:t>Serious Games may be effective, but we did not have sufficiently well-designed games</w:t>
      </w:r>
    </w:p>
    <w:p w14:paraId="54BED98F" w14:textId="77777777" w:rsidR="00202505" w:rsidRDefault="00202505" w:rsidP="00A84D6B">
      <w:pPr>
        <w:pStyle w:val="ListParagraph"/>
        <w:numPr>
          <w:ilvl w:val="0"/>
          <w:numId w:val="32"/>
        </w:numPr>
      </w:pPr>
      <w:r>
        <w:t>Serious Games may be effective, but we did not have sufficiently rigorously designed experiments</w:t>
      </w:r>
    </w:p>
    <w:p w14:paraId="7DC5F0C7" w14:textId="5C169055" w:rsidR="00202505" w:rsidRPr="00202505" w:rsidRDefault="00202505" w:rsidP="00A84D6B">
      <w:r>
        <w:lastRenderedPageBreak/>
        <w:t>Within our experiments, we can change multiple factors that may lead to a better-designed game or experiment. While there are factors that can be changed, we cannot say that conclusion 1 is applicable. This rest of this Chapter will explore the changes that could be made either to the experiment design or the Serious Game. We will also suggest areas on which future research could focus.</w:t>
      </w:r>
    </w:p>
    <w:p w14:paraId="79241FBC" w14:textId="2E802760" w:rsidR="00BF6655" w:rsidRDefault="00903AD5" w:rsidP="00A84D6B">
      <w:pPr>
        <w:pStyle w:val="Heading3"/>
      </w:pPr>
      <w:bookmarkStart w:id="575" w:name="_Toc74501190"/>
      <w:r>
        <w:t>Discussion</w:t>
      </w:r>
      <w:bookmarkEnd w:id="575"/>
    </w:p>
    <w:p w14:paraId="06D5DE75" w14:textId="08FCBB8E" w:rsidR="00903AD5" w:rsidRDefault="00202505" w:rsidP="00A84D6B">
      <w:pPr>
        <w:rPr>
          <w:rFonts w:cs="Arial"/>
          <w:szCs w:val="24"/>
        </w:rPr>
      </w:pPr>
      <w:r>
        <w:rPr>
          <w:rFonts w:cs="Arial"/>
          <w:szCs w:val="24"/>
        </w:rPr>
        <w:t>If we start by lo</w:t>
      </w:r>
      <w:r w:rsidR="00903AD5">
        <w:rPr>
          <w:rFonts w:cs="Arial"/>
          <w:szCs w:val="24"/>
        </w:rPr>
        <w:t>oking at whether practitioners or the general public are interested in the use of S</w:t>
      </w:r>
      <w:r>
        <w:rPr>
          <w:rFonts w:cs="Arial"/>
          <w:szCs w:val="24"/>
        </w:rPr>
        <w:t xml:space="preserve">erious </w:t>
      </w:r>
      <w:r w:rsidR="00903AD5">
        <w:rPr>
          <w:rFonts w:cs="Arial"/>
          <w:szCs w:val="24"/>
        </w:rPr>
        <w:t>G</w:t>
      </w:r>
      <w:r>
        <w:rPr>
          <w:rFonts w:cs="Arial"/>
          <w:szCs w:val="24"/>
        </w:rPr>
        <w:t>ame</w:t>
      </w:r>
      <w:r w:rsidR="00903AD5">
        <w:rPr>
          <w:rFonts w:cs="Arial"/>
          <w:szCs w:val="24"/>
        </w:rPr>
        <w:t>s</w:t>
      </w:r>
      <w:r w:rsidR="006B6049">
        <w:rPr>
          <w:rFonts w:cs="Arial"/>
          <w:szCs w:val="24"/>
        </w:rPr>
        <w:t>,</w:t>
      </w:r>
      <w:r w:rsidR="00903AD5">
        <w:rPr>
          <w:rFonts w:cs="Arial"/>
          <w:szCs w:val="24"/>
        </w:rPr>
        <w:t xml:space="preserve"> we can broadly say that those interviewed and surveyed have shown an interest. However, we cannot say this is true for all practitioners nor all members of the public. </w:t>
      </w:r>
    </w:p>
    <w:p w14:paraId="248D15A1" w14:textId="2530EA89" w:rsidR="00202505" w:rsidRDefault="00903AD5" w:rsidP="00A84D6B">
      <w:pPr>
        <w:rPr>
          <w:rFonts w:cs="Arial"/>
          <w:szCs w:val="24"/>
        </w:rPr>
      </w:pPr>
      <w:r>
        <w:rPr>
          <w:rFonts w:cs="Arial"/>
          <w:szCs w:val="24"/>
        </w:rPr>
        <w:t>We engaged only a small subset of the tree and plant health practitioners from around the United Kingdom. Whilst they were keen to see S</w:t>
      </w:r>
      <w:r w:rsidR="00202505">
        <w:rPr>
          <w:rFonts w:cs="Arial"/>
          <w:szCs w:val="24"/>
        </w:rPr>
        <w:t xml:space="preserve">erious </w:t>
      </w:r>
      <w:r>
        <w:rPr>
          <w:rFonts w:cs="Arial"/>
          <w:szCs w:val="24"/>
        </w:rPr>
        <w:t>G</w:t>
      </w:r>
      <w:r w:rsidR="00202505">
        <w:rPr>
          <w:rFonts w:cs="Arial"/>
          <w:szCs w:val="24"/>
        </w:rPr>
        <w:t>ame</w:t>
      </w:r>
      <w:r>
        <w:rPr>
          <w:rFonts w:cs="Arial"/>
          <w:szCs w:val="24"/>
        </w:rPr>
        <w:t xml:space="preserve">s used with the public their reticence to utilise them with a professional audience gives pause for thought. </w:t>
      </w:r>
    </w:p>
    <w:p w14:paraId="4611DF02" w14:textId="1F9C0C24" w:rsidR="00202505" w:rsidRDefault="00903AD5" w:rsidP="00A84D6B">
      <w:pPr>
        <w:rPr>
          <w:rFonts w:cs="Arial"/>
          <w:szCs w:val="24"/>
        </w:rPr>
      </w:pPr>
      <w:r>
        <w:rPr>
          <w:rFonts w:cs="Arial"/>
          <w:szCs w:val="24"/>
        </w:rPr>
        <w:t xml:space="preserve">There was a feeling that games were too childish to be used with professionals that are paying for training. Given that there are Serious Games in the literature designed expressly for training professionals, e.g. D-Cite used for airport management </w:t>
      </w:r>
      <w:r>
        <w:rPr>
          <w:rFonts w:cs="Arial"/>
          <w:szCs w:val="24"/>
        </w:rPr>
        <w:fldChar w:fldCharType="begin" w:fldLock="1"/>
      </w:r>
      <w:r w:rsidR="00CF082D">
        <w:rPr>
          <w:rFonts w:cs="Arial"/>
          <w:szCs w:val="24"/>
        </w:rPr>
        <w:instrText>ADDIN CSL_CITATION {"citationItems":[{"id":"ITEM-1","itemData":{"DOI":"10.1007/978-3-319-40216-1_3","abstract":"Air Traffic is a complex system, where different stakeholders (e.g. Airlines, Airport, Air Traffic Controller, Ground-Handler) interact with each other. To optimize especially airport processes, cooperation between the above mentioned stakeholders is mandatory, but divergent goals and interests are supposed to have an influence on their decision-making process. Because of this, the way of collaborative decision-making seems to be a challenge. The aspects of human interactions during negotiations and human performance in planning activities are difficult to measure with conventional methods of real- and fast-time simulations. Serious Gaming is a new method in this research field to validate interaction processes in Air Traffic Management. The serious mul- tiplayer game “D-CITE” (Decisions based on Collaborative Interactions in TEams) was developed to specifically analyze underlying factors that drive decision-making processes in an airport management environment. The aim of this paper is to illustrate the main ideas of D-CITE as well as to discuss the aspect of collaborative learning.","author":[{"dropping-particle":"","family":"Freese","given":"Maria","non-dropping-particle":"","parse-names":false,"suffix":""},{"dropping-particle":"","family":"Drees","given":"Sebastian","non-dropping-particle":"","parse-names":false,"suffix":""}],"container-title":"Games and Learning Alliance Conference Proceedings","id":"ITEM-1","issued":{"date-parts":[["2015"]]},"page":"23-31","title":"D-CITE - A Serious Game to Analyze Complex Decision-Making in Air Traffic Management","type":"article-journal"},"uris":["http://www.mendeley.com/documents/?uuid=1cf935a7-9073-4270-b73b-d8d7153c4f4d"]}],"mendeley":{"formattedCitation":"[108]","plainTextFormattedCitation":"[108]","previouslyFormattedCitation":"[108]"},"properties":{"noteIndex":0},"schema":"https://github.com/citation-style-language/schema/raw/master/csl-citation.json"}</w:instrText>
      </w:r>
      <w:r>
        <w:rPr>
          <w:rFonts w:cs="Arial"/>
          <w:szCs w:val="24"/>
        </w:rPr>
        <w:fldChar w:fldCharType="separate"/>
      </w:r>
      <w:r w:rsidR="00385601" w:rsidRPr="00385601">
        <w:rPr>
          <w:rFonts w:cs="Arial"/>
          <w:noProof/>
          <w:szCs w:val="24"/>
        </w:rPr>
        <w:t>[108]</w:t>
      </w:r>
      <w:r>
        <w:rPr>
          <w:rFonts w:cs="Arial"/>
          <w:szCs w:val="24"/>
        </w:rPr>
        <w:fldChar w:fldCharType="end"/>
      </w:r>
      <w:r>
        <w:rPr>
          <w:rFonts w:cs="Arial"/>
          <w:szCs w:val="24"/>
        </w:rPr>
        <w:t xml:space="preserve">, then </w:t>
      </w:r>
      <w:r w:rsidR="00202505">
        <w:rPr>
          <w:rFonts w:cs="Arial"/>
          <w:szCs w:val="24"/>
        </w:rPr>
        <w:t xml:space="preserve">those concerns may be unfounded. </w:t>
      </w:r>
    </w:p>
    <w:p w14:paraId="55C3E20E" w14:textId="02938DF1" w:rsidR="00903AD5" w:rsidRDefault="00202505" w:rsidP="00A84D6B">
      <w:pPr>
        <w:rPr>
          <w:rFonts w:cs="Arial"/>
          <w:szCs w:val="24"/>
        </w:rPr>
      </w:pPr>
      <w:r>
        <w:rPr>
          <w:rFonts w:cs="Arial"/>
          <w:szCs w:val="24"/>
        </w:rPr>
        <w:t>Having conversations with paying professionals to understand what their expectations of a training session would be should be a natural extension of understanding the practitioners. It may be that those professionals are entirely opposed to the use of Serious Games, but it may also be possible that they would be open to a tool that would enhance their training.</w:t>
      </w:r>
      <w:r w:rsidR="004E61C1">
        <w:rPr>
          <w:rFonts w:cs="Arial"/>
          <w:szCs w:val="24"/>
        </w:rPr>
        <w:t xml:space="preserve"> </w:t>
      </w:r>
    </w:p>
    <w:p w14:paraId="56C40BBA" w14:textId="1D6E74B6" w:rsidR="00903AD5" w:rsidRDefault="00903AD5" w:rsidP="00A84D6B">
      <w:pPr>
        <w:rPr>
          <w:rFonts w:cs="Arial"/>
          <w:szCs w:val="24"/>
        </w:rPr>
      </w:pPr>
      <w:r>
        <w:rPr>
          <w:rFonts w:cs="Arial"/>
          <w:szCs w:val="24"/>
        </w:rPr>
        <w:t>While more work is required to understand the audiences, messages, and approaches that practitioners would want to be engaged or represented in S</w:t>
      </w:r>
      <w:r w:rsidR="00202505">
        <w:rPr>
          <w:rFonts w:cs="Arial"/>
          <w:szCs w:val="24"/>
        </w:rPr>
        <w:t xml:space="preserve">erious </w:t>
      </w:r>
      <w:r>
        <w:rPr>
          <w:rFonts w:cs="Arial"/>
          <w:szCs w:val="24"/>
        </w:rPr>
        <w:t>G</w:t>
      </w:r>
      <w:r w:rsidR="00202505">
        <w:rPr>
          <w:rFonts w:cs="Arial"/>
          <w:szCs w:val="24"/>
        </w:rPr>
        <w:t>ame</w:t>
      </w:r>
      <w:r>
        <w:rPr>
          <w:rFonts w:cs="Arial"/>
          <w:szCs w:val="24"/>
        </w:rPr>
        <w:t xml:space="preserve">s, </w:t>
      </w:r>
      <w:r w:rsidR="00202505">
        <w:rPr>
          <w:rFonts w:cs="Arial"/>
          <w:szCs w:val="24"/>
        </w:rPr>
        <w:t>the needs of</w:t>
      </w:r>
      <w:r>
        <w:rPr>
          <w:rFonts w:cs="Arial"/>
          <w:szCs w:val="24"/>
        </w:rPr>
        <w:t xml:space="preserve"> </w:t>
      </w:r>
      <w:r w:rsidR="00202505">
        <w:rPr>
          <w:rFonts w:cs="Arial"/>
          <w:szCs w:val="24"/>
        </w:rPr>
        <w:t xml:space="preserve">the </w:t>
      </w:r>
      <w:r>
        <w:rPr>
          <w:rFonts w:cs="Arial"/>
          <w:szCs w:val="24"/>
        </w:rPr>
        <w:t>audience</w:t>
      </w:r>
      <w:r w:rsidR="00202505">
        <w:rPr>
          <w:rFonts w:cs="Arial"/>
          <w:szCs w:val="24"/>
        </w:rPr>
        <w:t>(s) themselves</w:t>
      </w:r>
      <w:r>
        <w:rPr>
          <w:rFonts w:cs="Arial"/>
          <w:szCs w:val="24"/>
        </w:rPr>
        <w:t xml:space="preserve"> also needs to be understood. </w:t>
      </w:r>
    </w:p>
    <w:p w14:paraId="14BA0DB5" w14:textId="2DBB1D8C" w:rsidR="00903AD5" w:rsidRDefault="00202505" w:rsidP="00A84D6B">
      <w:pPr>
        <w:rPr>
          <w:rFonts w:cs="Arial"/>
          <w:szCs w:val="24"/>
        </w:rPr>
      </w:pPr>
      <w:r>
        <w:rPr>
          <w:rFonts w:cs="Arial"/>
          <w:szCs w:val="24"/>
        </w:rPr>
        <w:t xml:space="preserve">While </w:t>
      </w:r>
      <w:r w:rsidR="004E61C1">
        <w:rPr>
          <w:rFonts w:cs="Arial"/>
          <w:szCs w:val="24"/>
        </w:rPr>
        <w:t xml:space="preserve">we did not engage </w:t>
      </w:r>
      <w:r>
        <w:rPr>
          <w:rFonts w:cs="Arial"/>
          <w:szCs w:val="24"/>
        </w:rPr>
        <w:t xml:space="preserve">paying professionals during this thesis, we did work with the general public. Although </w:t>
      </w:r>
      <w:r w:rsidR="00903AD5">
        <w:rPr>
          <w:rFonts w:cs="Arial"/>
          <w:szCs w:val="24"/>
        </w:rPr>
        <w:t>we have engaged a broad sweep of the public in our surveys and experiments, future work should be far more targeted. If we consider the issue of plant provenance, then the general public as a whole cannot be considered an appropriate audience.</w:t>
      </w:r>
    </w:p>
    <w:p w14:paraId="40ACA0FC" w14:textId="1C2339FD" w:rsidR="00903AD5" w:rsidRDefault="00903AD5" w:rsidP="00A84D6B">
      <w:pPr>
        <w:rPr>
          <w:rFonts w:cs="Arial"/>
          <w:szCs w:val="24"/>
        </w:rPr>
      </w:pPr>
      <w:r>
        <w:rPr>
          <w:rFonts w:cs="Arial"/>
          <w:szCs w:val="24"/>
        </w:rPr>
        <w:lastRenderedPageBreak/>
        <w:t xml:space="preserve">If we consider, for example, the planting of imported species in gardens, then people under the age of 18 generally do not have the purchasing or decision-making power </w:t>
      </w:r>
      <w:r w:rsidR="004E61C1">
        <w:rPr>
          <w:rFonts w:cs="Arial"/>
          <w:szCs w:val="24"/>
        </w:rPr>
        <w:t xml:space="preserve">in selecting the origin of </w:t>
      </w:r>
      <w:r w:rsidR="00577DF9">
        <w:rPr>
          <w:rFonts w:cs="Arial"/>
          <w:szCs w:val="24"/>
        </w:rPr>
        <w:t xml:space="preserve">said </w:t>
      </w:r>
      <w:r w:rsidR="004E61C1">
        <w:rPr>
          <w:rFonts w:cs="Arial"/>
          <w:szCs w:val="24"/>
        </w:rPr>
        <w:t>plants</w:t>
      </w:r>
      <w:r>
        <w:rPr>
          <w:rFonts w:cs="Arial"/>
          <w:szCs w:val="24"/>
        </w:rPr>
        <w:t>. Similarly, members of the public that live in high-density housing are less likely to have gardens that they can introduce non-native species to.</w:t>
      </w:r>
    </w:p>
    <w:p w14:paraId="39A8C148" w14:textId="70BFDA9D" w:rsidR="00903AD5" w:rsidRDefault="00903AD5" w:rsidP="00A84D6B">
      <w:pPr>
        <w:rPr>
          <w:rFonts w:cs="Arial"/>
          <w:szCs w:val="24"/>
        </w:rPr>
      </w:pPr>
      <w:r>
        <w:rPr>
          <w:rFonts w:cs="Arial"/>
          <w:szCs w:val="24"/>
        </w:rPr>
        <w:t xml:space="preserve">However, if we were to consider plant provenance in public beautification projects, e.g. replanting a public park, then the target audience can be less restrictive. </w:t>
      </w:r>
      <w:r w:rsidR="00DB2CF5">
        <w:rPr>
          <w:rFonts w:cs="Arial"/>
          <w:szCs w:val="24"/>
        </w:rPr>
        <w:t xml:space="preserve">A serious game project that raised awareness of the importance of sourcing native\UK reared plants </w:t>
      </w:r>
      <w:r w:rsidR="00D9110C">
        <w:rPr>
          <w:rFonts w:cs="Arial"/>
          <w:szCs w:val="24"/>
        </w:rPr>
        <w:t xml:space="preserve">compared to imported products </w:t>
      </w:r>
      <w:r w:rsidR="00DB2CF5">
        <w:rPr>
          <w:rFonts w:cs="Arial"/>
          <w:szCs w:val="24"/>
        </w:rPr>
        <w:t>would be suitable</w:t>
      </w:r>
      <w:r w:rsidR="00D5527D">
        <w:rPr>
          <w:rFonts w:cs="Arial"/>
          <w:szCs w:val="24"/>
        </w:rPr>
        <w:t xml:space="preserve"> for the general public</w:t>
      </w:r>
      <w:r w:rsidR="00DB2CF5">
        <w:rPr>
          <w:rFonts w:cs="Arial"/>
          <w:szCs w:val="24"/>
        </w:rPr>
        <w:t xml:space="preserve">. Primarily </w:t>
      </w:r>
      <w:r w:rsidR="00D9110C">
        <w:rPr>
          <w:rFonts w:cs="Arial"/>
          <w:szCs w:val="24"/>
        </w:rPr>
        <w:t>because</w:t>
      </w:r>
      <w:r w:rsidR="00DB2CF5">
        <w:rPr>
          <w:rFonts w:cs="Arial"/>
          <w:szCs w:val="24"/>
        </w:rPr>
        <w:t xml:space="preserve"> any campaigning </w:t>
      </w:r>
      <w:r>
        <w:rPr>
          <w:rFonts w:cs="Arial"/>
          <w:szCs w:val="24"/>
        </w:rPr>
        <w:t xml:space="preserve">pressure </w:t>
      </w:r>
      <w:r w:rsidR="00DB2CF5">
        <w:rPr>
          <w:rFonts w:cs="Arial"/>
          <w:szCs w:val="24"/>
        </w:rPr>
        <w:t xml:space="preserve">emerging from that serious game </w:t>
      </w:r>
      <w:r>
        <w:rPr>
          <w:rFonts w:cs="Arial"/>
          <w:szCs w:val="24"/>
        </w:rPr>
        <w:t>would be placed on the local council</w:t>
      </w:r>
      <w:r w:rsidR="00D5527D">
        <w:rPr>
          <w:rFonts w:cs="Arial"/>
          <w:szCs w:val="24"/>
        </w:rPr>
        <w:t>,</w:t>
      </w:r>
      <w:r>
        <w:rPr>
          <w:rFonts w:cs="Arial"/>
          <w:szCs w:val="24"/>
        </w:rPr>
        <w:t xml:space="preserve"> or responsible authority, to make bio-secure decisions, and this is something </w:t>
      </w:r>
      <w:r w:rsidR="00D9110C">
        <w:rPr>
          <w:rFonts w:cs="Arial"/>
          <w:szCs w:val="24"/>
        </w:rPr>
        <w:t xml:space="preserve">to </w:t>
      </w:r>
      <w:r>
        <w:rPr>
          <w:rFonts w:cs="Arial"/>
          <w:szCs w:val="24"/>
        </w:rPr>
        <w:t xml:space="preserve">which any member of the public can </w:t>
      </w:r>
      <w:r w:rsidR="00DB2CF5">
        <w:rPr>
          <w:rFonts w:cs="Arial"/>
          <w:szCs w:val="24"/>
        </w:rPr>
        <w:t>contribute</w:t>
      </w:r>
      <w:r w:rsidR="00D9110C">
        <w:rPr>
          <w:rFonts w:cs="Arial"/>
          <w:szCs w:val="24"/>
        </w:rPr>
        <w:t>.</w:t>
      </w:r>
    </w:p>
    <w:p w14:paraId="1A0BC9EA" w14:textId="74B2C5EB" w:rsidR="00903AD5" w:rsidRDefault="00903AD5" w:rsidP="00A84D6B">
      <w:pPr>
        <w:rPr>
          <w:rFonts w:cs="Arial"/>
          <w:szCs w:val="24"/>
        </w:rPr>
      </w:pPr>
      <w:r>
        <w:rPr>
          <w:rFonts w:cs="Arial"/>
          <w:szCs w:val="24"/>
        </w:rPr>
        <w:t xml:space="preserve">While we recognise that a deeper level of understanding is required, we also recognise that this body of work is one </w:t>
      </w:r>
      <w:r w:rsidR="00202505">
        <w:rPr>
          <w:rFonts w:cs="Arial"/>
          <w:szCs w:val="24"/>
        </w:rPr>
        <w:t xml:space="preserve">that will require cross-discipline involvement </w:t>
      </w:r>
      <w:r>
        <w:rPr>
          <w:rFonts w:cs="Arial"/>
          <w:szCs w:val="24"/>
        </w:rPr>
        <w:t>to delive</w:t>
      </w:r>
      <w:r w:rsidR="00202505">
        <w:rPr>
          <w:rFonts w:cs="Arial"/>
          <w:szCs w:val="24"/>
        </w:rPr>
        <w:t>r</w:t>
      </w:r>
      <w:r>
        <w:rPr>
          <w:rFonts w:cs="Arial"/>
          <w:szCs w:val="24"/>
        </w:rPr>
        <w:t xml:space="preserve">. </w:t>
      </w:r>
      <w:r w:rsidR="00202505">
        <w:rPr>
          <w:rFonts w:cs="Arial"/>
          <w:szCs w:val="24"/>
        </w:rPr>
        <w:t xml:space="preserve">Psychology </w:t>
      </w:r>
      <w:r>
        <w:rPr>
          <w:rFonts w:cs="Arial"/>
          <w:szCs w:val="24"/>
        </w:rPr>
        <w:t xml:space="preserve">and </w:t>
      </w:r>
      <w:r w:rsidR="00202505">
        <w:rPr>
          <w:rFonts w:cs="Arial"/>
          <w:szCs w:val="24"/>
        </w:rPr>
        <w:t>the social sciences</w:t>
      </w:r>
      <w:r>
        <w:rPr>
          <w:rFonts w:cs="Arial"/>
          <w:szCs w:val="24"/>
        </w:rPr>
        <w:t xml:space="preserve"> are, due to the often human-centric component of their work, </w:t>
      </w:r>
      <w:r w:rsidR="00202505">
        <w:rPr>
          <w:rFonts w:cs="Arial"/>
          <w:szCs w:val="24"/>
        </w:rPr>
        <w:t>two disciplines that we would look to for relevant frameworks and collaboration</w:t>
      </w:r>
      <w:r>
        <w:rPr>
          <w:rFonts w:cs="Arial"/>
          <w:szCs w:val="24"/>
        </w:rPr>
        <w:t>.</w:t>
      </w:r>
    </w:p>
    <w:p w14:paraId="514DD8EB" w14:textId="1B46B91A" w:rsidR="00903AD5" w:rsidRDefault="001B5CA9" w:rsidP="00A84D6B">
      <w:pPr>
        <w:rPr>
          <w:rFonts w:cs="Arial"/>
          <w:szCs w:val="24"/>
        </w:rPr>
      </w:pPr>
      <w:r>
        <w:rPr>
          <w:rFonts w:cs="Arial"/>
          <w:szCs w:val="24"/>
        </w:rPr>
        <w:t xml:space="preserve">When developing </w:t>
      </w:r>
      <w:r w:rsidR="006F0919">
        <w:rPr>
          <w:rFonts w:cs="Arial"/>
          <w:szCs w:val="24"/>
        </w:rPr>
        <w:t>this</w:t>
      </w:r>
      <w:r>
        <w:rPr>
          <w:rFonts w:cs="Arial"/>
          <w:szCs w:val="24"/>
        </w:rPr>
        <w:t xml:space="preserve"> understanding,</w:t>
      </w:r>
      <w:r w:rsidR="00903AD5">
        <w:rPr>
          <w:rFonts w:cs="Arial"/>
          <w:szCs w:val="24"/>
        </w:rPr>
        <w:t xml:space="preserve"> there are lessons learned</w:t>
      </w:r>
      <w:r>
        <w:rPr>
          <w:rFonts w:cs="Arial"/>
          <w:szCs w:val="24"/>
        </w:rPr>
        <w:t xml:space="preserve"> in this thesis</w:t>
      </w:r>
      <w:r w:rsidR="00903AD5">
        <w:rPr>
          <w:rFonts w:cs="Arial"/>
          <w:szCs w:val="24"/>
        </w:rPr>
        <w:t xml:space="preserve"> that </w:t>
      </w:r>
      <w:r>
        <w:rPr>
          <w:rFonts w:cs="Arial"/>
          <w:szCs w:val="24"/>
        </w:rPr>
        <w:t>can be incorporated</w:t>
      </w:r>
      <w:r w:rsidR="00903AD5">
        <w:rPr>
          <w:rFonts w:cs="Arial"/>
          <w:szCs w:val="24"/>
        </w:rPr>
        <w:t xml:space="preserve">. We know that the practitioners are hesitant to use Serious Games with paying professionals in training sessions, that they use games in their work already, and that they have a deep understanding and respect for their audience. </w:t>
      </w:r>
    </w:p>
    <w:p w14:paraId="32879114" w14:textId="72F624BD" w:rsidR="00903AD5" w:rsidRDefault="00903AD5" w:rsidP="00A84D6B">
      <w:pPr>
        <w:rPr>
          <w:rFonts w:cs="Arial"/>
          <w:szCs w:val="24"/>
        </w:rPr>
      </w:pPr>
      <w:r>
        <w:rPr>
          <w:rFonts w:cs="Arial"/>
          <w:szCs w:val="24"/>
        </w:rPr>
        <w:t>We also know that members of the public have experienced Serious Games and feel that there could be an impact on their ability to learn from them. There also appears to be conflicting views as to what constitutes a good or bad Serious Game experience, reinforcing the lack of a one-size</w:t>
      </w:r>
      <w:r w:rsidR="001B5CA9">
        <w:rPr>
          <w:rFonts w:cs="Arial"/>
          <w:szCs w:val="24"/>
        </w:rPr>
        <w:t>-</w:t>
      </w:r>
      <w:r>
        <w:rPr>
          <w:rFonts w:cs="Arial"/>
          <w:szCs w:val="24"/>
        </w:rPr>
        <w:t>fits</w:t>
      </w:r>
      <w:r w:rsidR="001B5CA9">
        <w:rPr>
          <w:rFonts w:cs="Arial"/>
          <w:szCs w:val="24"/>
        </w:rPr>
        <w:t>-</w:t>
      </w:r>
      <w:r>
        <w:rPr>
          <w:rFonts w:cs="Arial"/>
          <w:szCs w:val="24"/>
        </w:rPr>
        <w:t>all approach. We have also begun to understand the types of games that members of the public might like to play, which gives a foundation on which to develop S</w:t>
      </w:r>
      <w:r w:rsidR="001B5CA9">
        <w:rPr>
          <w:rFonts w:cs="Arial"/>
          <w:szCs w:val="24"/>
        </w:rPr>
        <w:t xml:space="preserve">erious </w:t>
      </w:r>
      <w:r>
        <w:rPr>
          <w:rFonts w:cs="Arial"/>
          <w:szCs w:val="24"/>
        </w:rPr>
        <w:t>G</w:t>
      </w:r>
      <w:r w:rsidR="001B5CA9">
        <w:rPr>
          <w:rFonts w:cs="Arial"/>
          <w:szCs w:val="24"/>
        </w:rPr>
        <w:t>ame</w:t>
      </w:r>
      <w:r>
        <w:rPr>
          <w:rFonts w:cs="Arial"/>
          <w:szCs w:val="24"/>
        </w:rPr>
        <w:t xml:space="preserve"> concepts.</w:t>
      </w:r>
    </w:p>
    <w:p w14:paraId="15D580B6" w14:textId="372ED8F1" w:rsidR="00903AD5" w:rsidRDefault="00903AD5" w:rsidP="00A84D6B">
      <w:pPr>
        <w:rPr>
          <w:rFonts w:cs="Arial"/>
          <w:szCs w:val="24"/>
        </w:rPr>
      </w:pPr>
      <w:r>
        <w:rPr>
          <w:rFonts w:cs="Arial"/>
          <w:szCs w:val="24"/>
        </w:rPr>
        <w:t xml:space="preserve">When we consider the second research question, whether Serious Games can enhance learning, we conclude that there is no evidence that in our experiments </w:t>
      </w:r>
      <w:r w:rsidR="001B5CA9">
        <w:rPr>
          <w:rFonts w:cs="Arial"/>
          <w:szCs w:val="24"/>
        </w:rPr>
        <w:lastRenderedPageBreak/>
        <w:t>that</w:t>
      </w:r>
      <w:r>
        <w:rPr>
          <w:rFonts w:cs="Arial"/>
          <w:szCs w:val="24"/>
        </w:rPr>
        <w:t xml:space="preserve"> the Serious Game treatment compared to the non-Serious Game treatment had any significant learning benefits. We do, however, see some weak evidence to support the hypothesis that a Serious Game provides some advantages to learning. </w:t>
      </w:r>
    </w:p>
    <w:p w14:paraId="3AB794CB" w14:textId="5545D08D" w:rsidR="00903AD5" w:rsidRDefault="00903AD5" w:rsidP="00A84D6B">
      <w:pPr>
        <w:rPr>
          <w:rFonts w:cs="Arial"/>
          <w:szCs w:val="24"/>
        </w:rPr>
      </w:pPr>
      <w:r>
        <w:rPr>
          <w:rFonts w:cs="Arial"/>
          <w:szCs w:val="24"/>
        </w:rPr>
        <w:t>While we developed the S</w:t>
      </w:r>
      <w:r w:rsidR="006F0919">
        <w:rPr>
          <w:rFonts w:cs="Arial"/>
          <w:szCs w:val="24"/>
        </w:rPr>
        <w:t xml:space="preserve">erious </w:t>
      </w:r>
      <w:r>
        <w:rPr>
          <w:rFonts w:cs="Arial"/>
          <w:szCs w:val="24"/>
        </w:rPr>
        <w:t>G</w:t>
      </w:r>
      <w:r w:rsidR="006F0919">
        <w:rPr>
          <w:rFonts w:cs="Arial"/>
          <w:szCs w:val="24"/>
        </w:rPr>
        <w:t>ame</w:t>
      </w:r>
      <w:r>
        <w:rPr>
          <w:rFonts w:cs="Arial"/>
          <w:szCs w:val="24"/>
        </w:rPr>
        <w:t xml:space="preserve"> experiments with the best knowledge of the audience we had, the more in-depth understanding of practitioners and audience we have identified will lead to the development of more appropriate S</w:t>
      </w:r>
      <w:r w:rsidR="006F0919">
        <w:rPr>
          <w:rFonts w:cs="Arial"/>
          <w:szCs w:val="24"/>
        </w:rPr>
        <w:t xml:space="preserve">erious </w:t>
      </w:r>
      <w:r>
        <w:rPr>
          <w:rFonts w:cs="Arial"/>
          <w:szCs w:val="24"/>
        </w:rPr>
        <w:t>G</w:t>
      </w:r>
      <w:r w:rsidR="006F0919">
        <w:rPr>
          <w:rFonts w:cs="Arial"/>
          <w:szCs w:val="24"/>
        </w:rPr>
        <w:t>ames</w:t>
      </w:r>
      <w:r>
        <w:rPr>
          <w:rFonts w:cs="Arial"/>
          <w:szCs w:val="24"/>
        </w:rPr>
        <w:t>. However, we do have some exciting learnings to build on in future work, and there are new research questions that have been raised by our work.</w:t>
      </w:r>
    </w:p>
    <w:p w14:paraId="620ACC84" w14:textId="77777777" w:rsidR="00433EB2" w:rsidRDefault="00903AD5" w:rsidP="00A84D6B">
      <w:pPr>
        <w:rPr>
          <w:rFonts w:cs="Arial"/>
          <w:szCs w:val="24"/>
        </w:rPr>
      </w:pPr>
      <w:r>
        <w:rPr>
          <w:rFonts w:cs="Arial"/>
          <w:szCs w:val="24"/>
        </w:rPr>
        <w:t>Ensuring that there is a clear relationship between the gameplay and the material we want the participant to learn is a vital component to include in future work. We also see some evidence that a perceived level of learning does not correlate to better performance, as discussed in Chapter 5.</w:t>
      </w:r>
    </w:p>
    <w:p w14:paraId="755A639F" w14:textId="0712B027" w:rsidR="00CF082D" w:rsidRDefault="00433EB2" w:rsidP="00A84D6B">
      <w:pPr>
        <w:rPr>
          <w:rFonts w:cs="Arial"/>
          <w:szCs w:val="24"/>
        </w:rPr>
      </w:pPr>
      <w:r>
        <w:rPr>
          <w:rFonts w:cs="Arial"/>
          <w:szCs w:val="24"/>
        </w:rPr>
        <w:t xml:space="preserve">Findings of this nature are not new, indeed recent papers, e.g. </w:t>
      </w:r>
      <w:r>
        <w:rPr>
          <w:rFonts w:cs="Arial"/>
          <w:szCs w:val="24"/>
        </w:rPr>
        <w:fldChar w:fldCharType="begin" w:fldLock="1"/>
      </w:r>
      <w:r w:rsidR="00CF082D">
        <w:rPr>
          <w:rFonts w:cs="Arial"/>
          <w:szCs w:val="24"/>
        </w:rPr>
        <w:instrText>ADDIN CSL_CITATION {"citationItems":[{"id":"ITEM-1","itemData":{"DOI":"10.1111/bjet.12226","ISSN":"14678535","abstract":"Serious games are generally considered to induce positive effects in the areas of learning motivation and learning gains. Yet few studies have examined how these factors are related. Therefore, an empirical study was conducted to test the relationship between anticipated enjoyment and willingness to play, as well as between game enjoyment, self-reported cognitive and motivational learning gains and test results. In an explorative study, 74 children from five primary schools played the learning game AWWWARE. The results of pre- and post-tests were analysed using multiple linear regressions. The analysis showed that anticipated enjoyment played only a minor part in students' willingness to learn with serious games. Of greater importance was the students' expectation that the learning game would be easy and instructive. The level of actual enjoyment of the game also had a smaller influence than expected. While there was a correlation between enjoyment and the motivation to continue being engaged with the subject matter of the game, no effect was found with respect to self-assessed or tested learning gains. The results lead to the conclusion that other factors, such as explicit learning tasks, instruction and support inherent in the game or supplemented by teachers, may be more decisive than the experience of fun during the game.","author":[{"dropping-particle":"","family":"Iten","given":"Nina","non-dropping-particle":"","parse-names":false,"suffix":""},{"dropping-particle":"","family":"Petko","given":"Dominik","non-dropping-particle":"","parse-names":false,"suffix":""}],"container-title":"British Journal of Educational Technology","id":"ITEM-1","issue":"1","issued":{"date-parts":[["2016"]]},"page":"151-163","title":"Learning with serious games: Is fun playing the game a predictor of learning success?","type":"article-journal","volume":"47"},"uris":["http://www.mendeley.com/documents/?uuid=e2f491e9-61a0-4a44-a1c9-c6d9c9211872"]},{"id":"ITEM-2","itemData":{"DOI":"10.1073/pnas.1821936116","ISBN":"1821936116","ISSN":"10916490","PMID":"31484770","abstract":"We compared students' self-reported perception of learning with their actual learning under controlled conditions in largeenrollment introductory college physics courses taught using 1) active instruction (following best practices in the discipline) and 2) passive instruction (lectures by experienced and highly rated instructors). Both groups received identical class content and handouts, students were randomly assigned, and the instructor made no effort to persuade students of the benefit of either method. Students in active classrooms learned more (as would be expected based on prior research), but their perception of learning, while positive, was lower than that of their peers in passive environments. This suggests that attempts to evaluate instruction based on students' perceptions of learning could inadvertently promote inferior (passive) pedagogical methods. For instance, a superstar lecturer could create such a positive feeling of learning that students would choose those lectures over active learning. Most importantly, these results suggest that when students experience the increased cognitive effort associated with active learning, they initially take that effort to signify poorer learning. That disconnect may have a detrimental effect on students' motivation, engagement, and ability to self-regulate their own learning. Although students can, on their own, discover the increased value of being actively engaged during a semester-long course, their learning may be impaired during the initial part of the course. We discuss strategies that instructors can use, early in the semester, to improve students' response to being actively engaged in the classroom.","author":[{"dropping-particle":"","family":"Deslauriers","given":"Louis","non-dropping-particle":"","parse-names":false,"suffix":""},{"dropping-particle":"","family":"McCarty","given":"Logan S.","non-dropping-particle":"","parse-names":false,"suffix":""},{"dropping-particle":"","family":"Miller","given":"Kelly","non-dropping-particle":"","parse-names":false,"suffix":""},{"dropping-particle":"","family":"Callaghan","given":"Kristina","non-dropping-particle":"","parse-names":false,"suffix":""},{"dropping-particle":"","family":"Kestin","given":"Greg","non-dropping-particle":"","parse-names":false,"suffix":""}],"container-title":"Proceedings of the National Academy of Sciences of the United States of America","id":"ITEM-2","issue":"39","issued":{"date-parts":[["2019"]]},"page":"19251-19257","title":"Measuring actual learning versus feeling of learning in response to being actively engaged in the classroom","type":"article-journal","volume":"116"},"uris":["http://www.mendeley.com/documents/?uuid=c7bd3049-7e68-4780-b3ee-a96113da4620"]}],"mendeley":{"formattedCitation":"[54], [93]","plainTextFormattedCitation":"[54], [93]","previouslyFormattedCitation":"[54], [93]"},"properties":{"noteIndex":0},"schema":"https://github.com/citation-style-language/schema/raw/master/csl-citation.json"}</w:instrText>
      </w:r>
      <w:r>
        <w:rPr>
          <w:rFonts w:cs="Arial"/>
          <w:szCs w:val="24"/>
        </w:rPr>
        <w:fldChar w:fldCharType="separate"/>
      </w:r>
      <w:r w:rsidR="00385601" w:rsidRPr="00385601">
        <w:rPr>
          <w:rFonts w:cs="Arial"/>
          <w:noProof/>
          <w:szCs w:val="24"/>
        </w:rPr>
        <w:t>[54], [93]</w:t>
      </w:r>
      <w:r>
        <w:rPr>
          <w:rFonts w:cs="Arial"/>
          <w:szCs w:val="24"/>
        </w:rPr>
        <w:fldChar w:fldCharType="end"/>
      </w:r>
      <w:r>
        <w:rPr>
          <w:rFonts w:cs="Arial"/>
          <w:szCs w:val="24"/>
        </w:rPr>
        <w:t xml:space="preserve"> find that self-reported levels of learning are anti-correlated with actual performance. That is to say that higher levels of reported learning do not corollate to higher levels of performance.</w:t>
      </w:r>
      <w:r w:rsidR="00145065">
        <w:rPr>
          <w:rFonts w:cs="Arial"/>
          <w:szCs w:val="24"/>
        </w:rPr>
        <w:t xml:space="preserve"> </w:t>
      </w:r>
      <w:r w:rsidR="00AD4420">
        <w:rPr>
          <w:rFonts w:cs="Arial"/>
          <w:szCs w:val="24"/>
        </w:rPr>
        <w:t xml:space="preserve">Therefore this finding in and of itself is not new, rather it </w:t>
      </w:r>
      <w:r w:rsidR="00A56602">
        <w:rPr>
          <w:rFonts w:cs="Arial"/>
          <w:szCs w:val="24"/>
        </w:rPr>
        <w:t>supports</w:t>
      </w:r>
      <w:r w:rsidR="00AD4420">
        <w:rPr>
          <w:rFonts w:cs="Arial"/>
          <w:szCs w:val="24"/>
        </w:rPr>
        <w:t xml:space="preserve"> documented </w:t>
      </w:r>
      <w:r w:rsidR="00A56602">
        <w:rPr>
          <w:rFonts w:cs="Arial"/>
          <w:szCs w:val="24"/>
        </w:rPr>
        <w:t xml:space="preserve">findings </w:t>
      </w:r>
      <w:r w:rsidR="00AD4420">
        <w:rPr>
          <w:rFonts w:cs="Arial"/>
          <w:szCs w:val="24"/>
        </w:rPr>
        <w:t>in the literature.</w:t>
      </w:r>
    </w:p>
    <w:p w14:paraId="71990872" w14:textId="49A5BF31" w:rsidR="00433EB2" w:rsidRDefault="00E66C77" w:rsidP="00A84D6B">
      <w:pPr>
        <w:rPr>
          <w:rFonts w:cs="Arial"/>
          <w:szCs w:val="24"/>
        </w:rPr>
      </w:pPr>
      <w:r>
        <w:rPr>
          <w:rFonts w:cs="Arial"/>
          <w:szCs w:val="24"/>
        </w:rPr>
        <w:t xml:space="preserve">For </w:t>
      </w:r>
      <w:proofErr w:type="spellStart"/>
      <w:r>
        <w:rPr>
          <w:rFonts w:cs="Arial"/>
          <w:szCs w:val="24"/>
        </w:rPr>
        <w:t>Iten</w:t>
      </w:r>
      <w:proofErr w:type="spellEnd"/>
      <w:r>
        <w:rPr>
          <w:rFonts w:cs="Arial"/>
          <w:szCs w:val="24"/>
        </w:rPr>
        <w:t xml:space="preserve"> and </w:t>
      </w:r>
      <w:proofErr w:type="spellStart"/>
      <w:r>
        <w:rPr>
          <w:rFonts w:cs="Arial"/>
          <w:szCs w:val="24"/>
        </w:rPr>
        <w:t>Petko</w:t>
      </w:r>
      <w:proofErr w:type="spellEnd"/>
      <w:r w:rsidR="00CF082D">
        <w:rPr>
          <w:rFonts w:cs="Arial"/>
          <w:szCs w:val="24"/>
        </w:rPr>
        <w:t xml:space="preserve"> </w:t>
      </w:r>
      <w:r w:rsidR="00CF082D">
        <w:rPr>
          <w:rFonts w:cs="Arial"/>
          <w:szCs w:val="24"/>
        </w:rPr>
        <w:fldChar w:fldCharType="begin" w:fldLock="1"/>
      </w:r>
      <w:r w:rsidR="00CF082D">
        <w:rPr>
          <w:rFonts w:cs="Arial"/>
          <w:szCs w:val="24"/>
        </w:rPr>
        <w:instrText>ADDIN CSL_CITATION {"citationItems":[{"id":"ITEM-1","itemData":{"DOI":"10.1111/bjet.12226","ISSN":"14678535","abstract":"Serious games are generally considered to induce positive effects in the areas of learning motivation and learning gains. Yet few studies have examined how these factors are related. Therefore, an empirical study was conducted to test the relationship between anticipated enjoyment and willingness to play, as well as between game enjoyment, self-reported cognitive and motivational learning gains and test results. In an explorative study, 74 children from five primary schools played the learning game AWWWARE. The results of pre- and post-tests were analysed using multiple linear regressions. The analysis showed that anticipated enjoyment played only a minor part in students' willingness to learn with serious games. Of greater importance was the students' expectation that the learning game would be easy and instructive. The level of actual enjoyment of the game also had a smaller influence than expected. While there was a correlation between enjoyment and the motivation to continue being engaged with the subject matter of the game, no effect was found with respect to self-assessed or tested learning gains. The results lead to the conclusion that other factors, such as explicit learning tasks, instruction and support inherent in the game or supplemented by teachers, may be more decisive than the experience of fun during the game.","author":[{"dropping-particle":"","family":"Iten","given":"Nina","non-dropping-particle":"","parse-names":false,"suffix":""},{"dropping-particle":"","family":"Petko","given":"Dominik","non-dropping-particle":"","parse-names":false,"suffix":""}],"container-title":"British Journal of Educational Technology","id":"ITEM-1","issue":"1","issued":{"date-parts":[["2016"]]},"page":"151-163","title":"Learning with serious games: Is fun playing the game a predictor of learning success?","type":"article-journal","volume":"47"},"uris":["http://www.mendeley.com/documents/?uuid=e2f491e9-61a0-4a44-a1c9-c6d9c9211872"]}],"mendeley":{"formattedCitation":"[93]","plainTextFormattedCitation":"[93]","previouslyFormattedCitation":"[93]"},"properties":{"noteIndex":0},"schema":"https://github.com/citation-style-language/schema/raw/master/csl-citation.json"}</w:instrText>
      </w:r>
      <w:r w:rsidR="00CF082D">
        <w:rPr>
          <w:rFonts w:cs="Arial"/>
          <w:szCs w:val="24"/>
        </w:rPr>
        <w:fldChar w:fldCharType="separate"/>
      </w:r>
      <w:r w:rsidR="00CF082D" w:rsidRPr="00CF082D">
        <w:rPr>
          <w:rFonts w:cs="Arial"/>
          <w:noProof/>
          <w:szCs w:val="24"/>
        </w:rPr>
        <w:t>[93]</w:t>
      </w:r>
      <w:r w:rsidR="00CF082D">
        <w:rPr>
          <w:rFonts w:cs="Arial"/>
          <w:szCs w:val="24"/>
        </w:rPr>
        <w:fldChar w:fldCharType="end"/>
      </w:r>
      <w:r>
        <w:rPr>
          <w:rFonts w:cs="Arial"/>
          <w:szCs w:val="24"/>
        </w:rPr>
        <w:t xml:space="preserve">, this self-assessment was conducted with respect to how much fun a participant believed they had, whereas </w:t>
      </w:r>
      <w:proofErr w:type="spellStart"/>
      <w:r>
        <w:rPr>
          <w:rFonts w:cs="Arial"/>
          <w:szCs w:val="24"/>
        </w:rPr>
        <w:t>Deslauriers</w:t>
      </w:r>
      <w:proofErr w:type="spellEnd"/>
      <w:r>
        <w:rPr>
          <w:rFonts w:cs="Arial"/>
          <w:szCs w:val="24"/>
        </w:rPr>
        <w:t xml:space="preserve"> et Al</w:t>
      </w:r>
      <w:r w:rsidR="00CF082D">
        <w:rPr>
          <w:rFonts w:cs="Arial"/>
          <w:szCs w:val="24"/>
        </w:rPr>
        <w:t xml:space="preserve"> </w:t>
      </w:r>
      <w:r w:rsidR="00CF082D">
        <w:rPr>
          <w:rFonts w:cs="Arial"/>
          <w:szCs w:val="24"/>
        </w:rPr>
        <w:fldChar w:fldCharType="begin" w:fldLock="1"/>
      </w:r>
      <w:r w:rsidR="00B04A5B">
        <w:rPr>
          <w:rFonts w:cs="Arial"/>
          <w:szCs w:val="24"/>
        </w:rPr>
        <w:instrText>ADDIN CSL_CITATION {"citationItems":[{"id":"ITEM-1","itemData":{"DOI":"10.1073/pnas.1821936116","ISBN":"1821936116","ISSN":"10916490","PMID":"31484770","abstract":"We compared students' self-reported perception of learning with their actual learning under controlled conditions in largeenrollment introductory college physics courses taught using 1) active instruction (following best practices in the discipline) and 2) passive instruction (lectures by experienced and highly rated instructors). Both groups received identical class content and handouts, students were randomly assigned, and the instructor made no effort to persuade students of the benefit of either method. Students in active classrooms learned more (as would be expected based on prior research), but their perception of learning, while positive, was lower than that of their peers in passive environments. This suggests that attempts to evaluate instruction based on students' perceptions of learning could inadvertently promote inferior (passive) pedagogical methods. For instance, a superstar lecturer could create such a positive feeling of learning that students would choose those lectures over active learning. Most importantly, these results suggest that when students experience the increased cognitive effort associated with active learning, they initially take that effort to signify poorer learning. That disconnect may have a detrimental effect on students' motivation, engagement, and ability to self-regulate their own learning. Although students can, on their own, discover the increased value of being actively engaged during a semester-long course, their learning may be impaired during the initial part of the course. We discuss strategies that instructors can use, early in the semester, to improve students' response to being actively engaged in the classroom.","author":[{"dropping-particle":"","family":"Deslauriers","given":"Louis","non-dropping-particle":"","parse-names":false,"suffix":""},{"dropping-particle":"","family":"McCarty","given":"Logan S.","non-dropping-particle":"","parse-names":false,"suffix":""},{"dropping-particle":"","family":"Miller","given":"Kelly","non-dropping-particle":"","parse-names":false,"suffix":""},{"dropping-particle":"","family":"Callaghan","given":"Kristina","non-dropping-particle":"","parse-names":false,"suffix":""},{"dropping-particle":"","family":"Kestin","given":"Greg","non-dropping-particle":"","parse-names":false,"suffix":""}],"container-title":"Proceedings of the National Academy of Sciences of the United States of America","id":"ITEM-1","issue":"39","issued":{"date-parts":[["2019"]]},"page":"19251-19257","title":"Measuring actual learning versus feeling of learning in response to being actively engaged in the classroom","type":"article-journal","volume":"116"},"uris":["http://www.mendeley.com/documents/?uuid=c7bd3049-7e68-4780-b3ee-a96113da4620"]}],"mendeley":{"formattedCitation":"[54]","plainTextFormattedCitation":"[54]","previouslyFormattedCitation":"[54]"},"properties":{"noteIndex":0},"schema":"https://github.com/citation-style-language/schema/raw/master/csl-citation.json"}</w:instrText>
      </w:r>
      <w:r w:rsidR="00CF082D">
        <w:rPr>
          <w:rFonts w:cs="Arial"/>
          <w:szCs w:val="24"/>
        </w:rPr>
        <w:fldChar w:fldCharType="separate"/>
      </w:r>
      <w:r w:rsidR="00CF082D" w:rsidRPr="00CF082D">
        <w:rPr>
          <w:rFonts w:cs="Arial"/>
          <w:noProof/>
          <w:szCs w:val="24"/>
        </w:rPr>
        <w:t>[54]</w:t>
      </w:r>
      <w:r w:rsidR="00CF082D">
        <w:rPr>
          <w:rFonts w:cs="Arial"/>
          <w:szCs w:val="24"/>
        </w:rPr>
        <w:fldChar w:fldCharType="end"/>
      </w:r>
      <w:r>
        <w:rPr>
          <w:rFonts w:cs="Arial"/>
          <w:szCs w:val="24"/>
        </w:rPr>
        <w:t xml:space="preserve">. </w:t>
      </w:r>
      <w:proofErr w:type="spellStart"/>
      <w:r>
        <w:rPr>
          <w:rFonts w:cs="Arial"/>
          <w:szCs w:val="24"/>
        </w:rPr>
        <w:t>were</w:t>
      </w:r>
      <w:proofErr w:type="spellEnd"/>
      <w:r>
        <w:rPr>
          <w:rFonts w:cs="Arial"/>
          <w:szCs w:val="24"/>
        </w:rPr>
        <w:t xml:space="preserve"> assessing with respect to active v. passive teaching methods. </w:t>
      </w:r>
      <w:r w:rsidR="00145065">
        <w:rPr>
          <w:rFonts w:cs="Arial"/>
          <w:szCs w:val="24"/>
        </w:rPr>
        <w:t xml:space="preserve">We may conclude that the participant is an unreliable judge of their own performance, indeed this is a conclusion reached by </w:t>
      </w:r>
      <w:proofErr w:type="spellStart"/>
      <w:r w:rsidR="00145065" w:rsidRPr="00145065">
        <w:rPr>
          <w:rFonts w:cs="Arial"/>
          <w:szCs w:val="24"/>
        </w:rPr>
        <w:t>Deslauriers</w:t>
      </w:r>
      <w:proofErr w:type="spellEnd"/>
      <w:r w:rsidR="00145065">
        <w:rPr>
          <w:rFonts w:cs="Arial"/>
          <w:szCs w:val="24"/>
        </w:rPr>
        <w:t xml:space="preserve"> et Al. </w:t>
      </w:r>
      <w:r w:rsidR="00145065">
        <w:rPr>
          <w:rFonts w:cs="Arial"/>
          <w:szCs w:val="24"/>
        </w:rPr>
        <w:fldChar w:fldCharType="begin" w:fldLock="1"/>
      </w:r>
      <w:r w:rsidR="00CF082D">
        <w:rPr>
          <w:rFonts w:cs="Arial"/>
          <w:szCs w:val="24"/>
        </w:rPr>
        <w:instrText>ADDIN CSL_CITATION {"citationItems":[{"id":"ITEM-1","itemData":{"DOI":"10.1073/pnas.1821936116","ISBN":"1821936116","ISSN":"10916490","PMID":"31484770","abstract":"We compared students' self-reported perception of learning with their actual learning under controlled conditions in largeenrollment introductory college physics courses taught using 1) active instruction (following best practices in the discipline) and 2) passive instruction (lectures by experienced and highly rated instructors). Both groups received identical class content and handouts, students were randomly assigned, and the instructor made no effort to persuade students of the benefit of either method. Students in active classrooms learned more (as would be expected based on prior research), but their perception of learning, while positive, was lower than that of their peers in passive environments. This suggests that attempts to evaluate instruction based on students' perceptions of learning could inadvertently promote inferior (passive) pedagogical methods. For instance, a superstar lecturer could create such a positive feeling of learning that students would choose those lectures over active learning. Most importantly, these results suggest that when students experience the increased cognitive effort associated with active learning, they initially take that effort to signify poorer learning. That disconnect may have a detrimental effect on students' motivation, engagement, and ability to self-regulate their own learning. Although students can, on their own, discover the increased value of being actively engaged during a semester-long course, their learning may be impaired during the initial part of the course. We discuss strategies that instructors can use, early in the semester, to improve students' response to being actively engaged in the classroom.","author":[{"dropping-particle":"","family":"Deslauriers","given":"Louis","non-dropping-particle":"","parse-names":false,"suffix":""},{"dropping-particle":"","family":"McCarty","given":"Logan S.","non-dropping-particle":"","parse-names":false,"suffix":""},{"dropping-particle":"","family":"Miller","given":"Kelly","non-dropping-particle":"","parse-names":false,"suffix":""},{"dropping-particle":"","family":"Callaghan","given":"Kristina","non-dropping-particle":"","parse-names":false,"suffix":""},{"dropping-particle":"","family":"Kestin","given":"Greg","non-dropping-particle":"","parse-names":false,"suffix":""}],"container-title":"Proceedings of the National Academy of Sciences of the United States of America","id":"ITEM-1","issue":"39","issued":{"date-parts":[["2019"]]},"page":"19251-19257","title":"Measuring actual learning versus feeling of learning in response to being actively engaged in the classroom","type":"article-journal","volume":"116"},"uris":["http://www.mendeley.com/documents/?uuid=c7bd3049-7e68-4780-b3ee-a96113da4620"]}],"mendeley":{"formattedCitation":"[54]","plainTextFormattedCitation":"[54]","previouslyFormattedCitation":"[54]"},"properties":{"noteIndex":0},"schema":"https://github.com/citation-style-language/schema/raw/master/csl-citation.json"}</w:instrText>
      </w:r>
      <w:r w:rsidR="00145065">
        <w:rPr>
          <w:rFonts w:cs="Arial"/>
          <w:szCs w:val="24"/>
        </w:rPr>
        <w:fldChar w:fldCharType="separate"/>
      </w:r>
      <w:r w:rsidR="00385601" w:rsidRPr="00385601">
        <w:rPr>
          <w:rFonts w:cs="Arial"/>
          <w:noProof/>
          <w:szCs w:val="24"/>
        </w:rPr>
        <w:t>[54]</w:t>
      </w:r>
      <w:r w:rsidR="00145065">
        <w:rPr>
          <w:rFonts w:cs="Arial"/>
          <w:szCs w:val="24"/>
        </w:rPr>
        <w:fldChar w:fldCharType="end"/>
      </w:r>
      <w:r w:rsidR="00145065">
        <w:rPr>
          <w:rFonts w:cs="Arial"/>
          <w:szCs w:val="24"/>
        </w:rPr>
        <w:t>.</w:t>
      </w:r>
    </w:p>
    <w:p w14:paraId="0FD7ECCE" w14:textId="23067005" w:rsidR="00433EB2" w:rsidRDefault="00145065" w:rsidP="00A84D6B">
      <w:pPr>
        <w:rPr>
          <w:rFonts w:cs="Arial"/>
          <w:szCs w:val="24"/>
        </w:rPr>
      </w:pPr>
      <w:r>
        <w:rPr>
          <w:rFonts w:cs="Arial"/>
          <w:szCs w:val="24"/>
        </w:rPr>
        <w:t>A future challenge that will need to be overcome is exploring how perceived levels of learning do corollate with actual learning. That is, how do we design experiences that both enable participants to feel like they are learning whilst actually imparting that learning.</w:t>
      </w:r>
    </w:p>
    <w:p w14:paraId="72E86387" w14:textId="43BB177C" w:rsidR="00903AD5" w:rsidRDefault="00903AD5" w:rsidP="00A84D6B">
      <w:pPr>
        <w:rPr>
          <w:rFonts w:cs="Arial"/>
          <w:szCs w:val="24"/>
        </w:rPr>
      </w:pPr>
      <w:r>
        <w:rPr>
          <w:rFonts w:cs="Arial"/>
          <w:szCs w:val="24"/>
        </w:rPr>
        <w:t xml:space="preserve">There may be several reasons that perceived learning does not corollate with increased learning outcomes. It is possible that the game, or material presented, is too complicated and overloads the participant. Such that while they do learn, not all information presented is retained.  Additionally, it may also be that the base </w:t>
      </w:r>
      <w:r>
        <w:rPr>
          <w:rFonts w:cs="Arial"/>
          <w:szCs w:val="24"/>
        </w:rPr>
        <w:lastRenderedPageBreak/>
        <w:t>level of knowledge held by participants is so low that they have indeed learned a lot</w:t>
      </w:r>
      <w:r w:rsidR="006F0919">
        <w:rPr>
          <w:rFonts w:cs="Arial"/>
          <w:szCs w:val="24"/>
        </w:rPr>
        <w:t xml:space="preserve"> and so would be justified in reporting that fact</w:t>
      </w:r>
      <w:r>
        <w:rPr>
          <w:rFonts w:cs="Arial"/>
          <w:szCs w:val="24"/>
        </w:rPr>
        <w:t xml:space="preserve">. </w:t>
      </w:r>
    </w:p>
    <w:p w14:paraId="583F152C" w14:textId="6FCD4FA5" w:rsidR="00903AD5" w:rsidRDefault="00903AD5" w:rsidP="00A84D6B">
      <w:pPr>
        <w:rPr>
          <w:rFonts w:cs="Arial"/>
          <w:szCs w:val="24"/>
        </w:rPr>
      </w:pPr>
      <w:r>
        <w:rPr>
          <w:rFonts w:cs="Arial"/>
          <w:szCs w:val="24"/>
        </w:rPr>
        <w:t xml:space="preserve">Understanding the likely baseline of knowledge in the audience </w:t>
      </w:r>
      <w:r w:rsidR="006F0919">
        <w:rPr>
          <w:rFonts w:cs="Arial"/>
          <w:szCs w:val="24"/>
        </w:rPr>
        <w:t>could</w:t>
      </w:r>
      <w:r>
        <w:rPr>
          <w:rFonts w:cs="Arial"/>
          <w:szCs w:val="24"/>
        </w:rPr>
        <w:t xml:space="preserve"> be a</w:t>
      </w:r>
      <w:r w:rsidR="006F0919">
        <w:rPr>
          <w:rFonts w:cs="Arial"/>
          <w:szCs w:val="24"/>
        </w:rPr>
        <w:t>n</w:t>
      </w:r>
      <w:r>
        <w:rPr>
          <w:rFonts w:cs="Arial"/>
          <w:szCs w:val="24"/>
        </w:rPr>
        <w:t xml:space="preserve"> outcome of understanding the audience better, as previously described. We have seen evidence that having a </w:t>
      </w:r>
      <w:r w:rsidR="006F0919">
        <w:rPr>
          <w:rFonts w:cs="Arial"/>
          <w:szCs w:val="24"/>
        </w:rPr>
        <w:t xml:space="preserve">human </w:t>
      </w:r>
      <w:r>
        <w:rPr>
          <w:rFonts w:cs="Arial"/>
          <w:szCs w:val="24"/>
        </w:rPr>
        <w:t xml:space="preserve">guide for complex topics does improve learning </w:t>
      </w:r>
      <w:r>
        <w:rPr>
          <w:rFonts w:cs="Arial"/>
          <w:szCs w:val="24"/>
        </w:rPr>
        <w:fldChar w:fldCharType="begin" w:fldLock="1"/>
      </w:r>
      <w:r w:rsidR="00CF082D">
        <w:rPr>
          <w:rFonts w:cs="Arial"/>
          <w:szCs w:val="24"/>
        </w:rPr>
        <w:instrText>ADDIN CSL_CITATION {"citationItems":[{"id":"ITEM-1","itemData":{"DOI":"10.1016/j.ijhcs.2018.07.004","ISSN":"10959300","abstract":"There is increasing interest in the use of serious games in STEM education. Interactive simulations and serious games can be used by students to explore systems where it would be impractical or unethical to perform real world studies or experiments. Simulations also have the capacity to reveal the internal workings of systems where these details are hidden in the real world. However, there is still much to be investigated about the best methods for using these games in the classroom so as to derive the maximum educational benefit. We report on an experiment to compare two different methods of using a serious game for teaching a complex concept in marine ecology, in a university setting: expert demonstration versus exploration-based learning. We created an online game based upon a mathematical simulation of fishery management, modelling how fish populations grow and shrink in the presence of stock removal through fishing. The player takes on the role of a fishery manager, who must set annual catch quotas, making these as high as possible to maximise profit, without exceeding sustainable limits and causing the stock to collapse. There are two versions of the game. The “white-box” or “teaching” game gives the player full information about all model parameters and actual levels of stock in the ocean, something which is impossible to measure in reality. The “black-box” or “testing” game displays only the limited information that is available to fishery managers in the real world, and is used to test the player's understanding of how to use that information to solve the problem of estimating the optimal catch quota. Our study addresses the question of whether students are likely to learn better by freely exploring the teaching game themselves, or by viewing a demonstration of the game being played expertly by the lecturer. We conducted an experiment with two groups of students, one using free, self-directed exploration and the other viewing an expert demonstration. Both groups were then assessed using the black box testing game, and completed a questionnaire. Our results show a statistically significant benefit for expert demonstration over free exploration. Qualitative analysis of the responses to the questionnaire demonstrates that students saw benefits to both teaching approaches, and many would have preferred a combination of expert demonstration with exploration of the game. The research was carried out among a mix of undergraduate and taught postgraduat…","author":[{"dropping-particle":"","family":"Ameerbakhsh","given":"Omair","non-dropping-particle":"","parse-names":false,"suffix":""},{"dropping-particle":"","family":"Maharaj","given":"Savi","non-dropping-particle":"","parse-names":false,"suffix":""},{"dropping-particle":"","family":"Hussain","given":"Amir","non-dropping-particle":"","parse-names":false,"suffix":""},{"dropping-particle":"","family":"McAdam","given":"Bruce","non-dropping-particle":"","parse-names":false,"suffix":""}],"container-title":"International Journal of Human Computer Studies","id":"ITEM-1","issue":"May 2018","issued":{"date-parts":[["2019"]]},"page":"181-189","publisher":"Elsevier Ltd","title":"A comparison of two methods of using a serious game for teaching marine ecology in a university setting","type":"article-journal","volume":"127"},"uris":["http://www.mendeley.com/documents/?uuid=0e37ebf2-d481-4804-a159-7a265c5cccb6"]}],"mendeley":{"formattedCitation":"[99]","plainTextFormattedCitation":"[99]","previouslyFormattedCitation":"[99]"},"properties":{"noteIndex":0},"schema":"https://github.com/citation-style-language/schema/raw/master/csl-citation.json"}</w:instrText>
      </w:r>
      <w:r>
        <w:rPr>
          <w:rFonts w:cs="Arial"/>
          <w:szCs w:val="24"/>
        </w:rPr>
        <w:fldChar w:fldCharType="separate"/>
      </w:r>
      <w:r w:rsidR="00385601" w:rsidRPr="00385601">
        <w:rPr>
          <w:rFonts w:cs="Arial"/>
          <w:noProof/>
          <w:szCs w:val="24"/>
        </w:rPr>
        <w:t>[99]</w:t>
      </w:r>
      <w:r>
        <w:rPr>
          <w:rFonts w:cs="Arial"/>
          <w:szCs w:val="24"/>
        </w:rPr>
        <w:fldChar w:fldCharType="end"/>
      </w:r>
      <w:r>
        <w:rPr>
          <w:rFonts w:cs="Arial"/>
          <w:szCs w:val="24"/>
        </w:rPr>
        <w:t xml:space="preserve">, where the instructor-led group performed better than those who experimented by themselves. </w:t>
      </w:r>
    </w:p>
    <w:p w14:paraId="213FBB1F" w14:textId="18A453CA" w:rsidR="00145065" w:rsidRDefault="00145065" w:rsidP="00145065">
      <w:pPr>
        <w:rPr>
          <w:rFonts w:cs="Arial"/>
          <w:szCs w:val="24"/>
        </w:rPr>
      </w:pPr>
      <w:r>
        <w:rPr>
          <w:rFonts w:cs="Arial"/>
          <w:szCs w:val="24"/>
        </w:rPr>
        <w:t>Enjoyment, however, may be a predictor of better performance, as seen in Chapters 5 and 6. How we can explore the concept of enjoyment in future research does raise some questions.</w:t>
      </w:r>
    </w:p>
    <w:p w14:paraId="071C1ED1" w14:textId="44085B38" w:rsidR="00903AD5" w:rsidRDefault="00145065" w:rsidP="00A84D6B">
      <w:pPr>
        <w:rPr>
          <w:rFonts w:cs="Arial"/>
          <w:szCs w:val="24"/>
        </w:rPr>
      </w:pPr>
      <w:r>
        <w:rPr>
          <w:rFonts w:cs="Arial"/>
          <w:szCs w:val="24"/>
        </w:rPr>
        <w:t>D</w:t>
      </w:r>
      <w:r w:rsidR="00903AD5">
        <w:rPr>
          <w:rFonts w:cs="Arial"/>
          <w:szCs w:val="24"/>
        </w:rPr>
        <w:t>oes a participant having an enjoyable experience have any measurable impact on their performance? Although this also poses the question of what is an enjoyable experience? Is it a function of “winning” the game, engaging with a topic the participant already enjoys, learning something new, being able to share in the experience with others? Similarly, what are the dangers of a participant not enjoying their experience?</w:t>
      </w:r>
    </w:p>
    <w:p w14:paraId="5CD6E5A1" w14:textId="68B6D060" w:rsidR="00903AD5" w:rsidRDefault="00903AD5" w:rsidP="00A84D6B">
      <w:pPr>
        <w:rPr>
          <w:rFonts w:cs="Arial"/>
          <w:szCs w:val="24"/>
        </w:rPr>
      </w:pPr>
      <w:r>
        <w:rPr>
          <w:rFonts w:cs="Arial"/>
          <w:szCs w:val="24"/>
        </w:rPr>
        <w:t>Developing the definition of enjoyment and how that relates to Serious Games used for tree and plant health will be crucial in understanding the role it plays. If an eventual outcome of research in this field is for a Serious Game that can be used by tree and plant health practitioners, then having a Serious Game that the audience enjoys</w:t>
      </w:r>
      <w:r w:rsidR="00C409B5">
        <w:rPr>
          <w:rFonts w:cs="Arial"/>
          <w:szCs w:val="24"/>
        </w:rPr>
        <w:t>, and engages with,</w:t>
      </w:r>
      <w:r>
        <w:rPr>
          <w:rFonts w:cs="Arial"/>
          <w:szCs w:val="24"/>
        </w:rPr>
        <w:t xml:space="preserve"> is paramount. </w:t>
      </w:r>
      <w:r w:rsidR="00C409B5">
        <w:rPr>
          <w:rFonts w:cs="Arial"/>
          <w:szCs w:val="24"/>
        </w:rPr>
        <w:t xml:space="preserve">We have seen evidence in the literature that having a more engaged audience when playing the game leads to better long term knowledge retention </w:t>
      </w:r>
      <w:r w:rsidR="00C409B5">
        <w:rPr>
          <w:rFonts w:cs="Arial"/>
          <w:szCs w:val="24"/>
        </w:rPr>
        <w:fldChar w:fldCharType="begin" w:fldLock="1"/>
      </w:r>
      <w:r w:rsidR="00F871FF">
        <w:rPr>
          <w:rFonts w:cs="Arial"/>
          <w:szCs w:val="24"/>
        </w:rPr>
        <w:instrText>ADDIN CSL_CITATION {"citationItems":[{"id":"ITEM-1","itemData":{"DOI":"10.1016/j.daach.2019.e00090","ISSN":"22120548","abstract":"Throughout the history of the Mediterranean region, seafaring and trading played a significant role in the interaction between the cultures and people in the area. In order to engage the general public in learning about maritime cultural heritage we have designed and developed a serious game incorporating geospatially analyzed data from open GIS archaeological maritime sources, and archaeological data resulting from shipwreck excavations. We present a second prototype of the seafaring serious game, and discuss the results of an evaluation which involved a large multi-site user study with participants from three continents. More specifically, we present the evaluation of “The Seafarers” a strategy-based game which integrates knowledge from multiple disciplines in order to educate the user through playing. A first prototype was reported in Philbin-Briscoe et al. (2017) where an expert-user evaluation of the usability and the effectiveness of the game in terms of the learning objectives was performed. In this paper, we present how the outcomes of the evaluation of the first prototype “The Seafarers – 1” by expert-users were used in the redesign and development of the game mechanics for the second prototype “The Seafarers-2”. We then present our methodology for evaluating the game with respect to the game objective of engagement in learning about maritime cultural heritage, seafaring and trading in particular. Specifically, the evaluation was to test the hypothesis that game playing allows for more engaged learning thus improving longer-term knowledge retention. The evaluation was conducted in two phases and includes a pilot study, followed by a multi-site, multi-continent user-study involving a large number of participants. We analyze the results of the user evaluation and discuss the outcomes. This work is part of the EU-funded project iMareCulture and involves truly multi-continental, multi-institutional and multi-disciplinary cooperation – civil engineers and archaeologists from Cyprus, Human Computer Interaction (HCI) experts and Educationists from Bosnia and Herzegovina, Canada, and cultural sociologists and computer scientists from Canada.","author":[{"dropping-particle":"","family":"Poullis","given":"Charalambos","non-dropping-particle":"","parse-names":false,"suffix":""},{"dropping-particle":"","family":"Kersten-Oertel","given":"Marta","non-dropping-particle":"","parse-names":false,"suffix":""},{"dropping-particle":"","family":"Benjamin","given":"J. Praveen","non-dropping-particle":"","parse-names":false,"suffix":""},{"dropping-particle":"","family":"Philbin-Briscoe","given":"Oliver","non-dropping-particle":"","parse-names":false,"suffix":""},{"dropping-particle":"","family":"Simon","given":"Bart","non-dropping-particle":"","parse-names":false,"suffix":""},{"dropping-particle":"","family":"Perissiou","given":"Dimitra","non-dropping-particle":"","parse-names":false,"suffix":""},{"dropping-particle":"","family":"Demesticha","given":"Stella","non-dropping-particle":"","parse-names":false,"suffix":""},{"dropping-particle":"","family":"Markou","given":"Evangeline","non-dropping-particle":"","parse-names":false,"suffix":""},{"dropping-particle":"","family":"Frentzos","given":"Elias","non-dropping-particle":"","parse-names":false,"suffix":""},{"dropping-particle":"","family":"Kyriakidis","given":"Phaedon","non-dropping-particle":"","parse-names":false,"suffix":""},{"dropping-particle":"","family":"Skarlatos","given":"Dimitrios","non-dropping-particle":"","parse-names":false,"suffix":""},{"dropping-particle":"","family":"Rizvic","given":"Selma","non-dropping-particle":"","parse-names":false,"suffix":""}],"container-title":"Digital Applications in Archaeology and Cultural Heritage","id":"ITEM-1","issue":"May 2018","issued":{"date-parts":[["2019"]]},"page":"1-14","publisher":"Elsevier Ltd","title":"Evaluation of “The Seafarers”: A serious game on seaborne trade in the Mediterranean sea during the Classical period","type":"article-journal","volume":"12"},"uris":["http://www.mendeley.com/documents/?uuid=bbf18b08-b1e0-4396-b032-8de1633bf330"]}],"mendeley":{"formattedCitation":"[175]","plainTextFormattedCitation":"[175]","previouslyFormattedCitation":"[174]"},"properties":{"noteIndex":0},"schema":"https://github.com/citation-style-language/schema/raw/master/csl-citation.json"}</w:instrText>
      </w:r>
      <w:r w:rsidR="00C409B5">
        <w:rPr>
          <w:rFonts w:cs="Arial"/>
          <w:szCs w:val="24"/>
        </w:rPr>
        <w:fldChar w:fldCharType="separate"/>
      </w:r>
      <w:r w:rsidR="00F871FF" w:rsidRPr="00F871FF">
        <w:rPr>
          <w:rFonts w:cs="Arial"/>
          <w:noProof/>
          <w:szCs w:val="24"/>
        </w:rPr>
        <w:t>[175]</w:t>
      </w:r>
      <w:r w:rsidR="00C409B5">
        <w:rPr>
          <w:rFonts w:cs="Arial"/>
          <w:szCs w:val="24"/>
        </w:rPr>
        <w:fldChar w:fldCharType="end"/>
      </w:r>
      <w:r w:rsidR="00C409B5">
        <w:rPr>
          <w:rFonts w:cs="Arial"/>
          <w:szCs w:val="24"/>
        </w:rPr>
        <w:t>.</w:t>
      </w:r>
    </w:p>
    <w:p w14:paraId="3039161A" w14:textId="79CFC5EE" w:rsidR="00D5527D" w:rsidRDefault="00D5527D" w:rsidP="00A84D6B">
      <w:pPr>
        <w:rPr>
          <w:rFonts w:cs="Arial"/>
          <w:szCs w:val="24"/>
        </w:rPr>
      </w:pPr>
      <w:r>
        <w:rPr>
          <w:rFonts w:cs="Arial"/>
          <w:szCs w:val="24"/>
        </w:rPr>
        <w:t xml:space="preserve">The knowledge that we want the participants to learn may not be used in their everyday lives, e.g. recognizing the caterpillar stage of the oak processionary moth. Given that this stage of the moth’s lifespan only happens at a certain point in the year retaining and recalling that information a period of time after learning will be vital. </w:t>
      </w:r>
    </w:p>
    <w:p w14:paraId="3B344A0C" w14:textId="7C337011" w:rsidR="00903AD5" w:rsidRDefault="00903AD5" w:rsidP="00A84D6B">
      <w:pPr>
        <w:rPr>
          <w:rFonts w:cs="Arial"/>
          <w:szCs w:val="24"/>
        </w:rPr>
      </w:pPr>
      <w:r>
        <w:rPr>
          <w:rFonts w:cs="Arial"/>
          <w:szCs w:val="24"/>
        </w:rPr>
        <w:t xml:space="preserve">While not discussed elsewhere in this thesis, there is another element that </w:t>
      </w:r>
      <w:r w:rsidR="006F0919">
        <w:rPr>
          <w:rFonts w:cs="Arial"/>
          <w:szCs w:val="24"/>
        </w:rPr>
        <w:t xml:space="preserve">we would recommend for consideration </w:t>
      </w:r>
      <w:r>
        <w:rPr>
          <w:rFonts w:cs="Arial"/>
          <w:szCs w:val="24"/>
        </w:rPr>
        <w:t xml:space="preserve">in future Serious Game tree and plant health research. We have not discussed the topic in any preceding Chapter as it has emerged after reflection on </w:t>
      </w:r>
      <w:r w:rsidR="006F0919">
        <w:rPr>
          <w:rFonts w:cs="Arial"/>
          <w:szCs w:val="24"/>
        </w:rPr>
        <w:t>this</w:t>
      </w:r>
      <w:r>
        <w:rPr>
          <w:rFonts w:cs="Arial"/>
          <w:szCs w:val="24"/>
        </w:rPr>
        <w:t xml:space="preserve"> body of work as a whole. </w:t>
      </w:r>
    </w:p>
    <w:p w14:paraId="6009922A" w14:textId="5C5F49F0" w:rsidR="00903AD5" w:rsidRDefault="00903AD5" w:rsidP="00A84D6B">
      <w:pPr>
        <w:rPr>
          <w:rFonts w:cs="Arial"/>
          <w:szCs w:val="24"/>
        </w:rPr>
      </w:pPr>
      <w:r>
        <w:rPr>
          <w:rFonts w:cs="Arial"/>
          <w:szCs w:val="24"/>
        </w:rPr>
        <w:lastRenderedPageBreak/>
        <w:t>Specifically, any Serious Game developed for tree and plant health aims cannot operate in a vacuum and would require an encompassing message. We can find these messages in campaigns like those that are present at border ports, e.g. airports, telling travellers not to travel with restricted material to stop the incursion of pests and pathogens. These kinds of campaigns can give the participant a less abstract concept to engage with and invoke the authority of organisations such as the RHS.</w:t>
      </w:r>
    </w:p>
    <w:p w14:paraId="4EA46F80" w14:textId="17EF8B15" w:rsidR="006F0919" w:rsidRDefault="006F0919" w:rsidP="00A84D6B">
      <w:pPr>
        <w:rPr>
          <w:rFonts w:cs="Arial"/>
          <w:szCs w:val="24"/>
        </w:rPr>
      </w:pPr>
      <w:r>
        <w:rPr>
          <w:rFonts w:cs="Arial"/>
          <w:szCs w:val="24"/>
        </w:rPr>
        <w:t xml:space="preserve">Research in this particular domain will naturally focus on behaviour change. Returning to plant provenance, we may be asking gardeners to consider eschewing prettier, more exotic, species for more traditional species. At present they have a wide selection of choices in garden centres and nurseries around the country. We cannot stop companies importing those products as importing them is perfectly legal, albeit risky from a plant biosecurity perspective, so we must convince the public to make the change first. </w:t>
      </w:r>
    </w:p>
    <w:p w14:paraId="6A392CFF" w14:textId="69C114E1" w:rsidR="00903AD5" w:rsidRDefault="006F0919" w:rsidP="00A84D6B">
      <w:pPr>
        <w:rPr>
          <w:rFonts w:cs="Arial"/>
          <w:szCs w:val="24"/>
        </w:rPr>
      </w:pPr>
      <w:r>
        <w:rPr>
          <w:rFonts w:cs="Arial"/>
          <w:szCs w:val="24"/>
        </w:rPr>
        <w:t>So, i</w:t>
      </w:r>
      <w:r w:rsidR="00903AD5">
        <w:rPr>
          <w:rFonts w:cs="Arial"/>
          <w:szCs w:val="24"/>
        </w:rPr>
        <w:t xml:space="preserve">f we reduce </w:t>
      </w:r>
      <w:r>
        <w:rPr>
          <w:rFonts w:cs="Arial"/>
          <w:szCs w:val="24"/>
        </w:rPr>
        <w:t>this</w:t>
      </w:r>
      <w:r w:rsidR="00903AD5">
        <w:rPr>
          <w:rFonts w:cs="Arial"/>
          <w:szCs w:val="24"/>
        </w:rPr>
        <w:t xml:space="preserve"> idea to the most straightforward question, then we arrive at why? Why should the </w:t>
      </w:r>
      <w:r w:rsidR="00D809BE">
        <w:rPr>
          <w:rFonts w:cs="Arial"/>
          <w:szCs w:val="24"/>
        </w:rPr>
        <w:t>public</w:t>
      </w:r>
      <w:r w:rsidR="00903AD5">
        <w:rPr>
          <w:rFonts w:cs="Arial"/>
          <w:szCs w:val="24"/>
        </w:rPr>
        <w:t xml:space="preserve"> care about what we want them to?; why should they listen?; why does this game matter to their lives? To paraphrase Dr Seuss, we need to establish how to make them care a whole awful lot. All work, whether understanding the audience to the types of Serious Game that most effectively engages them, is in service of this sole question. </w:t>
      </w:r>
    </w:p>
    <w:p w14:paraId="415F79F1" w14:textId="6F00EC90" w:rsidR="00903AD5" w:rsidRDefault="00DC3903" w:rsidP="00A84D6B">
      <w:pPr>
        <w:pStyle w:val="Heading4"/>
      </w:pPr>
      <w:r>
        <w:t>Technological Limitations</w:t>
      </w:r>
    </w:p>
    <w:p w14:paraId="31FEECC2" w14:textId="51E3A067" w:rsidR="00CB22C9" w:rsidRDefault="00DC3903" w:rsidP="00A84D6B">
      <w:r>
        <w:t>We discussed the limits of the games developed in Chapters 5 and 6, specifically with respect to programming defects and platform compatibility.</w:t>
      </w:r>
      <w:r w:rsidR="00E0305B">
        <w:t xml:space="preserve"> The limiting factors of games as a public engagement tool were also discussed in Chapters 3 and 4, </w:t>
      </w:r>
      <w:r w:rsidR="0081200E">
        <w:t>where participants raised issues ranging from a lack of technical skills to develop games on their own to the graphical quality and game mechanics used</w:t>
      </w:r>
      <w:r w:rsidR="00E0305B">
        <w:t xml:space="preserve">. </w:t>
      </w:r>
    </w:p>
    <w:p w14:paraId="4686B582" w14:textId="5C7E87B0" w:rsidR="00CB22C9" w:rsidRDefault="00CB22C9" w:rsidP="00A84D6B">
      <w:r>
        <w:t>Addressing these technical limitations will contribute to creating an enjoyable experience for the participant. However, it may be that collaboration with external game design studios is required to overcome them. Game studios have the expert knowledge to create games that will be comp</w:t>
      </w:r>
      <w:r w:rsidR="00B809F7">
        <w:t>atible with different platforms and deliver the expected visual and gameplay experience</w:t>
      </w:r>
      <w:r w:rsidR="009F7C50">
        <w:t>s</w:t>
      </w:r>
      <w:r w:rsidR="00B809F7">
        <w:t>.</w:t>
      </w:r>
    </w:p>
    <w:p w14:paraId="2FB5782D" w14:textId="14862C69" w:rsidR="00B809F7" w:rsidRDefault="009E612F" w:rsidP="00A84D6B">
      <w:r>
        <w:lastRenderedPageBreak/>
        <w:t>However,</w:t>
      </w:r>
      <w:r w:rsidR="00B809F7">
        <w:t xml:space="preserve"> outsourcing development in this way is expensive. A simple</w:t>
      </w:r>
      <w:r>
        <w:t xml:space="preserve"> commercial</w:t>
      </w:r>
      <w:r w:rsidR="00B809F7">
        <w:t xml:space="preserve"> 2D game can cost between $50,000 to $100,000 while a larger, more complex game can cost between $250,000 to $700,000 </w:t>
      </w:r>
      <w:r w:rsidR="00B809F7">
        <w:fldChar w:fldCharType="begin" w:fldLock="1"/>
      </w:r>
      <w:r w:rsidR="00F871FF">
        <w:instrText>ADDIN CSL_CITATION {"citationItems":[{"id":"ITEM-1","itemData":{"URL":"https://www.imaginovation.net/blog/mobile-game-app-development-cost/","accessed":{"date-parts":[["2020","9","10"]]},"author":[{"dropping-particle":"","family":"Georgiou","given":"Michael","non-dropping-particle":"","parse-names":false,"suffix":""}],"id":"ITEM-1","issued":{"date-parts":[["0"]]},"title":"Mobile Game App Development: How Much Does It Really Cost?","type":"webpage"},"uris":["http://www.mendeley.com/documents/?uuid=ff6dec50-b7c0-3673-9a17-a2e1da48dde0"]}],"mendeley":{"formattedCitation":"[176]","plainTextFormattedCitation":"[176]","previouslyFormattedCitation":"[175]"},"properties":{"noteIndex":0},"schema":"https://github.com/citation-style-language/schema/raw/master/csl-citation.json"}</w:instrText>
      </w:r>
      <w:r w:rsidR="00B809F7">
        <w:fldChar w:fldCharType="separate"/>
      </w:r>
      <w:r w:rsidR="00F871FF" w:rsidRPr="00F871FF">
        <w:rPr>
          <w:noProof/>
        </w:rPr>
        <w:t>[176]</w:t>
      </w:r>
      <w:r w:rsidR="00B809F7">
        <w:fldChar w:fldCharType="end"/>
      </w:r>
      <w:r w:rsidR="00B809F7">
        <w:t xml:space="preserve">. There are platforms like Unity, utilised in this thesis, and Unreal that offer game design and development capabilities for free – although there is a cost for individual asset packs, e.g. pre-made 3D models. </w:t>
      </w:r>
    </w:p>
    <w:p w14:paraId="5E341B29" w14:textId="748283C6" w:rsidR="00B809F7" w:rsidRDefault="00B809F7" w:rsidP="00A84D6B">
      <w:r>
        <w:t>Many Serious Game papers read during the literature review were proof of concept papers. The research questions being asked were around the viability of the concept, rather than reporting on a Serious Game that was in real-world usage. This is important as there are far cheaper ways to develop a proof of concept</w:t>
      </w:r>
      <w:r w:rsidR="00C02DE5">
        <w:t xml:space="preserve"> than engaging a professional studio</w:t>
      </w:r>
      <w:r>
        <w:t>.</w:t>
      </w:r>
    </w:p>
    <w:p w14:paraId="1F81E86B" w14:textId="4A37491C" w:rsidR="00B809F7" w:rsidRDefault="00B809F7" w:rsidP="00A84D6B">
      <w:r>
        <w:t>It may be possible to collaborate, in Scottish Universities, with Honours students that have an interest in Serious Games to develop the concept. Additionally, there may be specific game design courses that look for these types of opportunities for students to develop their skills. While the result is not guaranteed to be as professional as a game studio’s output, the cost-saving would be substantial.</w:t>
      </w:r>
    </w:p>
    <w:p w14:paraId="49727641" w14:textId="1AD000C2" w:rsidR="00B809F7" w:rsidRDefault="00B809F7" w:rsidP="00A84D6B">
      <w:r>
        <w:t xml:space="preserve">Considering the discussion we have had around understanding the practitioners, audience, and enjoyment, opting for the least expensive option would be the better choice. Until we understand what combination of factors </w:t>
      </w:r>
      <w:r w:rsidR="00AF2C72">
        <w:t>are</w:t>
      </w:r>
      <w:r>
        <w:t xml:space="preserve"> likely to lead to the desired outcome using a Serious Game, then a significant investment </w:t>
      </w:r>
      <w:r w:rsidR="009E612F">
        <w:t>of</w:t>
      </w:r>
      <w:r>
        <w:t xml:space="preserve"> resources should be avoided.</w:t>
      </w:r>
    </w:p>
    <w:p w14:paraId="79E27245" w14:textId="2DD2286B" w:rsidR="00BF6655" w:rsidRDefault="00BF6655" w:rsidP="00A84D6B">
      <w:pPr>
        <w:pStyle w:val="Heading4"/>
      </w:pPr>
      <w:r>
        <w:t xml:space="preserve">Future </w:t>
      </w:r>
      <w:r w:rsidR="00C91585">
        <w:t>Research</w:t>
      </w:r>
    </w:p>
    <w:p w14:paraId="033715BC" w14:textId="321A064F" w:rsidR="00C91585" w:rsidRPr="00C91585" w:rsidRDefault="00C91585" w:rsidP="00A84D6B">
      <w:r>
        <w:t xml:space="preserve">From the above discussion, three future research themes are evident. </w:t>
      </w:r>
      <w:r w:rsidR="000C32DA">
        <w:t>Future work around these themes will lead to Serious Game experiments that are better designed for their intended audience. While we have also identified the need for an overarching message for tree and plant health Serious Games to operate under, this would be within the remit of the practitioners or government</w:t>
      </w:r>
      <w:r w:rsidR="0002110C">
        <w:t xml:space="preserve"> to establish</w:t>
      </w:r>
      <w:r w:rsidR="000C32DA">
        <w:t xml:space="preserve">. </w:t>
      </w:r>
    </w:p>
    <w:p w14:paraId="75C5A92E" w14:textId="37F4A1FA" w:rsidR="00037222" w:rsidRDefault="00C91585" w:rsidP="00A84D6B">
      <w:pPr>
        <w:pStyle w:val="Heading5"/>
      </w:pPr>
      <w:r>
        <w:t>Theme 1 - Understanding the Practitioners</w:t>
      </w:r>
    </w:p>
    <w:p w14:paraId="35A3CAD8" w14:textId="45D64A32" w:rsidR="00C91585" w:rsidRPr="00C91585" w:rsidRDefault="000C32DA" w:rsidP="00A84D6B">
      <w:r>
        <w:t xml:space="preserve">Understanding the practitioners would involve sampling a greater number of </w:t>
      </w:r>
      <w:r w:rsidR="005E6B95">
        <w:t>tree and plant health engagement practit</w:t>
      </w:r>
      <w:r w:rsidR="0002110C">
        <w:t>i</w:t>
      </w:r>
      <w:r w:rsidR="005E6B95">
        <w:t xml:space="preserve">oners from around the United Kingdom. We would be interested in learning more about the types of work they carry out, the </w:t>
      </w:r>
      <w:r w:rsidR="005E6B95">
        <w:lastRenderedPageBreak/>
        <w:t xml:space="preserve">audiences they work with, and the tools and techniques they employ. We would also have a focused discussion </w:t>
      </w:r>
      <w:r w:rsidR="0002110C">
        <w:t>on</w:t>
      </w:r>
      <w:r w:rsidR="005E6B95">
        <w:t xml:space="preserve"> the potential role Serious Games could play in helping them achieve their </w:t>
      </w:r>
      <w:r w:rsidR="00344BCF">
        <w:t>aims</w:t>
      </w:r>
      <w:r w:rsidR="005E6B95">
        <w:t>. This would be a continuation of the first research question asked in this thesis, is there an appetite for the use of Serious Games in the tree and plant health engagement practitioner community?</w:t>
      </w:r>
    </w:p>
    <w:p w14:paraId="73ACE246" w14:textId="4898199F" w:rsidR="00934E84" w:rsidRDefault="00C91585" w:rsidP="00A84D6B">
      <w:pPr>
        <w:pStyle w:val="Heading5"/>
      </w:pPr>
      <w:r>
        <w:t>Theme</w:t>
      </w:r>
      <w:r w:rsidR="00AC6B0A">
        <w:t xml:space="preserve"> 2</w:t>
      </w:r>
      <w:r>
        <w:t xml:space="preserve"> – Understanding the Audience</w:t>
      </w:r>
    </w:p>
    <w:p w14:paraId="137F1DC0" w14:textId="77777777" w:rsidR="005E6B95" w:rsidRDefault="005E6B95" w:rsidP="00A84D6B">
      <w:r>
        <w:t xml:space="preserve">The potential audiences that tree and plant health engagement practitioners work with will be the end users of the Serious Game interventions. We took a very broad view of the general public, although more focused sub-divisions of that group may be a more sensible target audience. </w:t>
      </w:r>
    </w:p>
    <w:p w14:paraId="6D55BF9D" w14:textId="2939A43C" w:rsidR="00C91585" w:rsidRDefault="006D2814" w:rsidP="00A84D6B">
      <w:r>
        <w:t>P</w:t>
      </w:r>
      <w:r w:rsidR="005E6B95">
        <w:t xml:space="preserve">art of the understanding of these audiences will come from the practitioners themselves, specifically the various ways in which the audience could be identified, e.g. a subset of the public that would be the target audience of </w:t>
      </w:r>
      <w:r>
        <w:t xml:space="preserve">a plant provenance message. </w:t>
      </w:r>
      <w:r w:rsidR="005E6B95">
        <w:t xml:space="preserve"> </w:t>
      </w:r>
    </w:p>
    <w:p w14:paraId="235E4FC4" w14:textId="6BE353AD" w:rsidR="006D2814" w:rsidRPr="00C91585" w:rsidRDefault="006D2814" w:rsidP="00A84D6B">
      <w:r>
        <w:t>However, we also need to understand the experiences and interests of those audience groups. In order to develop a Serious Game that they would be interested in playing</w:t>
      </w:r>
      <w:r w:rsidR="0002110C">
        <w:t>,</w:t>
      </w:r>
      <w:r>
        <w:t xml:space="preserve"> we need to know more about their gaming interests, experiences, and feelings. We would expect research questions in this theme to be something like: </w:t>
      </w:r>
      <w:r w:rsidR="00393876">
        <w:t>To what extent are members</w:t>
      </w:r>
      <w:r>
        <w:t xml:space="preserve"> of the plant purchasing public</w:t>
      </w:r>
      <w:r w:rsidR="00C22108">
        <w:t xml:space="preserve"> </w:t>
      </w:r>
      <w:r>
        <w:t xml:space="preserve">interested in </w:t>
      </w:r>
      <w:r w:rsidR="00C22108">
        <w:t>playing games to learn about tree and plant health issues?</w:t>
      </w:r>
    </w:p>
    <w:p w14:paraId="7EF06057" w14:textId="2C378284" w:rsidR="00934E84" w:rsidRDefault="00C91585" w:rsidP="00A84D6B">
      <w:pPr>
        <w:pStyle w:val="Heading5"/>
      </w:pPr>
      <w:r>
        <w:t>Theme</w:t>
      </w:r>
      <w:r w:rsidR="00AC6B0A">
        <w:t xml:space="preserve"> 3</w:t>
      </w:r>
      <w:r>
        <w:t xml:space="preserve"> – Understanding Enjoyment</w:t>
      </w:r>
    </w:p>
    <w:p w14:paraId="28C18F22" w14:textId="77777777" w:rsidR="00A60F15" w:rsidRDefault="00C22108" w:rsidP="00A84D6B">
      <w:r>
        <w:t xml:space="preserve">What constitutes an enjoyable experience, or even if one is required, is an </w:t>
      </w:r>
      <w:r w:rsidR="0002110C">
        <w:t>exci</w:t>
      </w:r>
      <w:r>
        <w:t>ting area of future research. We do not know what impact this variable has on participants. An outcome that we would want to see from any Tree and Plant Health Serious Game intervention would be long term re</w:t>
      </w:r>
      <w:r w:rsidR="0002110C">
        <w:t>ten</w:t>
      </w:r>
      <w:r>
        <w:t xml:space="preserve">tion of information. </w:t>
      </w:r>
    </w:p>
    <w:p w14:paraId="6896CAC8" w14:textId="4D53F3EC" w:rsidR="00C22108" w:rsidRDefault="0002110C" w:rsidP="00A84D6B">
      <w:r>
        <w:t xml:space="preserve">Long term retention is vital as participants may encounter a situation several months after being exposed to important information, e.g. do not touch an Oak Processionary Moth caterpillar or else injury will occur. </w:t>
      </w:r>
      <w:r w:rsidR="00C22108">
        <w:t>Enjoyment may have a role to play in achieving this.</w:t>
      </w:r>
    </w:p>
    <w:p w14:paraId="25521A9F" w14:textId="6D8EDB17" w:rsidR="00C22108" w:rsidRPr="00C22108" w:rsidRDefault="00C22108" w:rsidP="00A84D6B">
      <w:r>
        <w:t xml:space="preserve">We need to understand what impacts both a positively enjoyed and negatively enjoyed experience has on the participant. We see some evidence that having an enjoyable experience has a positive impact on the participant, in Chapter 6, </w:t>
      </w:r>
      <w:r>
        <w:lastRenderedPageBreak/>
        <w:t xml:space="preserve">leading to a higher number of questions correctly answered in both </w:t>
      </w:r>
      <w:r w:rsidR="008A5B04">
        <w:t xml:space="preserve">experiment </w:t>
      </w:r>
      <w:r>
        <w:t xml:space="preserve">phases. Given that we want participants to learn and remember as much information as possible, better understanding a factor that appears to </w:t>
      </w:r>
      <w:r w:rsidR="00B1662A">
        <w:t>support that aim is essential.</w:t>
      </w:r>
    </w:p>
    <w:p w14:paraId="4EFA98C6" w14:textId="398AC12D" w:rsidR="00BF6655" w:rsidRDefault="00903AD5" w:rsidP="00A84D6B">
      <w:pPr>
        <w:pStyle w:val="Heading3"/>
      </w:pPr>
      <w:bookmarkStart w:id="576" w:name="_Toc74501191"/>
      <w:r>
        <w:t>Concluding Remarks</w:t>
      </w:r>
      <w:bookmarkEnd w:id="576"/>
    </w:p>
    <w:p w14:paraId="13F47993" w14:textId="5AAC5634" w:rsidR="00BF6655" w:rsidRDefault="00BF6655" w:rsidP="00A84D6B">
      <w:pPr>
        <w:rPr>
          <w:rFonts w:cs="Arial"/>
          <w:szCs w:val="24"/>
        </w:rPr>
      </w:pPr>
      <w:r>
        <w:rPr>
          <w:rFonts w:cs="Arial"/>
          <w:szCs w:val="24"/>
        </w:rPr>
        <w:t xml:space="preserve">In conclusion, we believe that this thesis contributes positively to the broader field of Serious Games research and specifically to tree and plant health applications. While we have not developed a game that the practitioners can use with predictable levels of success, we have developed a concrete basis on which we can develop future work. </w:t>
      </w:r>
    </w:p>
    <w:p w14:paraId="2B442E4B" w14:textId="5F32EF5F" w:rsidR="003D44D2" w:rsidRPr="00C32C4D" w:rsidRDefault="0002110C" w:rsidP="00A84D6B">
      <w:pPr>
        <w:rPr>
          <w:rFonts w:eastAsiaTheme="majorEastAsia" w:cstheme="majorBidi"/>
          <w:sz w:val="28"/>
          <w:szCs w:val="28"/>
          <w:u w:val="single"/>
        </w:rPr>
      </w:pPr>
      <w:r>
        <w:rPr>
          <w:rFonts w:cs="Arial"/>
          <w:szCs w:val="24"/>
        </w:rPr>
        <w:t xml:space="preserve">We have also, crucially, discovered that the tree and plant health practitioner community are interested in the application of Serious Games to their work. Working with this community going forward will be essential in understanding how Serious Games can be </w:t>
      </w:r>
      <w:r w:rsidR="009566DC">
        <w:rPr>
          <w:rFonts w:cs="Arial"/>
          <w:szCs w:val="24"/>
        </w:rPr>
        <w:t xml:space="preserve">utilised and </w:t>
      </w:r>
      <w:r>
        <w:rPr>
          <w:rFonts w:cs="Arial"/>
          <w:szCs w:val="24"/>
        </w:rPr>
        <w:t>developed in this field.</w:t>
      </w:r>
      <w:r w:rsidR="003D44D2">
        <w:br w:type="page"/>
      </w:r>
    </w:p>
    <w:p w14:paraId="48FB95CF" w14:textId="739FDAC9" w:rsidR="009143CF" w:rsidRDefault="009143CF" w:rsidP="00A84D6B">
      <w:pPr>
        <w:pStyle w:val="Title"/>
        <w:spacing w:line="360" w:lineRule="auto"/>
      </w:pPr>
      <w:bookmarkStart w:id="577" w:name="_Toc74501192"/>
      <w:r>
        <w:lastRenderedPageBreak/>
        <w:t>References</w:t>
      </w:r>
      <w:bookmarkEnd w:id="577"/>
    </w:p>
    <w:p w14:paraId="702779F5" w14:textId="74FFA6C1" w:rsidR="00F871FF" w:rsidRPr="00F871FF" w:rsidRDefault="009143CF" w:rsidP="00F871FF">
      <w:pPr>
        <w:widowControl w:val="0"/>
        <w:autoSpaceDE w:val="0"/>
        <w:autoSpaceDN w:val="0"/>
        <w:adjustRightInd w:val="0"/>
        <w:ind w:left="640" w:hanging="640"/>
        <w:rPr>
          <w:rFonts w:cs="Arial"/>
          <w:noProof/>
          <w:szCs w:val="24"/>
        </w:rPr>
      </w:pPr>
      <w:r>
        <w:fldChar w:fldCharType="begin" w:fldLock="1"/>
      </w:r>
      <w:r>
        <w:instrText xml:space="preserve">ADDIN Mendeley Bibliography CSL_BIBLIOGRAPHY </w:instrText>
      </w:r>
      <w:r>
        <w:fldChar w:fldCharType="separate"/>
      </w:r>
      <w:r w:rsidR="00F871FF" w:rsidRPr="00F871FF">
        <w:rPr>
          <w:rFonts w:cs="Arial"/>
          <w:noProof/>
          <w:szCs w:val="24"/>
        </w:rPr>
        <w:t>[1]</w:t>
      </w:r>
      <w:r w:rsidR="00F871FF" w:rsidRPr="00F871FF">
        <w:rPr>
          <w:rFonts w:cs="Arial"/>
          <w:noProof/>
          <w:szCs w:val="24"/>
        </w:rPr>
        <w:tab/>
        <w:t xml:space="preserve">T. S. Geisel, </w:t>
      </w:r>
      <w:r w:rsidR="00F871FF" w:rsidRPr="00F871FF">
        <w:rPr>
          <w:rFonts w:cs="Arial"/>
          <w:i/>
          <w:iCs/>
          <w:noProof/>
          <w:szCs w:val="24"/>
        </w:rPr>
        <w:t>The Lorax</w:t>
      </w:r>
      <w:r w:rsidR="00F871FF" w:rsidRPr="00F871FF">
        <w:rPr>
          <w:rFonts w:cs="Arial"/>
          <w:noProof/>
          <w:szCs w:val="24"/>
        </w:rPr>
        <w:t>. Penguin Random House LLC., 1971.</w:t>
      </w:r>
    </w:p>
    <w:p w14:paraId="357E914F"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[2]</w:t>
      </w:r>
      <w:r w:rsidRPr="00F871FF">
        <w:rPr>
          <w:rFonts w:cs="Arial"/>
          <w:noProof/>
          <w:szCs w:val="24"/>
        </w:rPr>
        <w:tab/>
        <w:t>Fera Science Ltd., “Annual Fera Science Symposium - Programme,” 2018. https://www.fera.co.uk/media/wysiwyg/Science_Symposium_Programme.pdf (accessed Sep. 14, 2020).</w:t>
      </w:r>
    </w:p>
    <w:p w14:paraId="53994D5A"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[3]</w:t>
      </w:r>
      <w:r w:rsidRPr="00F871FF">
        <w:rPr>
          <w:rFonts w:cs="Arial"/>
          <w:noProof/>
          <w:szCs w:val="24"/>
        </w:rPr>
        <w:tab/>
        <w:t xml:space="preserve">N. Spence, “Nicola Spence on Twitter: ‘My YouTube #planthealth talk includes </w:t>
      </w:r>
      <w:r w:rsidRPr="00F871FF">
        <w:rPr>
          <w:rFonts w:ascii="Tahoma" w:hAnsi="Tahoma" w:cs="Tahoma"/>
          <w:noProof/>
          <w:szCs w:val="24"/>
        </w:rPr>
        <w:t>⁦</w:t>
      </w:r>
      <w:r w:rsidRPr="00F871FF">
        <w:rPr>
          <w:rFonts w:cs="Arial"/>
          <w:noProof/>
          <w:szCs w:val="24"/>
        </w:rPr>
        <w:t>@FeraScience</w:t>
      </w:r>
      <w:r w:rsidRPr="00F871FF">
        <w:rPr>
          <w:rFonts w:ascii="Tahoma" w:hAnsi="Tahoma" w:cs="Tahoma"/>
          <w:noProof/>
          <w:szCs w:val="24"/>
        </w:rPr>
        <w:t>⁩</w:t>
      </w:r>
      <w:r w:rsidRPr="00F871FF">
        <w:rPr>
          <w:rFonts w:cs="Arial"/>
          <w:noProof/>
          <w:szCs w:val="24"/>
        </w:rPr>
        <w:t xml:space="preserve"> </w:t>
      </w:r>
      <w:r w:rsidRPr="00F871FF">
        <w:rPr>
          <w:rFonts w:ascii="Tahoma" w:hAnsi="Tahoma" w:cs="Tahoma"/>
          <w:noProof/>
          <w:szCs w:val="24"/>
        </w:rPr>
        <w:t>⁦</w:t>
      </w:r>
      <w:r w:rsidRPr="00F871FF">
        <w:rPr>
          <w:rFonts w:cs="Arial"/>
          <w:noProof/>
          <w:szCs w:val="24"/>
        </w:rPr>
        <w:t>@The_RHS</w:t>
      </w:r>
      <w:r w:rsidRPr="00F871FF">
        <w:rPr>
          <w:rFonts w:ascii="Tahoma" w:hAnsi="Tahoma" w:cs="Tahoma"/>
          <w:noProof/>
          <w:szCs w:val="24"/>
        </w:rPr>
        <w:t>⁩</w:t>
      </w:r>
      <w:r w:rsidRPr="00F871FF">
        <w:rPr>
          <w:rFonts w:cs="Arial"/>
          <w:noProof/>
          <w:szCs w:val="24"/>
        </w:rPr>
        <w:t xml:space="preserve"> </w:t>
      </w:r>
      <w:r w:rsidRPr="00F871FF">
        <w:rPr>
          <w:rFonts w:ascii="Tahoma" w:hAnsi="Tahoma" w:cs="Tahoma"/>
          <w:noProof/>
          <w:szCs w:val="24"/>
        </w:rPr>
        <w:t>⁦</w:t>
      </w:r>
      <w:r w:rsidRPr="00F871FF">
        <w:rPr>
          <w:rFonts w:cs="Arial"/>
          <w:noProof/>
          <w:szCs w:val="24"/>
        </w:rPr>
        <w:t>@ActionOak</w:t>
      </w:r>
      <w:r w:rsidRPr="00F871FF">
        <w:rPr>
          <w:rFonts w:ascii="Tahoma" w:hAnsi="Tahoma" w:cs="Tahoma"/>
          <w:noProof/>
          <w:szCs w:val="24"/>
        </w:rPr>
        <w:t>⁩</w:t>
      </w:r>
      <w:r w:rsidRPr="00F871FF">
        <w:rPr>
          <w:rFonts w:cs="Arial"/>
          <w:noProof/>
          <w:szCs w:val="24"/>
        </w:rPr>
        <w:t xml:space="preserve"> </w:t>
      </w:r>
      <w:r w:rsidRPr="00F871FF">
        <w:rPr>
          <w:rFonts w:ascii="Tahoma" w:hAnsi="Tahoma" w:cs="Tahoma"/>
          <w:noProof/>
          <w:szCs w:val="24"/>
        </w:rPr>
        <w:t>⁦</w:t>
      </w:r>
      <w:r w:rsidRPr="00F871FF">
        <w:rPr>
          <w:rFonts w:cs="Arial"/>
          <w:noProof/>
          <w:szCs w:val="24"/>
        </w:rPr>
        <w:t>@ForestryComm</w:t>
      </w:r>
      <w:r w:rsidRPr="00F871FF">
        <w:rPr>
          <w:rFonts w:ascii="Tahoma" w:hAnsi="Tahoma" w:cs="Tahoma"/>
          <w:noProof/>
          <w:szCs w:val="24"/>
        </w:rPr>
        <w:t>⁩</w:t>
      </w:r>
      <w:r w:rsidRPr="00F871FF">
        <w:rPr>
          <w:rFonts w:cs="Arial"/>
          <w:noProof/>
          <w:szCs w:val="24"/>
        </w:rPr>
        <w:t xml:space="preserve"> </w:t>
      </w:r>
      <w:r w:rsidRPr="00F871FF">
        <w:rPr>
          <w:rFonts w:ascii="Tahoma" w:hAnsi="Tahoma" w:cs="Tahoma"/>
          <w:noProof/>
          <w:szCs w:val="24"/>
        </w:rPr>
        <w:t>⁦</w:t>
      </w:r>
      <w:r w:rsidRPr="00F871FF">
        <w:rPr>
          <w:rFonts w:cs="Arial"/>
          <w:noProof/>
          <w:szCs w:val="24"/>
        </w:rPr>
        <w:t>@HTAnews</w:t>
      </w:r>
      <w:r w:rsidRPr="00F871FF">
        <w:rPr>
          <w:rFonts w:ascii="Tahoma" w:hAnsi="Tahoma" w:cs="Tahoma"/>
          <w:noProof/>
          <w:szCs w:val="24"/>
        </w:rPr>
        <w:t>⁩</w:t>
      </w:r>
      <w:r w:rsidRPr="00F871FF">
        <w:rPr>
          <w:rFonts w:cs="Arial"/>
          <w:noProof/>
          <w:szCs w:val="24"/>
        </w:rPr>
        <w:t xml:space="preserve"> </w:t>
      </w:r>
      <w:r w:rsidRPr="00F871FF">
        <w:rPr>
          <w:rFonts w:ascii="Tahoma" w:hAnsi="Tahoma" w:cs="Tahoma"/>
          <w:noProof/>
          <w:szCs w:val="24"/>
        </w:rPr>
        <w:t>⁦</w:t>
      </w:r>
      <w:r w:rsidRPr="00F871FF">
        <w:rPr>
          <w:rFonts w:cs="Arial"/>
          <w:noProof/>
          <w:szCs w:val="24"/>
        </w:rPr>
        <w:t>@APHAgovuk</w:t>
      </w:r>
      <w:r w:rsidRPr="00F871FF">
        <w:rPr>
          <w:rFonts w:ascii="Tahoma" w:hAnsi="Tahoma" w:cs="Tahoma"/>
          <w:noProof/>
          <w:szCs w:val="24"/>
        </w:rPr>
        <w:t>⁩</w:t>
      </w:r>
      <w:r w:rsidRPr="00F871FF">
        <w:rPr>
          <w:rFonts w:cs="Arial"/>
          <w:noProof/>
          <w:szCs w:val="24"/>
        </w:rPr>
        <w:t xml:space="preserve"> </w:t>
      </w:r>
      <w:r w:rsidRPr="00F871FF">
        <w:rPr>
          <w:rFonts w:ascii="Tahoma" w:hAnsi="Tahoma" w:cs="Tahoma"/>
          <w:noProof/>
          <w:szCs w:val="24"/>
        </w:rPr>
        <w:t>⁦</w:t>
      </w:r>
      <w:r w:rsidRPr="00F871FF">
        <w:rPr>
          <w:rFonts w:cs="Arial"/>
          <w:noProof/>
          <w:szCs w:val="24"/>
        </w:rPr>
        <w:t>@DefraGovUK</w:t>
      </w:r>
      <w:r w:rsidRPr="00F871FF">
        <w:rPr>
          <w:rFonts w:ascii="Tahoma" w:hAnsi="Tahoma" w:cs="Tahoma"/>
          <w:noProof/>
          <w:szCs w:val="24"/>
        </w:rPr>
        <w:t>⁩</w:t>
      </w:r>
      <w:r w:rsidRPr="00F871FF">
        <w:rPr>
          <w:rFonts w:cs="Arial"/>
          <w:noProof/>
          <w:szCs w:val="24"/>
        </w:rPr>
        <w:t xml:space="preserve"> </w:t>
      </w:r>
      <w:r w:rsidRPr="00F871FF">
        <w:rPr>
          <w:rFonts w:ascii="Tahoma" w:hAnsi="Tahoma" w:cs="Tahoma"/>
          <w:noProof/>
          <w:szCs w:val="24"/>
        </w:rPr>
        <w:t>⁦</w:t>
      </w:r>
      <w:r w:rsidRPr="00F871FF">
        <w:rPr>
          <w:rFonts w:cs="Arial"/>
          <w:noProof/>
          <w:szCs w:val="24"/>
        </w:rPr>
        <w:t>@EPPOnews</w:t>
      </w:r>
      <w:r w:rsidRPr="00F871FF">
        <w:rPr>
          <w:rFonts w:ascii="Tahoma" w:hAnsi="Tahoma" w:cs="Tahoma"/>
          <w:noProof/>
          <w:szCs w:val="24"/>
        </w:rPr>
        <w:t>⁩</w:t>
      </w:r>
      <w:r w:rsidRPr="00F871FF">
        <w:rPr>
          <w:rFonts w:cs="Arial"/>
          <w:noProof/>
          <w:szCs w:val="24"/>
        </w:rPr>
        <w:t xml:space="preserve"> </w:t>
      </w:r>
      <w:r w:rsidRPr="00F871FF">
        <w:rPr>
          <w:rFonts w:ascii="Tahoma" w:hAnsi="Tahoma" w:cs="Tahoma"/>
          <w:noProof/>
          <w:szCs w:val="24"/>
        </w:rPr>
        <w:t>⁦</w:t>
      </w:r>
      <w:r w:rsidRPr="00F871FF">
        <w:rPr>
          <w:rFonts w:cs="Arial"/>
          <w:noProof/>
          <w:szCs w:val="24"/>
        </w:rPr>
        <w:t>@Forest_Research</w:t>
      </w:r>
      <w:r w:rsidRPr="00F871FF">
        <w:rPr>
          <w:rFonts w:ascii="Tahoma" w:hAnsi="Tahoma" w:cs="Tahoma"/>
          <w:noProof/>
          <w:szCs w:val="24"/>
        </w:rPr>
        <w:t>⁩</w:t>
      </w:r>
      <w:r w:rsidRPr="00F871FF">
        <w:rPr>
          <w:rFonts w:cs="Arial"/>
          <w:noProof/>
          <w:szCs w:val="24"/>
        </w:rPr>
        <w:t xml:space="preserve"> </w:t>
      </w:r>
      <w:r w:rsidRPr="00F871FF">
        <w:rPr>
          <w:rFonts w:ascii="Tahoma" w:hAnsi="Tahoma" w:cs="Tahoma"/>
          <w:noProof/>
          <w:szCs w:val="24"/>
        </w:rPr>
        <w:t>⁦</w:t>
      </w:r>
      <w:r w:rsidRPr="00F871FF">
        <w:rPr>
          <w:rFonts w:cs="Arial"/>
          <w:noProof/>
          <w:szCs w:val="24"/>
        </w:rPr>
        <w:t>@cwdStir</w:t>
      </w:r>
      <w:r w:rsidRPr="00F871FF">
        <w:rPr>
          <w:rFonts w:ascii="Tahoma" w:hAnsi="Tahoma" w:cs="Tahoma"/>
          <w:noProof/>
          <w:szCs w:val="24"/>
        </w:rPr>
        <w:t>⁩</w:t>
      </w:r>
      <w:r w:rsidRPr="00F871FF">
        <w:rPr>
          <w:rFonts w:cs="Arial"/>
          <w:noProof/>
          <w:szCs w:val="24"/>
        </w:rPr>
        <w:t xml:space="preserve"> </w:t>
      </w:r>
      <w:r w:rsidRPr="00F871FF">
        <w:rPr>
          <w:rFonts w:ascii="Tahoma" w:hAnsi="Tahoma" w:cs="Tahoma"/>
          <w:noProof/>
          <w:szCs w:val="24"/>
        </w:rPr>
        <w:t>⁦</w:t>
      </w:r>
      <w:r w:rsidRPr="00F871FF">
        <w:rPr>
          <w:rFonts w:cs="Arial"/>
          <w:noProof/>
          <w:szCs w:val="24"/>
        </w:rPr>
        <w:t>@TheBotanics</w:t>
      </w:r>
      <w:r w:rsidRPr="00F871FF">
        <w:rPr>
          <w:rFonts w:ascii="Tahoma" w:hAnsi="Tahoma" w:cs="Tahoma"/>
          <w:noProof/>
          <w:szCs w:val="24"/>
        </w:rPr>
        <w:t>⁩</w:t>
      </w:r>
      <w:r w:rsidRPr="00F871FF">
        <w:rPr>
          <w:rFonts w:cs="Arial"/>
          <w:noProof/>
          <w:szCs w:val="24"/>
        </w:rPr>
        <w:t xml:space="preserve"> https://t.co/KtBDoz6OQ3’ / Twitter.” https://twitter.com/plantchief/status/1062275836378787840 (accessed Sep. 15, 2020).</w:t>
      </w:r>
    </w:p>
    <w:p w14:paraId="3B3964BD"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[4]</w:t>
      </w:r>
      <w:r w:rsidRPr="00F871FF">
        <w:rPr>
          <w:rFonts w:cs="Arial"/>
          <w:noProof/>
          <w:szCs w:val="24"/>
        </w:rPr>
        <w:tab/>
        <w:t>C. W. Docherty, “SICSA PhD Conference 2019 Short Video Competition Entry.” https://www.youtube.com/watch?v=sOaoGkQa9Js&amp;ab_channel=SICSAScotland (accessed Sep. 15, 2020).</w:t>
      </w:r>
    </w:p>
    <w:p w14:paraId="23DA87D8"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[5]</w:t>
      </w:r>
      <w:r w:rsidRPr="00F871FF">
        <w:rPr>
          <w:rFonts w:cs="Arial"/>
          <w:noProof/>
          <w:szCs w:val="24"/>
        </w:rPr>
        <w:tab/>
        <w:t>GSGS, “GSGS’21 Conference Program.” https://gsgs.ch/program_committee/ (accessed Jun. 13, 2021).</w:t>
      </w:r>
    </w:p>
    <w:p w14:paraId="119A3380"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[6]</w:t>
      </w:r>
      <w:r w:rsidRPr="00F871FF">
        <w:rPr>
          <w:rFonts w:cs="Arial"/>
          <w:noProof/>
          <w:szCs w:val="24"/>
        </w:rPr>
        <w:tab/>
        <w:t>Woodland Trust, “Ash Dieback (Hymenoscyphus fraxineus).” https://www.woodlandtrust.org.uk/trees-woods-and-wildlife/tree-pests-and-diseases/key-tree-pests-and-diseases/ash-dieback/ (accessed Aug. 10, 2020).</w:t>
      </w:r>
    </w:p>
    <w:p w14:paraId="63B67AA8"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[7]</w:t>
      </w:r>
      <w:r w:rsidRPr="00F871FF">
        <w:rPr>
          <w:rFonts w:cs="Arial"/>
          <w:noProof/>
          <w:szCs w:val="24"/>
        </w:rPr>
        <w:tab/>
        <w:t>F. Research, “Emerald ash borer beetle (Agrilus planipennis).” https://www.forestresearch.gov.uk/tools-and-resources/pest-and-disease-resources/emerald-ash-borer/ (accessed Aug. 11, 2020).</w:t>
      </w:r>
    </w:p>
    <w:p w14:paraId="6A8C71F8"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[8]</w:t>
      </w:r>
      <w:r w:rsidRPr="00F871FF">
        <w:rPr>
          <w:rFonts w:cs="Arial"/>
          <w:noProof/>
          <w:szCs w:val="24"/>
        </w:rPr>
        <w:tab/>
        <w:t>Woodland Trust, “Ash (Fraxinus excelsior) - British Trees.” https://www.woodlandtrust.org.uk/trees-woods-and-wildlife/british-trees/a-z-of-british-trees/ash/ (accessed Aug. 10, 2020).</w:t>
      </w:r>
    </w:p>
    <w:p w14:paraId="28FD295C"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[9]</w:t>
      </w:r>
      <w:r w:rsidRPr="00F871FF">
        <w:rPr>
          <w:rFonts w:cs="Arial"/>
          <w:noProof/>
          <w:szCs w:val="24"/>
        </w:rPr>
        <w:tab/>
        <w:t xml:space="preserve">Department for Environment Food &amp; Rural Affairs, “Protecting Plant Health. </w:t>
      </w:r>
      <w:r w:rsidRPr="00F871FF">
        <w:rPr>
          <w:rFonts w:cs="Arial"/>
          <w:noProof/>
          <w:szCs w:val="24"/>
        </w:rPr>
        <w:lastRenderedPageBreak/>
        <w:t>A Plant Biosecurity Strategy for Great Britain,” no. April, pp. 1–34, 2014.</w:t>
      </w:r>
    </w:p>
    <w:p w14:paraId="13288857"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[10]</w:t>
      </w:r>
      <w:r w:rsidRPr="00F871FF">
        <w:rPr>
          <w:rFonts w:cs="Arial"/>
          <w:noProof/>
          <w:szCs w:val="24"/>
        </w:rPr>
        <w:tab/>
        <w:t xml:space="preserve">E. Castelow, “The English Oak,” </w:t>
      </w:r>
      <w:r w:rsidRPr="00F871FF">
        <w:rPr>
          <w:rFonts w:cs="Arial"/>
          <w:i/>
          <w:iCs/>
          <w:noProof/>
          <w:szCs w:val="24"/>
        </w:rPr>
        <w:t>Historic UK</w:t>
      </w:r>
      <w:r w:rsidRPr="00F871FF">
        <w:rPr>
          <w:rFonts w:cs="Arial"/>
          <w:noProof/>
          <w:szCs w:val="24"/>
        </w:rPr>
        <w:t>. https://www.historic-uk.com/CultureUK/The-English-Oak/ (accessed Sep. 09, 2020).</w:t>
      </w:r>
    </w:p>
    <w:p w14:paraId="150323E3"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[11]</w:t>
      </w:r>
      <w:r w:rsidRPr="00F871FF">
        <w:rPr>
          <w:rFonts w:cs="Arial"/>
          <w:noProof/>
          <w:szCs w:val="24"/>
        </w:rPr>
        <w:tab/>
        <w:t>Parliamentary Office of Science and Technology, “UK TREES AND FORESTS,” 2007.</w:t>
      </w:r>
    </w:p>
    <w:p w14:paraId="34846A5F"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[12]</w:t>
      </w:r>
      <w:r w:rsidRPr="00F871FF">
        <w:rPr>
          <w:rFonts w:cs="Arial"/>
          <w:noProof/>
          <w:szCs w:val="24"/>
        </w:rPr>
        <w:tab/>
        <w:t>Forest Research, “Economic benfits of woodland management.” https://www.forestresearch.gov.uk/tools-and-resources/biomass-energy-resources/fuel/woodfuel-production-and-supply/woodfuel-production/forestry-for-woodfuel-and-timber/economic-benfits-of-woodland-management/ (accessed Aug. 12, 2020).</w:t>
      </w:r>
    </w:p>
    <w:p w14:paraId="56F18D1C"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[13]</w:t>
      </w:r>
      <w:r w:rsidRPr="00F871FF">
        <w:rPr>
          <w:rFonts w:cs="Arial"/>
          <w:noProof/>
          <w:szCs w:val="24"/>
        </w:rPr>
        <w:tab/>
        <w:t>Scottish Forestry, “Scottish Forestry - Economic Contribution of Forestry.” https://forestry.gov.scot/forestry-business/economic-contribution-of-forestry (accessed Aug. 12, 2020).</w:t>
      </w:r>
    </w:p>
    <w:p w14:paraId="0BBF59C5"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[14]</w:t>
      </w:r>
      <w:r w:rsidRPr="00F871FF">
        <w:rPr>
          <w:rFonts w:cs="Arial"/>
          <w:noProof/>
          <w:szCs w:val="24"/>
        </w:rPr>
        <w:tab/>
        <w:t>Horticultural Trade Association, “THE ECONOMIC IMPACT OF ORNAMENTAL HORTICULTURE AND LANDSCAPING IN THE UK A REPORT FOR THE ORNAMENTAL HORTICULTURE ROUND TABLE GROUP,” 2018.</w:t>
      </w:r>
    </w:p>
    <w:p w14:paraId="46E391F0"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[15]</w:t>
      </w:r>
      <w:r w:rsidRPr="00F871FF">
        <w:rPr>
          <w:rFonts w:cs="Arial"/>
          <w:noProof/>
          <w:szCs w:val="24"/>
        </w:rPr>
        <w:tab/>
        <w:t>Urban Forest Visual, “Melbourne Urban Forest - Visual.” http://melbourneurbanforestvisual.com.au/ (accessed Aug. 09, 2020).</w:t>
      </w:r>
    </w:p>
    <w:p w14:paraId="236286F2"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[16]</w:t>
      </w:r>
      <w:r w:rsidRPr="00F871FF">
        <w:rPr>
          <w:rFonts w:cs="Arial"/>
          <w:noProof/>
          <w:szCs w:val="24"/>
        </w:rPr>
        <w:tab/>
        <w:t xml:space="preserve">M. Burin, “People from all over the world are sending emails to Melbourne’s trees,” </w:t>
      </w:r>
      <w:r w:rsidRPr="00F871FF">
        <w:rPr>
          <w:rFonts w:cs="Arial"/>
          <w:i/>
          <w:iCs/>
          <w:noProof/>
          <w:szCs w:val="24"/>
        </w:rPr>
        <w:t>Australian Broadcasting Corporation</w:t>
      </w:r>
      <w:r w:rsidRPr="00F871FF">
        <w:rPr>
          <w:rFonts w:cs="Arial"/>
          <w:noProof/>
          <w:szCs w:val="24"/>
        </w:rPr>
        <w:t>, 2018. https://www.abc.net.au/news/2018-12-12/people-are-emailing-trees/10468964?nw=0 (accessed Aug. 09, 2020).</w:t>
      </w:r>
    </w:p>
    <w:p w14:paraId="15DFB4D4"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[17]</w:t>
      </w:r>
      <w:r w:rsidRPr="00F871FF">
        <w:rPr>
          <w:rFonts w:cs="Arial"/>
          <w:noProof/>
          <w:szCs w:val="24"/>
        </w:rPr>
        <w:tab/>
        <w:t xml:space="preserve">A. LaFrance, “Email-a-Tree Service Doesn’t Go As Planned in the Best Possible Way - The Atlantic,” </w:t>
      </w:r>
      <w:r w:rsidRPr="00F871FF">
        <w:rPr>
          <w:rFonts w:cs="Arial"/>
          <w:i/>
          <w:iCs/>
          <w:noProof/>
          <w:szCs w:val="24"/>
        </w:rPr>
        <w:t>The Atlantic</w:t>
      </w:r>
      <w:r w:rsidRPr="00F871FF">
        <w:rPr>
          <w:rFonts w:cs="Arial"/>
          <w:noProof/>
          <w:szCs w:val="24"/>
        </w:rPr>
        <w:t>, 2015. https://www.theatlantic.com/technology/archive/2015/07/when-you-give-a-tree-an-email-address/398210/ (accessed Aug. 09, 2020).</w:t>
      </w:r>
    </w:p>
    <w:p w14:paraId="4228E45C"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[18]</w:t>
      </w:r>
      <w:r w:rsidRPr="00F871FF">
        <w:rPr>
          <w:rFonts w:cs="Arial"/>
          <w:noProof/>
          <w:szCs w:val="24"/>
        </w:rPr>
        <w:tab/>
        <w:t xml:space="preserve">S. (BBC) Ley, “The Melbourne treemail phenomenon,” </w:t>
      </w:r>
      <w:r w:rsidRPr="00F871FF">
        <w:rPr>
          <w:rFonts w:cs="Arial"/>
          <w:i/>
          <w:iCs/>
          <w:noProof/>
          <w:szCs w:val="24"/>
        </w:rPr>
        <w:t>BBC Radio 4, BBC News</w:t>
      </w:r>
      <w:r w:rsidRPr="00F871FF">
        <w:rPr>
          <w:rFonts w:cs="Arial"/>
          <w:noProof/>
          <w:szCs w:val="24"/>
        </w:rPr>
        <w:t>. https://www.bbc.co.uk/news/magazine-33560182 (accessed Aug. 09, 2020).</w:t>
      </w:r>
    </w:p>
    <w:p w14:paraId="35CD71DE"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lastRenderedPageBreak/>
        <w:t>[19]</w:t>
      </w:r>
      <w:r w:rsidRPr="00F871FF">
        <w:rPr>
          <w:rFonts w:cs="Arial"/>
          <w:noProof/>
          <w:szCs w:val="24"/>
        </w:rPr>
        <w:tab/>
        <w:t xml:space="preserve">O. Wright, “An hour’s walk should do, says Michael Gove,” </w:t>
      </w:r>
      <w:r w:rsidRPr="00F871FF">
        <w:rPr>
          <w:rFonts w:cs="Arial"/>
          <w:i/>
          <w:iCs/>
          <w:noProof/>
          <w:szCs w:val="24"/>
        </w:rPr>
        <w:t>The Times</w:t>
      </w:r>
      <w:r w:rsidRPr="00F871FF">
        <w:rPr>
          <w:rFonts w:cs="Arial"/>
          <w:noProof/>
          <w:szCs w:val="24"/>
        </w:rPr>
        <w:t>, 2020.</w:t>
      </w:r>
    </w:p>
    <w:p w14:paraId="25962053"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[20]</w:t>
      </w:r>
      <w:r w:rsidRPr="00F871FF">
        <w:rPr>
          <w:rFonts w:cs="Arial"/>
          <w:noProof/>
          <w:szCs w:val="24"/>
        </w:rPr>
        <w:tab/>
        <w:t xml:space="preserve">S. J. Slater, R. W. Christiana, and J. Gustat, “Recommendations for Keeping Parks and Green Space Accessible for Mental and Physical Health During COVID-19 and Other Pandemics,” </w:t>
      </w:r>
      <w:r w:rsidRPr="00F871FF">
        <w:rPr>
          <w:rFonts w:cs="Arial"/>
          <w:i/>
          <w:iCs/>
          <w:noProof/>
          <w:szCs w:val="24"/>
        </w:rPr>
        <w:t>Prev. Chronic Dis.</w:t>
      </w:r>
      <w:r w:rsidRPr="00F871FF">
        <w:rPr>
          <w:rFonts w:cs="Arial"/>
          <w:noProof/>
          <w:szCs w:val="24"/>
        </w:rPr>
        <w:t>, vol. 17, p. 200204, Jul. 2020, doi: 10.5888/pcd17.200204.</w:t>
      </w:r>
    </w:p>
    <w:p w14:paraId="0B62DF5B"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[21]</w:t>
      </w:r>
      <w:r w:rsidRPr="00F871FF">
        <w:rPr>
          <w:rFonts w:cs="Arial"/>
          <w:noProof/>
          <w:szCs w:val="24"/>
        </w:rPr>
        <w:tab/>
        <w:t>Greenspace Scotland, “Managing Scotland’s parks and greenspaces during Covid-19.” https://www.greenspacescotland.org.uk/news/managing-scotlands-parks-and-greenspaces-during-covid-19 (accessed Aug. 18, 2020).</w:t>
      </w:r>
    </w:p>
    <w:p w14:paraId="6B1F594F"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[22]</w:t>
      </w:r>
      <w:r w:rsidRPr="00F871FF">
        <w:rPr>
          <w:rFonts w:cs="Arial"/>
          <w:noProof/>
          <w:szCs w:val="24"/>
        </w:rPr>
        <w:tab/>
        <w:t>Forest Research, “Xylella (Xylella fastidiosa).” https://www.forestresearch.gov.uk/tools-and-resources/pest-and-disease-resources/xylella-xylella-fastidiosa/ (accessed Aug. 11, 2020).</w:t>
      </w:r>
    </w:p>
    <w:p w14:paraId="2CB20ED5"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[23]</w:t>
      </w:r>
      <w:r w:rsidRPr="00F871FF">
        <w:rPr>
          <w:rFonts w:cs="Arial"/>
          <w:noProof/>
          <w:szCs w:val="24"/>
        </w:rPr>
        <w:tab/>
        <w:t xml:space="preserve">C. Hart, </w:t>
      </w:r>
      <w:r w:rsidRPr="00F871FF">
        <w:rPr>
          <w:rFonts w:cs="Arial"/>
          <w:i/>
          <w:iCs/>
          <w:noProof/>
          <w:szCs w:val="24"/>
        </w:rPr>
        <w:t>Practical Forestry for the Agent and Surveyor</w:t>
      </w:r>
      <w:r w:rsidRPr="00F871FF">
        <w:rPr>
          <w:rFonts w:cs="Arial"/>
          <w:noProof/>
          <w:szCs w:val="24"/>
        </w:rPr>
        <w:t>. Sutton Publishing, 1994.</w:t>
      </w:r>
    </w:p>
    <w:p w14:paraId="45EFC0D8"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[24]</w:t>
      </w:r>
      <w:r w:rsidRPr="00F871FF">
        <w:rPr>
          <w:rFonts w:cs="Arial"/>
          <w:noProof/>
          <w:szCs w:val="24"/>
        </w:rPr>
        <w:tab/>
        <w:t xml:space="preserve">P. Sterry and B. Press, </w:t>
      </w:r>
      <w:r w:rsidRPr="00F871FF">
        <w:rPr>
          <w:rFonts w:cs="Arial"/>
          <w:i/>
          <w:iCs/>
          <w:noProof/>
          <w:szCs w:val="24"/>
        </w:rPr>
        <w:t>A Photographic Guide to Trees of Britain and Europe</w:t>
      </w:r>
      <w:r w:rsidRPr="00F871FF">
        <w:rPr>
          <w:rFonts w:cs="Arial"/>
          <w:noProof/>
          <w:szCs w:val="24"/>
        </w:rPr>
        <w:t>. Tiger Books, 1995.</w:t>
      </w:r>
    </w:p>
    <w:p w14:paraId="19C5F28A"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[25]</w:t>
      </w:r>
      <w:r w:rsidRPr="00F871FF">
        <w:rPr>
          <w:rFonts w:cs="Arial"/>
          <w:noProof/>
          <w:szCs w:val="24"/>
        </w:rPr>
        <w:tab/>
        <w:t xml:space="preserve">C. C. Abt, </w:t>
      </w:r>
      <w:r w:rsidRPr="00F871FF">
        <w:rPr>
          <w:rFonts w:cs="Arial"/>
          <w:i/>
          <w:iCs/>
          <w:noProof/>
          <w:szCs w:val="24"/>
        </w:rPr>
        <w:t>Serious Games</w:t>
      </w:r>
      <w:r w:rsidRPr="00F871FF">
        <w:rPr>
          <w:rFonts w:cs="Arial"/>
          <w:noProof/>
          <w:szCs w:val="24"/>
        </w:rPr>
        <w:t>. New York: University Press of America, 1970.</w:t>
      </w:r>
    </w:p>
    <w:p w14:paraId="59F66A54"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[26]</w:t>
      </w:r>
      <w:r w:rsidRPr="00F871FF">
        <w:rPr>
          <w:rFonts w:cs="Arial"/>
          <w:noProof/>
          <w:szCs w:val="24"/>
        </w:rPr>
        <w:tab/>
        <w:t xml:space="preserve">M. A. Hall and K. Forsyth, “Roman rules? the introduction of board games to Britain and Ireland,” </w:t>
      </w:r>
      <w:r w:rsidRPr="00F871FF">
        <w:rPr>
          <w:rFonts w:cs="Arial"/>
          <w:i/>
          <w:iCs/>
          <w:noProof/>
          <w:szCs w:val="24"/>
        </w:rPr>
        <w:t>Antiquity</w:t>
      </w:r>
      <w:r w:rsidRPr="00F871FF">
        <w:rPr>
          <w:rFonts w:cs="Arial"/>
          <w:noProof/>
          <w:szCs w:val="24"/>
        </w:rPr>
        <w:t>, vol. 85, no. 330, pp. 1325–1338, 2011, doi: 10.1017/S0003598X00062086.</w:t>
      </w:r>
    </w:p>
    <w:p w14:paraId="5D59FC52"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[27]</w:t>
      </w:r>
      <w:r w:rsidRPr="00F871FF">
        <w:rPr>
          <w:rFonts w:cs="Arial"/>
          <w:noProof/>
          <w:szCs w:val="24"/>
        </w:rPr>
        <w:tab/>
        <w:t xml:space="preserve">Herotdotus and A. de Selincourt, </w:t>
      </w:r>
      <w:r w:rsidRPr="00F871FF">
        <w:rPr>
          <w:rFonts w:cs="Arial"/>
          <w:i/>
          <w:iCs/>
          <w:noProof/>
          <w:szCs w:val="24"/>
        </w:rPr>
        <w:t>Herodotus - The Histories</w:t>
      </w:r>
      <w:r w:rsidRPr="00F871FF">
        <w:rPr>
          <w:rFonts w:cs="Arial"/>
          <w:noProof/>
          <w:szCs w:val="24"/>
        </w:rPr>
        <w:t>. Penguin Books, 1954.</w:t>
      </w:r>
    </w:p>
    <w:p w14:paraId="6031AD87"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[28]</w:t>
      </w:r>
      <w:r w:rsidRPr="00F871FF">
        <w:rPr>
          <w:rFonts w:cs="Arial"/>
          <w:noProof/>
          <w:szCs w:val="24"/>
        </w:rPr>
        <w:tab/>
        <w:t>Games For Change, “Home Page.” http://www.gamesforchange.org/ (accessed Aug. 18, 2020).</w:t>
      </w:r>
    </w:p>
    <w:p w14:paraId="6CDB08C7"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[29]</w:t>
      </w:r>
      <w:r w:rsidRPr="00F871FF">
        <w:rPr>
          <w:rFonts w:cs="Arial"/>
          <w:noProof/>
          <w:szCs w:val="24"/>
        </w:rPr>
        <w:tab/>
        <w:t>Royal Botanic Garden Edinburgh, “CALEDON | Royal Botanic Garden Edinburgh.” https://www.rbge.org.uk/learn/schools/caledon/ (accessed Feb. 26, 2020).</w:t>
      </w:r>
    </w:p>
    <w:p w14:paraId="29ECBA59"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[30]</w:t>
      </w:r>
      <w:r w:rsidRPr="00F871FF">
        <w:rPr>
          <w:rFonts w:cs="Arial"/>
          <w:noProof/>
          <w:szCs w:val="24"/>
        </w:rPr>
        <w:tab/>
        <w:t xml:space="preserve">S. Maharaj and P. Greene, “Gamification within plant health in the Forestry </w:t>
      </w:r>
      <w:r w:rsidRPr="00F871FF">
        <w:rPr>
          <w:rFonts w:cs="Arial"/>
          <w:noProof/>
          <w:szCs w:val="24"/>
        </w:rPr>
        <w:lastRenderedPageBreak/>
        <w:t>Commission,” pp. 1–20, 2015.</w:t>
      </w:r>
    </w:p>
    <w:p w14:paraId="79B5AC24"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[31]</w:t>
      </w:r>
      <w:r w:rsidRPr="00F871FF">
        <w:rPr>
          <w:rFonts w:cs="Arial"/>
          <w:noProof/>
          <w:szCs w:val="24"/>
        </w:rPr>
        <w:tab/>
        <w:t xml:space="preserve">I. Sommerville and P. Sawyer, </w:t>
      </w:r>
      <w:r w:rsidRPr="00F871FF">
        <w:rPr>
          <w:rFonts w:cs="Arial"/>
          <w:i/>
          <w:iCs/>
          <w:noProof/>
          <w:szCs w:val="24"/>
        </w:rPr>
        <w:t>Requirements Engineering: A Good Practice Guide</w:t>
      </w:r>
      <w:r w:rsidRPr="00F871FF">
        <w:rPr>
          <w:rFonts w:cs="Arial"/>
          <w:noProof/>
          <w:szCs w:val="24"/>
        </w:rPr>
        <w:t>. 1997.</w:t>
      </w:r>
    </w:p>
    <w:p w14:paraId="4999C9AE"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[32]</w:t>
      </w:r>
      <w:r w:rsidRPr="00F871FF">
        <w:rPr>
          <w:rFonts w:cs="Arial"/>
          <w:noProof/>
          <w:szCs w:val="24"/>
        </w:rPr>
        <w:tab/>
        <w:t>BusinessBalls, “Early Tree Swing Cartoons.” https://www.businessballs.com/amusement-stress-relief/tree-swing-cartoon-pictures-early-versions/ (accessed Aug. 11, 2020).</w:t>
      </w:r>
    </w:p>
    <w:p w14:paraId="2BDAE191"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[33]</w:t>
      </w:r>
      <w:r w:rsidRPr="00F871FF">
        <w:rPr>
          <w:rFonts w:cs="Arial"/>
          <w:noProof/>
          <w:szCs w:val="24"/>
        </w:rPr>
        <w:tab/>
        <w:t>ZenTao, “Project Management - A Tree Swing Story - Knowledge Share.” https://www.zentao.pm/share/treeswing-pm-97.html (accessed Aug. 11, 2020).</w:t>
      </w:r>
    </w:p>
    <w:p w14:paraId="070C4ADA"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[34]</w:t>
      </w:r>
      <w:r w:rsidRPr="00F871FF">
        <w:rPr>
          <w:rFonts w:cs="Arial"/>
          <w:noProof/>
          <w:szCs w:val="24"/>
        </w:rPr>
        <w:tab/>
        <w:t xml:space="preserve">P. Wilkinson, “A Brief History of Serious Games,” </w:t>
      </w:r>
      <w:r w:rsidRPr="00F871FF">
        <w:rPr>
          <w:rFonts w:cs="Arial"/>
          <w:i/>
          <w:iCs/>
          <w:noProof/>
          <w:szCs w:val="24"/>
        </w:rPr>
        <w:t>Entertain. Comput. Serious Games</w:t>
      </w:r>
      <w:r w:rsidRPr="00F871FF">
        <w:rPr>
          <w:rFonts w:cs="Arial"/>
          <w:noProof/>
          <w:szCs w:val="24"/>
        </w:rPr>
        <w:t>, vol. 9970, pp. 17–41, 2016, doi: 10.1007/978-3-319-46152-6.</w:t>
      </w:r>
    </w:p>
    <w:p w14:paraId="7DA03222"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[35]</w:t>
      </w:r>
      <w:r w:rsidRPr="00F871FF">
        <w:rPr>
          <w:rFonts w:cs="Arial"/>
          <w:noProof/>
          <w:szCs w:val="24"/>
        </w:rPr>
        <w:tab/>
        <w:t xml:space="preserve">D. Djaouti, J. Alvarez, and J.-P. Jessel, “Classifying Serious Games: The G/P/S Model,” </w:t>
      </w:r>
      <w:r w:rsidRPr="00F871FF">
        <w:rPr>
          <w:rFonts w:cs="Arial"/>
          <w:i/>
          <w:iCs/>
          <w:noProof/>
          <w:szCs w:val="24"/>
        </w:rPr>
        <w:t>Handb. Res. Improv. Learn. Motiv. through Educ. Games Multidiscip. Approaches</w:t>
      </w:r>
      <w:r w:rsidRPr="00F871FF">
        <w:rPr>
          <w:rFonts w:cs="Arial"/>
          <w:noProof/>
          <w:szCs w:val="24"/>
        </w:rPr>
        <w:t>, pp. 118–136, 2011, doi: 10.4018/978-1-60960-495-0.ch006.</w:t>
      </w:r>
    </w:p>
    <w:p w14:paraId="05B03140"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[36]</w:t>
      </w:r>
      <w:r w:rsidRPr="00F871FF">
        <w:rPr>
          <w:rFonts w:cs="Arial"/>
          <w:noProof/>
          <w:szCs w:val="24"/>
        </w:rPr>
        <w:tab/>
        <w:t xml:space="preserve">D. Djaouti, J. Alvarez, J.-P. Jessel, and O. Rampnoux, “Origins of Serious Games,” </w:t>
      </w:r>
      <w:r w:rsidRPr="00F871FF">
        <w:rPr>
          <w:rFonts w:cs="Arial"/>
          <w:i/>
          <w:iCs/>
          <w:noProof/>
          <w:szCs w:val="24"/>
        </w:rPr>
        <w:t>Serious Games Edutainment Appl.</w:t>
      </w:r>
      <w:r w:rsidRPr="00F871FF">
        <w:rPr>
          <w:rFonts w:cs="Arial"/>
          <w:noProof/>
          <w:szCs w:val="24"/>
        </w:rPr>
        <w:t>, pp. 25–43, 2011, doi: 10.1007/978-1-4471-2161-9_3.</w:t>
      </w:r>
    </w:p>
    <w:p w14:paraId="535E1122"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[37]</w:t>
      </w:r>
      <w:r w:rsidRPr="00F871FF">
        <w:rPr>
          <w:rFonts w:cs="Arial"/>
          <w:noProof/>
          <w:szCs w:val="24"/>
        </w:rPr>
        <w:tab/>
        <w:t>J. Breuer and G. Bente, “Why so serious ? On the relation of serious games and learning,” 2012.</w:t>
      </w:r>
    </w:p>
    <w:p w14:paraId="5AC4179F"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[38]</w:t>
      </w:r>
      <w:r w:rsidRPr="00F871FF">
        <w:rPr>
          <w:rFonts w:cs="Arial"/>
          <w:noProof/>
          <w:szCs w:val="24"/>
        </w:rPr>
        <w:tab/>
        <w:t xml:space="preserve">R. P. De Lope and N. Medina-Medina, </w:t>
      </w:r>
      <w:r w:rsidRPr="00F871FF">
        <w:rPr>
          <w:rFonts w:cs="Arial"/>
          <w:i/>
          <w:iCs/>
          <w:noProof/>
          <w:szCs w:val="24"/>
        </w:rPr>
        <w:t>A Comprehensive Taxonomy for Serious Games</w:t>
      </w:r>
      <w:r w:rsidRPr="00F871FF">
        <w:rPr>
          <w:rFonts w:cs="Arial"/>
          <w:noProof/>
          <w:szCs w:val="24"/>
        </w:rPr>
        <w:t>, vol. 55, no. 5. 2017.</w:t>
      </w:r>
    </w:p>
    <w:p w14:paraId="2FCB1989"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[39]</w:t>
      </w:r>
      <w:r w:rsidRPr="00F871FF">
        <w:rPr>
          <w:rFonts w:cs="Arial"/>
          <w:noProof/>
          <w:szCs w:val="24"/>
        </w:rPr>
        <w:tab/>
        <w:t xml:space="preserve">E. Tsekleves, J. Cosmas, and A. Aggoun, “Benefits, barriers and guideline recommendations for the implementation of serious games in education for stakeholders and policymakers,” </w:t>
      </w:r>
      <w:r w:rsidRPr="00F871FF">
        <w:rPr>
          <w:rFonts w:cs="Arial"/>
          <w:i/>
          <w:iCs/>
          <w:noProof/>
          <w:szCs w:val="24"/>
        </w:rPr>
        <w:t>Br. J. Educ. Technol.</w:t>
      </w:r>
      <w:r w:rsidRPr="00F871FF">
        <w:rPr>
          <w:rFonts w:cs="Arial"/>
          <w:noProof/>
          <w:szCs w:val="24"/>
        </w:rPr>
        <w:t>, vol. 47, no. 1, pp. 164–183, 2016, doi: 10.1111/bjet.12223.</w:t>
      </w:r>
    </w:p>
    <w:p w14:paraId="1D9F7064"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[40]</w:t>
      </w:r>
      <w:r w:rsidRPr="00F871FF">
        <w:rPr>
          <w:rFonts w:cs="Arial"/>
          <w:noProof/>
          <w:szCs w:val="24"/>
        </w:rPr>
        <w:tab/>
        <w:t xml:space="preserve">W. S. Ravyse, A. Seugnet Blignaut, V. Leendertz, and A. Woolner, “Success factors for serious games to enhance learning: a systematic review,” </w:t>
      </w:r>
      <w:r w:rsidRPr="00F871FF">
        <w:rPr>
          <w:rFonts w:cs="Arial"/>
          <w:i/>
          <w:iCs/>
          <w:noProof/>
          <w:szCs w:val="24"/>
        </w:rPr>
        <w:t>Virtual Real.</w:t>
      </w:r>
      <w:r w:rsidRPr="00F871FF">
        <w:rPr>
          <w:rFonts w:cs="Arial"/>
          <w:noProof/>
          <w:szCs w:val="24"/>
        </w:rPr>
        <w:t>, vol. 21, no. 1, pp. 31–58, 2017, doi: 10.1007/s10055-</w:t>
      </w:r>
      <w:r w:rsidRPr="00F871FF">
        <w:rPr>
          <w:rFonts w:cs="Arial"/>
          <w:noProof/>
          <w:szCs w:val="24"/>
        </w:rPr>
        <w:lastRenderedPageBreak/>
        <w:t>016-0298-4.</w:t>
      </w:r>
    </w:p>
    <w:p w14:paraId="08A77B15"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[41]</w:t>
      </w:r>
      <w:r w:rsidRPr="00F871FF">
        <w:rPr>
          <w:rFonts w:cs="Arial"/>
          <w:noProof/>
          <w:szCs w:val="24"/>
        </w:rPr>
        <w:tab/>
        <w:t xml:space="preserve">Raytheon and Joint War Games Agency, </w:t>
      </w:r>
      <w:r w:rsidRPr="00F871FF">
        <w:rPr>
          <w:rFonts w:cs="Arial"/>
          <w:i/>
          <w:iCs/>
          <w:noProof/>
          <w:szCs w:val="24"/>
        </w:rPr>
        <w:t>TEMPER: Vol. 2 - Theory of the Model</w:t>
      </w:r>
      <w:r w:rsidRPr="00F871FF">
        <w:rPr>
          <w:rFonts w:cs="Arial"/>
          <w:noProof/>
          <w:szCs w:val="24"/>
        </w:rPr>
        <w:t>. 1965.</w:t>
      </w:r>
    </w:p>
    <w:p w14:paraId="1C298470"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[42]</w:t>
      </w:r>
      <w:r w:rsidRPr="00F871FF">
        <w:rPr>
          <w:rFonts w:cs="Arial"/>
          <w:noProof/>
          <w:szCs w:val="24"/>
        </w:rPr>
        <w:tab/>
        <w:t>The Simulatics Corporation, “TEMPER as a Model of International Relations: An Evaluation for the Joint War Games Agency Department of Defence,” 1966.</w:t>
      </w:r>
    </w:p>
    <w:p w14:paraId="7FCA6BD0"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[43]</w:t>
      </w:r>
      <w:r w:rsidRPr="00F871FF">
        <w:rPr>
          <w:rFonts w:cs="Arial"/>
          <w:noProof/>
          <w:szCs w:val="24"/>
        </w:rPr>
        <w:tab/>
        <w:t xml:space="preserve">A. D’Angour, “Plato and Play: Taking Education Seriously in Ancient Greece,” </w:t>
      </w:r>
      <w:r w:rsidRPr="00F871FF">
        <w:rPr>
          <w:rFonts w:cs="Arial"/>
          <w:i/>
          <w:iCs/>
          <w:noProof/>
          <w:szCs w:val="24"/>
        </w:rPr>
        <w:t>Am. J. Play</w:t>
      </w:r>
      <w:r w:rsidRPr="00F871FF">
        <w:rPr>
          <w:rFonts w:cs="Arial"/>
          <w:noProof/>
          <w:szCs w:val="24"/>
        </w:rPr>
        <w:t>, vol. 5, no. 3, pp. 293–307, 2013.</w:t>
      </w:r>
    </w:p>
    <w:p w14:paraId="1397146F"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[44]</w:t>
      </w:r>
      <w:r w:rsidRPr="00F871FF">
        <w:rPr>
          <w:rFonts w:cs="Arial"/>
          <w:noProof/>
          <w:szCs w:val="24"/>
        </w:rPr>
        <w:tab/>
        <w:t xml:space="preserve">A. Poplin, “Playful public participation in urban planning: A case study for online serious games,” </w:t>
      </w:r>
      <w:r w:rsidRPr="00F871FF">
        <w:rPr>
          <w:rFonts w:cs="Arial"/>
          <w:i/>
          <w:iCs/>
          <w:noProof/>
          <w:szCs w:val="24"/>
        </w:rPr>
        <w:t>Comput. Environ. Urban Syst.</w:t>
      </w:r>
      <w:r w:rsidRPr="00F871FF">
        <w:rPr>
          <w:rFonts w:cs="Arial"/>
          <w:noProof/>
          <w:szCs w:val="24"/>
        </w:rPr>
        <w:t>, vol. 36, no. 3, pp. 195–206, 2012, doi: 10.1016/j.compenvurbsys.2011.10.003.</w:t>
      </w:r>
    </w:p>
    <w:p w14:paraId="25F7A232"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[45]</w:t>
      </w:r>
      <w:r w:rsidRPr="00F871FF">
        <w:rPr>
          <w:rFonts w:cs="Arial"/>
          <w:noProof/>
          <w:szCs w:val="24"/>
        </w:rPr>
        <w:tab/>
        <w:t xml:space="preserve">K. Tsarava, K. Moeller, and M. Ninaus, “Training Computational Thinking through board games: The case of Crabs &amp; Turtles,” </w:t>
      </w:r>
      <w:r w:rsidRPr="00F871FF">
        <w:rPr>
          <w:rFonts w:cs="Arial"/>
          <w:i/>
          <w:iCs/>
          <w:noProof/>
          <w:szCs w:val="24"/>
        </w:rPr>
        <w:t>Int. J. Serious Games</w:t>
      </w:r>
      <w:r w:rsidRPr="00F871FF">
        <w:rPr>
          <w:rFonts w:cs="Arial"/>
          <w:noProof/>
          <w:szCs w:val="24"/>
        </w:rPr>
        <w:t>, vol. 5, no. 2, pp. 25–44, 2018, doi: 10.17083/ijsg.v5i2.248.</w:t>
      </w:r>
    </w:p>
    <w:p w14:paraId="281610A9"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[46]</w:t>
      </w:r>
      <w:r w:rsidRPr="00F871FF">
        <w:rPr>
          <w:rFonts w:cs="Arial"/>
          <w:noProof/>
          <w:szCs w:val="24"/>
        </w:rPr>
        <w:tab/>
        <w:t xml:space="preserve">S. J. Clarke, D. J. Peel, S. Arnab, L. Morini, H. Keegan, and O. Wood, “EscapED: A Framework for Creating Educational Escape Rooms and Interactive Games to For Higher/Further Education.,” </w:t>
      </w:r>
      <w:r w:rsidRPr="00F871FF">
        <w:rPr>
          <w:rFonts w:cs="Arial"/>
          <w:i/>
          <w:iCs/>
          <w:noProof/>
          <w:szCs w:val="24"/>
        </w:rPr>
        <w:t>Int. J. Serious Games</w:t>
      </w:r>
      <w:r w:rsidRPr="00F871FF">
        <w:rPr>
          <w:rFonts w:cs="Arial"/>
          <w:noProof/>
          <w:szCs w:val="24"/>
        </w:rPr>
        <w:t>, vol. 4, no. 3, pp. 73–86, 2017, doi: 10.17083/ijsg.v4i3.180.</w:t>
      </w:r>
    </w:p>
    <w:p w14:paraId="7189FB95"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[47]</w:t>
      </w:r>
      <w:r w:rsidRPr="00F871FF">
        <w:rPr>
          <w:rFonts w:cs="Arial"/>
          <w:noProof/>
          <w:szCs w:val="24"/>
        </w:rPr>
        <w:tab/>
        <w:t xml:space="preserve">Merriam-Webster, “Definition of Pedagogy,” </w:t>
      </w:r>
      <w:r w:rsidRPr="00F871FF">
        <w:rPr>
          <w:rFonts w:cs="Arial"/>
          <w:i/>
          <w:iCs/>
          <w:noProof/>
          <w:szCs w:val="24"/>
        </w:rPr>
        <w:t>Merriam-Webster</w:t>
      </w:r>
      <w:r w:rsidRPr="00F871FF">
        <w:rPr>
          <w:rFonts w:cs="Arial"/>
          <w:noProof/>
          <w:szCs w:val="24"/>
        </w:rPr>
        <w:t>. https://www.merriam-webster.com/dictionary/pedagogy (accessed Jun. 13, 2021).</w:t>
      </w:r>
    </w:p>
    <w:p w14:paraId="55857B50"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[48]</w:t>
      </w:r>
      <w:r w:rsidRPr="00F871FF">
        <w:rPr>
          <w:rFonts w:cs="Arial"/>
          <w:noProof/>
          <w:szCs w:val="24"/>
        </w:rPr>
        <w:tab/>
        <w:t xml:space="preserve">C. Watkins and P. Mortimore, </w:t>
      </w:r>
      <w:r w:rsidRPr="00F871FF">
        <w:rPr>
          <w:rFonts w:cs="Arial"/>
          <w:i/>
          <w:iCs/>
          <w:noProof/>
          <w:szCs w:val="24"/>
        </w:rPr>
        <w:t>Understanding Pedagogy and its Impact on Learning</w:t>
      </w:r>
      <w:r w:rsidRPr="00F871FF">
        <w:rPr>
          <w:rFonts w:cs="Arial"/>
          <w:noProof/>
          <w:szCs w:val="24"/>
        </w:rPr>
        <w:t>. 1 Oliver’s Yard, 55 City Road, London EC1Y 1SP United Kingdom: SAGE Publications Ltd, 1999.</w:t>
      </w:r>
    </w:p>
    <w:p w14:paraId="7CD89363"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[49]</w:t>
      </w:r>
      <w:r w:rsidRPr="00F871FF">
        <w:rPr>
          <w:rFonts w:cs="Arial"/>
          <w:noProof/>
          <w:szCs w:val="24"/>
        </w:rPr>
        <w:tab/>
        <w:t xml:space="preserve">W. N. Mehanna, “e-Pedagogy: the pedagogies of e-learning,” </w:t>
      </w:r>
      <w:r w:rsidRPr="00F871FF">
        <w:rPr>
          <w:rFonts w:cs="Arial"/>
          <w:i/>
          <w:iCs/>
          <w:noProof/>
          <w:szCs w:val="24"/>
        </w:rPr>
        <w:t>ALT-J</w:t>
      </w:r>
      <w:r w:rsidRPr="00F871FF">
        <w:rPr>
          <w:rFonts w:cs="Arial"/>
          <w:noProof/>
          <w:szCs w:val="24"/>
        </w:rPr>
        <w:t>, vol. 12, no. 3, pp. 279–293, Sep. 2004, doi: 10.1080/0968776042000259582.</w:t>
      </w:r>
    </w:p>
    <w:p w14:paraId="1B9B2950"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[50]</w:t>
      </w:r>
      <w:r w:rsidRPr="00F871FF">
        <w:rPr>
          <w:rFonts w:cs="Arial"/>
          <w:noProof/>
          <w:szCs w:val="24"/>
        </w:rPr>
        <w:tab/>
        <w:t xml:space="preserve">B. S. Bloom, M. D. Engelhart, E. J. Furst, W. H. Hill, and D. R. Krathwohl, </w:t>
      </w:r>
      <w:r w:rsidRPr="00F871FF">
        <w:rPr>
          <w:rFonts w:cs="Arial"/>
          <w:i/>
          <w:iCs/>
          <w:noProof/>
          <w:szCs w:val="24"/>
        </w:rPr>
        <w:t>Taxonomy of educational objectives: the classification of educational goals; Handbook I: Cognitive domain.</w:t>
      </w:r>
      <w:r w:rsidRPr="00F871FF">
        <w:rPr>
          <w:rFonts w:cs="Arial"/>
          <w:noProof/>
          <w:szCs w:val="24"/>
        </w:rPr>
        <w:t xml:space="preserve"> Ann Arbor, Michigan: DAVID McKAY COMPANY, INC, 1956.</w:t>
      </w:r>
    </w:p>
    <w:p w14:paraId="2A8CAEB7"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lastRenderedPageBreak/>
        <w:t>[51]</w:t>
      </w:r>
      <w:r w:rsidRPr="00F871FF">
        <w:rPr>
          <w:rFonts w:cs="Arial"/>
          <w:noProof/>
          <w:szCs w:val="24"/>
        </w:rPr>
        <w:tab/>
        <w:t>H. G. Shane, “Significant Writings That Have Influenced the Curriculum: 1906-81,” 1981. Accessed: Jun. 13, 2021. [Online]. Available: https://about.jstor.org/terms.</w:t>
      </w:r>
    </w:p>
    <w:p w14:paraId="72177559"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[52]</w:t>
      </w:r>
      <w:r w:rsidRPr="00F871FF">
        <w:rPr>
          <w:rFonts w:cs="Arial"/>
          <w:noProof/>
          <w:szCs w:val="24"/>
        </w:rPr>
        <w:tab/>
        <w:t xml:space="preserve">L. W. Anderson </w:t>
      </w:r>
      <w:r w:rsidRPr="00F871FF">
        <w:rPr>
          <w:rFonts w:cs="Arial"/>
          <w:i/>
          <w:iCs/>
          <w:noProof/>
          <w:szCs w:val="24"/>
        </w:rPr>
        <w:t>et al.</w:t>
      </w:r>
      <w:r w:rsidRPr="00F871FF">
        <w:rPr>
          <w:rFonts w:cs="Arial"/>
          <w:noProof/>
          <w:szCs w:val="24"/>
        </w:rPr>
        <w:t xml:space="preserve">, </w:t>
      </w:r>
      <w:r w:rsidRPr="00F871FF">
        <w:rPr>
          <w:rFonts w:cs="Arial"/>
          <w:i/>
          <w:iCs/>
          <w:noProof/>
          <w:szCs w:val="24"/>
        </w:rPr>
        <w:t>A taxonomy for learning, teaching, and assessing : a revision of Bloom’s taxonomy of educational objectives</w:t>
      </w:r>
      <w:r w:rsidRPr="00F871FF">
        <w:rPr>
          <w:rFonts w:cs="Arial"/>
          <w:noProof/>
          <w:szCs w:val="24"/>
        </w:rPr>
        <w:t>, Complete e. New York: Longman., 2001.</w:t>
      </w:r>
    </w:p>
    <w:p w14:paraId="08FDD37E"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[53]</w:t>
      </w:r>
      <w:r w:rsidRPr="00F871FF">
        <w:rPr>
          <w:rFonts w:cs="Arial"/>
          <w:noProof/>
          <w:szCs w:val="24"/>
        </w:rPr>
        <w:tab/>
        <w:t xml:space="preserve">P. Armstrong, “Bloom’s Taxonomy,” </w:t>
      </w:r>
      <w:r w:rsidRPr="00F871FF">
        <w:rPr>
          <w:rFonts w:cs="Arial"/>
          <w:i/>
          <w:iCs/>
          <w:noProof/>
          <w:szCs w:val="24"/>
        </w:rPr>
        <w:t>Vanderbilt University Center for Teaching</w:t>
      </w:r>
      <w:r w:rsidRPr="00F871FF">
        <w:rPr>
          <w:rFonts w:cs="Arial"/>
          <w:noProof/>
          <w:szCs w:val="24"/>
        </w:rPr>
        <w:t>. https://cft.vanderbilt.edu/guides-sub-pages/blooms-taxonomy/ (accessed Jun. 13, 2021).</w:t>
      </w:r>
    </w:p>
    <w:p w14:paraId="0CA73B81"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[54]</w:t>
      </w:r>
      <w:r w:rsidRPr="00F871FF">
        <w:rPr>
          <w:rFonts w:cs="Arial"/>
          <w:noProof/>
          <w:szCs w:val="24"/>
        </w:rPr>
        <w:tab/>
        <w:t xml:space="preserve">L. Deslauriers, L. S. McCarty, K. Miller, K. Callaghan, and G. Kestin, “Measuring actual learning versus feeling of learning in response to being actively engaged in the classroom,” </w:t>
      </w:r>
      <w:r w:rsidRPr="00F871FF">
        <w:rPr>
          <w:rFonts w:cs="Arial"/>
          <w:i/>
          <w:iCs/>
          <w:noProof/>
          <w:szCs w:val="24"/>
        </w:rPr>
        <w:t>Proc. Natl. Acad. Sci. U. S. A.</w:t>
      </w:r>
      <w:r w:rsidRPr="00F871FF">
        <w:rPr>
          <w:rFonts w:cs="Arial"/>
          <w:noProof/>
          <w:szCs w:val="24"/>
        </w:rPr>
        <w:t>, vol. 116, no. 39, pp. 19251–19257, 2019, doi: 10.1073/pnas.1821936116.</w:t>
      </w:r>
    </w:p>
    <w:p w14:paraId="06A27638"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[55]</w:t>
      </w:r>
      <w:r w:rsidRPr="00F871FF">
        <w:rPr>
          <w:rFonts w:cs="Arial"/>
          <w:noProof/>
          <w:szCs w:val="24"/>
        </w:rPr>
        <w:tab/>
        <w:t xml:space="preserve">M. Coomey and J. Stephenson, “Online learning: it is all about dialogue, involvement, support and control — according to the research,” in </w:t>
      </w:r>
      <w:r w:rsidRPr="00F871FF">
        <w:rPr>
          <w:rFonts w:cs="Arial"/>
          <w:i/>
          <w:iCs/>
          <w:noProof/>
          <w:szCs w:val="24"/>
        </w:rPr>
        <w:t>Teaching &amp; Learning Online</w:t>
      </w:r>
      <w:r w:rsidRPr="00F871FF">
        <w:rPr>
          <w:rFonts w:cs="Arial"/>
          <w:noProof/>
          <w:szCs w:val="24"/>
        </w:rPr>
        <w:t>, Routledge, 2018, pp. 37–52.</w:t>
      </w:r>
    </w:p>
    <w:p w14:paraId="219DF838"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[56]</w:t>
      </w:r>
      <w:r w:rsidRPr="00F871FF">
        <w:rPr>
          <w:rFonts w:cs="Arial"/>
          <w:noProof/>
          <w:szCs w:val="24"/>
        </w:rPr>
        <w:tab/>
        <w:t xml:space="preserve">R. E. Clark, “Reconsidering Research on Learning from Media,” </w:t>
      </w:r>
      <w:r w:rsidRPr="00F871FF">
        <w:rPr>
          <w:rFonts w:cs="Arial"/>
          <w:i/>
          <w:iCs/>
          <w:noProof/>
          <w:szCs w:val="24"/>
        </w:rPr>
        <w:t>Rev. Educ. Res.</w:t>
      </w:r>
      <w:r w:rsidRPr="00F871FF">
        <w:rPr>
          <w:rFonts w:cs="Arial"/>
          <w:noProof/>
          <w:szCs w:val="24"/>
        </w:rPr>
        <w:t>, vol. 53, no. 4, p. 445, 1983, doi: 10.2307/1170217.</w:t>
      </w:r>
    </w:p>
    <w:p w14:paraId="444846D3"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[57]</w:t>
      </w:r>
      <w:r w:rsidRPr="00F871FF">
        <w:rPr>
          <w:rFonts w:cs="Arial"/>
          <w:noProof/>
          <w:szCs w:val="24"/>
        </w:rPr>
        <w:tab/>
        <w:t xml:space="preserve">L. Schrum, A. Thompson, C. Maddux, D. Sprague, G. Bull, and L. Bell, “Editorial: Research on the Effectiveness of Technology in Schools: The Roles of Pedagogy and Content,” </w:t>
      </w:r>
      <w:r w:rsidRPr="00F871FF">
        <w:rPr>
          <w:rFonts w:cs="Arial"/>
          <w:i/>
          <w:iCs/>
          <w:noProof/>
          <w:szCs w:val="24"/>
        </w:rPr>
        <w:t>Contemp. Issues Technol. Teach. Educ.</w:t>
      </w:r>
      <w:r w:rsidRPr="00F871FF">
        <w:rPr>
          <w:rFonts w:cs="Arial"/>
          <w:noProof/>
          <w:szCs w:val="24"/>
        </w:rPr>
        <w:t>, vol. 7, no. 1, pp. 456–460, 2007, [Online]. Available: http://www.editlib.org/p/26278/.</w:t>
      </w:r>
    </w:p>
    <w:p w14:paraId="23D1D543"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[58]</w:t>
      </w:r>
      <w:r w:rsidRPr="00F871FF">
        <w:rPr>
          <w:rFonts w:cs="Arial"/>
          <w:noProof/>
          <w:szCs w:val="24"/>
        </w:rPr>
        <w:tab/>
        <w:t xml:space="preserve">C. Fowler, “Virtual reality and learning: Where is the pedagogy?,” </w:t>
      </w:r>
      <w:r w:rsidRPr="00F871FF">
        <w:rPr>
          <w:rFonts w:cs="Arial"/>
          <w:i/>
          <w:iCs/>
          <w:noProof/>
          <w:szCs w:val="24"/>
        </w:rPr>
        <w:t>British Journal of Educational Technology</w:t>
      </w:r>
      <w:r w:rsidRPr="00F871FF">
        <w:rPr>
          <w:rFonts w:cs="Arial"/>
          <w:noProof/>
          <w:szCs w:val="24"/>
        </w:rPr>
        <w:t>, vol. 46, no. 2. pp. 412–422, 2015, doi: 10.1111/bjet.12135.</w:t>
      </w:r>
    </w:p>
    <w:p w14:paraId="43EF1F31"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[59]</w:t>
      </w:r>
      <w:r w:rsidRPr="00F871FF">
        <w:rPr>
          <w:rFonts w:cs="Arial"/>
          <w:noProof/>
          <w:szCs w:val="24"/>
        </w:rPr>
        <w:tab/>
        <w:t xml:space="preserve">J. . Mayes and C. . Fowler, “Learning technology and usability: a framework for understanding courseware,” </w:t>
      </w:r>
      <w:r w:rsidRPr="00F871FF">
        <w:rPr>
          <w:rFonts w:cs="Arial"/>
          <w:i/>
          <w:iCs/>
          <w:noProof/>
          <w:szCs w:val="24"/>
        </w:rPr>
        <w:t>Interact. Comput.</w:t>
      </w:r>
      <w:r w:rsidRPr="00F871FF">
        <w:rPr>
          <w:rFonts w:cs="Arial"/>
          <w:noProof/>
          <w:szCs w:val="24"/>
        </w:rPr>
        <w:t>, vol. 11, no. 5, pp. 485–497, May 1999, doi: 10.1016/S0953-5438(98)00065-4.</w:t>
      </w:r>
    </w:p>
    <w:p w14:paraId="478C68F3"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[60]</w:t>
      </w:r>
      <w:r w:rsidRPr="00F871FF">
        <w:rPr>
          <w:rFonts w:cs="Arial"/>
          <w:noProof/>
          <w:szCs w:val="24"/>
        </w:rPr>
        <w:tab/>
        <w:t xml:space="preserve">G. Conole, M. Dyke, M. Oliver, and J. Seale, “Mapping pedagogy and tools </w:t>
      </w:r>
      <w:r w:rsidRPr="00F871FF">
        <w:rPr>
          <w:rFonts w:cs="Arial"/>
          <w:noProof/>
          <w:szCs w:val="24"/>
        </w:rPr>
        <w:lastRenderedPageBreak/>
        <w:t xml:space="preserve">for effective learning design,” </w:t>
      </w:r>
      <w:r w:rsidRPr="00F871FF">
        <w:rPr>
          <w:rFonts w:cs="Arial"/>
          <w:i/>
          <w:iCs/>
          <w:noProof/>
          <w:szCs w:val="24"/>
        </w:rPr>
        <w:t>Comput. Educ.</w:t>
      </w:r>
      <w:r w:rsidRPr="00F871FF">
        <w:rPr>
          <w:rFonts w:cs="Arial"/>
          <w:noProof/>
          <w:szCs w:val="24"/>
        </w:rPr>
        <w:t>, vol. 43, no. 1–2, pp. 17–33, Aug. 2004, doi: 10.1016/j.compedu.2003.12.018.</w:t>
      </w:r>
    </w:p>
    <w:p w14:paraId="70A31D6C"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[61]</w:t>
      </w:r>
      <w:r w:rsidRPr="00F871FF">
        <w:rPr>
          <w:rFonts w:cs="Arial"/>
          <w:noProof/>
          <w:szCs w:val="24"/>
        </w:rPr>
        <w:tab/>
        <w:t xml:space="preserve">J. Zhao, K. Zhou, and Y. Ding, “Digital Games-Based Learning Pedagogy Enhances the Quality of Medical Education: A Systematic Review and Meta-Analysis,” </w:t>
      </w:r>
      <w:r w:rsidRPr="00F871FF">
        <w:rPr>
          <w:rFonts w:cs="Arial"/>
          <w:i/>
          <w:iCs/>
          <w:noProof/>
          <w:szCs w:val="24"/>
        </w:rPr>
        <w:t>Asia-Pacific Educ. Res.</w:t>
      </w:r>
      <w:r w:rsidRPr="00F871FF">
        <w:rPr>
          <w:rFonts w:cs="Arial"/>
          <w:noProof/>
          <w:szCs w:val="24"/>
        </w:rPr>
        <w:t>, pp. 1–12, May 2021, doi: 10.1007/s40299-021-00587-5.</w:t>
      </w:r>
    </w:p>
    <w:p w14:paraId="3CACAEB2"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[62]</w:t>
      </w:r>
      <w:r w:rsidRPr="00F871FF">
        <w:rPr>
          <w:rFonts w:cs="Arial"/>
          <w:noProof/>
          <w:szCs w:val="24"/>
        </w:rPr>
        <w:tab/>
        <w:t xml:space="preserve">T. Marsh, “Serious games continuum: Between games for purpose and experiential environments for purpose,” </w:t>
      </w:r>
      <w:r w:rsidRPr="00F871FF">
        <w:rPr>
          <w:rFonts w:cs="Arial"/>
          <w:i/>
          <w:iCs/>
          <w:noProof/>
          <w:szCs w:val="24"/>
        </w:rPr>
        <w:t>Entertain. Comput.</w:t>
      </w:r>
      <w:r w:rsidRPr="00F871FF">
        <w:rPr>
          <w:rFonts w:cs="Arial"/>
          <w:noProof/>
          <w:szCs w:val="24"/>
        </w:rPr>
        <w:t>, vol. 2, no. 2, pp. 61–68, 2011, doi: 10.1016/j.entcom.2010.12.004.</w:t>
      </w:r>
    </w:p>
    <w:p w14:paraId="47B6C33F"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[63]</w:t>
      </w:r>
      <w:r w:rsidRPr="00F871FF">
        <w:rPr>
          <w:rFonts w:cs="Arial"/>
          <w:noProof/>
          <w:szCs w:val="24"/>
        </w:rPr>
        <w:tab/>
        <w:t xml:space="preserve">A. Järvinen, </w:t>
      </w:r>
      <w:r w:rsidRPr="00F871FF">
        <w:rPr>
          <w:rFonts w:cs="Arial"/>
          <w:i/>
          <w:iCs/>
          <w:noProof/>
          <w:szCs w:val="24"/>
        </w:rPr>
        <w:t>Games without Frontiers: Theories and Methods for Game Studies and Design</w:t>
      </w:r>
      <w:r w:rsidRPr="00F871FF">
        <w:rPr>
          <w:rFonts w:cs="Arial"/>
          <w:noProof/>
          <w:szCs w:val="24"/>
        </w:rPr>
        <w:t>, vol. 7, no. January 2007. 2008.</w:t>
      </w:r>
    </w:p>
    <w:p w14:paraId="496D26E5"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[64]</w:t>
      </w:r>
      <w:r w:rsidRPr="00F871FF">
        <w:rPr>
          <w:rFonts w:cs="Arial"/>
          <w:noProof/>
          <w:szCs w:val="24"/>
        </w:rPr>
        <w:tab/>
        <w:t xml:space="preserve">P. Siriaraya, V. Visch, A. Vermeeren, and M. Bas, “A cookbook method for Persuasive Game Design,” </w:t>
      </w:r>
      <w:r w:rsidRPr="00F871FF">
        <w:rPr>
          <w:rFonts w:cs="Arial"/>
          <w:i/>
          <w:iCs/>
          <w:noProof/>
          <w:szCs w:val="24"/>
        </w:rPr>
        <w:t>Int. J. Serious Games</w:t>
      </w:r>
      <w:r w:rsidRPr="00F871FF">
        <w:rPr>
          <w:rFonts w:cs="Arial"/>
          <w:noProof/>
          <w:szCs w:val="24"/>
        </w:rPr>
        <w:t>, vol. 5, no. 1, pp. 37–71, 2018, doi: 10.17083/ijsg.v5i1.159.</w:t>
      </w:r>
    </w:p>
    <w:p w14:paraId="7B7A0551"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[65]</w:t>
      </w:r>
      <w:r w:rsidRPr="00F871FF">
        <w:rPr>
          <w:rFonts w:cs="Arial"/>
          <w:noProof/>
          <w:szCs w:val="24"/>
        </w:rPr>
        <w:tab/>
        <w:t xml:space="preserve">M. Leaning, “A study of the use of games and gamification to enhance student engagement, experience and achievement on a theory-based course of an undergraduate media degree,” </w:t>
      </w:r>
      <w:r w:rsidRPr="00F871FF">
        <w:rPr>
          <w:rFonts w:cs="Arial"/>
          <w:i/>
          <w:iCs/>
          <w:noProof/>
          <w:szCs w:val="24"/>
        </w:rPr>
        <w:t>J. Media Pract.</w:t>
      </w:r>
      <w:r w:rsidRPr="00F871FF">
        <w:rPr>
          <w:rFonts w:cs="Arial"/>
          <w:noProof/>
          <w:szCs w:val="24"/>
        </w:rPr>
        <w:t>, vol. 16, no. 2, pp. 155–170, 2015, doi: 10.1080/14682753.2015.1041807.</w:t>
      </w:r>
    </w:p>
    <w:p w14:paraId="132AE45F"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[66]</w:t>
      </w:r>
      <w:r w:rsidRPr="00F871FF">
        <w:rPr>
          <w:rFonts w:cs="Arial"/>
          <w:noProof/>
          <w:szCs w:val="24"/>
        </w:rPr>
        <w:tab/>
        <w:t xml:space="preserve">J. Huizinga, </w:t>
      </w:r>
      <w:r w:rsidRPr="00F871FF">
        <w:rPr>
          <w:rFonts w:cs="Arial"/>
          <w:i/>
          <w:iCs/>
          <w:noProof/>
          <w:szCs w:val="24"/>
        </w:rPr>
        <w:t>Homo Ludens: A study of the play-element in culture</w:t>
      </w:r>
      <w:r w:rsidRPr="00F871FF">
        <w:rPr>
          <w:rFonts w:cs="Arial"/>
          <w:noProof/>
          <w:szCs w:val="24"/>
        </w:rPr>
        <w:t>. Routledge &amp; Kegan Paul Ltd, 1949.</w:t>
      </w:r>
    </w:p>
    <w:p w14:paraId="6F87D25F"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[67]</w:t>
      </w:r>
      <w:r w:rsidRPr="00F871FF">
        <w:rPr>
          <w:rFonts w:cs="Arial"/>
          <w:noProof/>
          <w:szCs w:val="24"/>
        </w:rPr>
        <w:tab/>
        <w:t xml:space="preserve">R. Caillois, </w:t>
      </w:r>
      <w:r w:rsidRPr="00F871FF">
        <w:rPr>
          <w:rFonts w:cs="Arial"/>
          <w:i/>
          <w:iCs/>
          <w:noProof/>
          <w:szCs w:val="24"/>
        </w:rPr>
        <w:t>Man, Play and Games</w:t>
      </w:r>
      <w:r w:rsidRPr="00F871FF">
        <w:rPr>
          <w:rFonts w:cs="Arial"/>
          <w:noProof/>
          <w:szCs w:val="24"/>
        </w:rPr>
        <w:t>. University of Illinois Press, 1961.</w:t>
      </w:r>
    </w:p>
    <w:p w14:paraId="489E79C0"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[68]</w:t>
      </w:r>
      <w:r w:rsidRPr="00F871FF">
        <w:rPr>
          <w:rFonts w:cs="Arial"/>
          <w:noProof/>
          <w:szCs w:val="24"/>
        </w:rPr>
        <w:tab/>
        <w:t xml:space="preserve">M. W. Rowe, “The Definition of ‘Game,’” </w:t>
      </w:r>
      <w:r w:rsidRPr="00F871FF">
        <w:rPr>
          <w:rFonts w:cs="Arial"/>
          <w:i/>
          <w:iCs/>
          <w:noProof/>
          <w:szCs w:val="24"/>
        </w:rPr>
        <w:t>Philosophy</w:t>
      </w:r>
      <w:r w:rsidRPr="00F871FF">
        <w:rPr>
          <w:rFonts w:cs="Arial"/>
          <w:noProof/>
          <w:szCs w:val="24"/>
        </w:rPr>
        <w:t>, vol. 67, no. 262, pp. 467–479, 1992, Accessed: Jun. 06, 2021. [Online]. Available: https://about.jstor.org/terms.</w:t>
      </w:r>
    </w:p>
    <w:p w14:paraId="02B1A2AE"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[69]</w:t>
      </w:r>
      <w:r w:rsidRPr="00F871FF">
        <w:rPr>
          <w:rFonts w:cs="Arial"/>
          <w:noProof/>
          <w:szCs w:val="24"/>
        </w:rPr>
        <w:tab/>
        <w:t xml:space="preserve">K. Salen and E. Zimmerman, </w:t>
      </w:r>
      <w:r w:rsidRPr="00F871FF">
        <w:rPr>
          <w:rFonts w:cs="Arial"/>
          <w:i/>
          <w:iCs/>
          <w:noProof/>
          <w:szCs w:val="24"/>
        </w:rPr>
        <w:t>Rules of Play: Game Design Fundamentals</w:t>
      </w:r>
      <w:r w:rsidRPr="00F871FF">
        <w:rPr>
          <w:rFonts w:cs="Arial"/>
          <w:noProof/>
          <w:szCs w:val="24"/>
        </w:rPr>
        <w:t>. The MIT Press, 2003.</w:t>
      </w:r>
    </w:p>
    <w:p w14:paraId="73BA9E36"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[70]</w:t>
      </w:r>
      <w:r w:rsidRPr="00F871FF">
        <w:rPr>
          <w:rFonts w:cs="Arial"/>
          <w:noProof/>
          <w:szCs w:val="24"/>
        </w:rPr>
        <w:tab/>
        <w:t xml:space="preserve">J. Mcgonigal, </w:t>
      </w:r>
      <w:r w:rsidRPr="00F871FF">
        <w:rPr>
          <w:rFonts w:cs="Arial"/>
          <w:i/>
          <w:iCs/>
          <w:noProof/>
          <w:szCs w:val="24"/>
        </w:rPr>
        <w:t>Reality is broken: why games make us better and how they can change the world</w:t>
      </w:r>
      <w:r w:rsidRPr="00F871FF">
        <w:rPr>
          <w:rFonts w:cs="Arial"/>
          <w:noProof/>
          <w:szCs w:val="24"/>
        </w:rPr>
        <w:t>. London: Vintage Books, 2011.</w:t>
      </w:r>
    </w:p>
    <w:p w14:paraId="595475E1"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[71]</w:t>
      </w:r>
      <w:r w:rsidRPr="00F871FF">
        <w:rPr>
          <w:rFonts w:cs="Arial"/>
          <w:noProof/>
          <w:szCs w:val="24"/>
        </w:rPr>
        <w:tab/>
        <w:t xml:space="preserve">J. P. Blomster and V. E. Salazar Chávez, “Origins of the Mesoamerican </w:t>
      </w:r>
      <w:r w:rsidRPr="00F871FF">
        <w:rPr>
          <w:rFonts w:cs="Arial"/>
          <w:noProof/>
          <w:szCs w:val="24"/>
        </w:rPr>
        <w:lastRenderedPageBreak/>
        <w:t xml:space="preserve">ballgame: Earliest ballcourt from the highlands found at Etlatongo, Oaxaca, Mexico,” </w:t>
      </w:r>
      <w:r w:rsidRPr="00F871FF">
        <w:rPr>
          <w:rFonts w:cs="Arial"/>
          <w:i/>
          <w:iCs/>
          <w:noProof/>
          <w:szCs w:val="24"/>
        </w:rPr>
        <w:t>Sci. Adv.</w:t>
      </w:r>
      <w:r w:rsidRPr="00F871FF">
        <w:rPr>
          <w:rFonts w:cs="Arial"/>
          <w:noProof/>
          <w:szCs w:val="24"/>
        </w:rPr>
        <w:t>, vol. 6, no. 11, 2020, Accessed: Jun. 06, 2021. [Online]. Available: http://advances.sciencemag.org/.</w:t>
      </w:r>
    </w:p>
    <w:p w14:paraId="183B17AD"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[72]</w:t>
      </w:r>
      <w:r w:rsidRPr="00F871FF">
        <w:rPr>
          <w:rFonts w:cs="Arial"/>
          <w:noProof/>
          <w:szCs w:val="24"/>
        </w:rPr>
        <w:tab/>
        <w:t xml:space="preserve">A. Lo, “The game of leaves: An inquiry into the origin of Chinese playing cards,” </w:t>
      </w:r>
      <w:r w:rsidRPr="00F871FF">
        <w:rPr>
          <w:rFonts w:cs="Arial"/>
          <w:i/>
          <w:iCs/>
          <w:noProof/>
          <w:szCs w:val="24"/>
        </w:rPr>
        <w:t>Bull. Sch. Orient. African Stud.</w:t>
      </w:r>
      <w:r w:rsidRPr="00F871FF">
        <w:rPr>
          <w:rFonts w:cs="Arial"/>
          <w:noProof/>
          <w:szCs w:val="24"/>
        </w:rPr>
        <w:t>, vol. 63, no. 3, pp. 389–406, 2000, doi: 10.1017/s0041977x00008466.</w:t>
      </w:r>
    </w:p>
    <w:p w14:paraId="2E0800A5"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[73]</w:t>
      </w:r>
      <w:r w:rsidRPr="00F871FF">
        <w:rPr>
          <w:rFonts w:cs="Arial"/>
          <w:noProof/>
          <w:szCs w:val="24"/>
        </w:rPr>
        <w:tab/>
        <w:t xml:space="preserve">A. Robinson, “Review: Half-Life Alyx is VR’s stunning killer app | VGC,” </w:t>
      </w:r>
      <w:r w:rsidRPr="00F871FF">
        <w:rPr>
          <w:rFonts w:cs="Arial"/>
          <w:i/>
          <w:iCs/>
          <w:noProof/>
          <w:szCs w:val="24"/>
        </w:rPr>
        <w:t>VGC</w:t>
      </w:r>
      <w:r w:rsidRPr="00F871FF">
        <w:rPr>
          <w:rFonts w:cs="Arial"/>
          <w:noProof/>
          <w:szCs w:val="24"/>
        </w:rPr>
        <w:t>, 2020.</w:t>
      </w:r>
    </w:p>
    <w:p w14:paraId="040D87A5"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[74]</w:t>
      </w:r>
      <w:r w:rsidRPr="00F871FF">
        <w:rPr>
          <w:rFonts w:cs="Arial"/>
          <w:noProof/>
          <w:szCs w:val="24"/>
        </w:rPr>
        <w:tab/>
        <w:t xml:space="preserve">R. Bartle, “From MUDs to MMORPGs: The History of Virtual Worlds,” </w:t>
      </w:r>
      <w:r w:rsidRPr="00F871FF">
        <w:rPr>
          <w:rFonts w:cs="Arial"/>
          <w:i/>
          <w:iCs/>
          <w:noProof/>
          <w:szCs w:val="24"/>
        </w:rPr>
        <w:t>Int. Handb. Internet Res.</w:t>
      </w:r>
      <w:r w:rsidRPr="00F871FF">
        <w:rPr>
          <w:rFonts w:cs="Arial"/>
          <w:noProof/>
          <w:szCs w:val="24"/>
        </w:rPr>
        <w:t>, no. June 2010, 2010, doi: 10.1007/978-1-4020-9789-8.</w:t>
      </w:r>
    </w:p>
    <w:p w14:paraId="16198648"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[75]</w:t>
      </w:r>
      <w:r w:rsidRPr="00F871FF">
        <w:rPr>
          <w:rFonts w:cs="Arial"/>
          <w:noProof/>
          <w:szCs w:val="24"/>
        </w:rPr>
        <w:tab/>
        <w:t xml:space="preserve">C. Campbell, “Assassin’s Creed Odyssey Discovery Tour is an inspiring lesson,” </w:t>
      </w:r>
      <w:r w:rsidRPr="00F871FF">
        <w:rPr>
          <w:rFonts w:cs="Arial"/>
          <w:i/>
          <w:iCs/>
          <w:noProof/>
          <w:szCs w:val="24"/>
        </w:rPr>
        <w:t>Polygon</w:t>
      </w:r>
      <w:r w:rsidRPr="00F871FF">
        <w:rPr>
          <w:rFonts w:cs="Arial"/>
          <w:noProof/>
          <w:szCs w:val="24"/>
        </w:rPr>
        <w:t>, 2019. https://www.polygon.com/reviews/2019/9/10/20859403/assassins-creed-odysseys-discovery-tour-review-ancient-greece-education-game (accessed Mar. 29, 2020).</w:t>
      </w:r>
    </w:p>
    <w:p w14:paraId="6C413A9E"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[76]</w:t>
      </w:r>
      <w:r w:rsidRPr="00F871FF">
        <w:rPr>
          <w:rFonts w:cs="Arial"/>
          <w:noProof/>
          <w:szCs w:val="24"/>
        </w:rPr>
        <w:tab/>
        <w:t xml:space="preserve">J. D. L. Fijnheer and H. Van Oostendorp, “Enhancing Energy Conservation by a Household Energy Game,” </w:t>
      </w:r>
      <w:r w:rsidRPr="00F871FF">
        <w:rPr>
          <w:rFonts w:cs="Arial"/>
          <w:i/>
          <w:iCs/>
          <w:noProof/>
          <w:szCs w:val="24"/>
        </w:rPr>
        <w:t>Games Learn. Alliance Conf. Proc.</w:t>
      </w:r>
      <w:r w:rsidRPr="00F871FF">
        <w:rPr>
          <w:rFonts w:cs="Arial"/>
          <w:noProof/>
          <w:szCs w:val="24"/>
        </w:rPr>
        <w:t>, pp. 257–266, 2018, doi: 10.1007/978-3-030-11548-7_24.</w:t>
      </w:r>
    </w:p>
    <w:p w14:paraId="1D729DA9"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[77]</w:t>
      </w:r>
      <w:r w:rsidRPr="00F871FF">
        <w:rPr>
          <w:rFonts w:cs="Arial"/>
          <w:noProof/>
          <w:szCs w:val="24"/>
        </w:rPr>
        <w:tab/>
        <w:t xml:space="preserve">S. Deterding and D. Dixon, “From Game Design Elements to Gamefulness: Defining ‘Gamification,’” </w:t>
      </w:r>
      <w:r w:rsidRPr="00F871FF">
        <w:rPr>
          <w:rFonts w:cs="Arial"/>
          <w:i/>
          <w:iCs/>
          <w:noProof/>
          <w:szCs w:val="24"/>
        </w:rPr>
        <w:t>MinTrek 2011</w:t>
      </w:r>
      <w:r w:rsidRPr="00F871FF">
        <w:rPr>
          <w:rFonts w:cs="Arial"/>
          <w:noProof/>
          <w:szCs w:val="24"/>
        </w:rPr>
        <w:t>, pp. 9–15, 2011, doi: 10.1145/2181037.2181040.</w:t>
      </w:r>
    </w:p>
    <w:p w14:paraId="5117235A"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[78]</w:t>
      </w:r>
      <w:r w:rsidRPr="00F871FF">
        <w:rPr>
          <w:rFonts w:cs="Arial"/>
          <w:noProof/>
          <w:szCs w:val="24"/>
        </w:rPr>
        <w:tab/>
        <w:t xml:space="preserve">D. Huynh, H. Iida, and L. Zuo, “Analyzing Gamification of ‘Duolingo’ with Focus on Its Course Structure,” </w:t>
      </w:r>
      <w:r w:rsidRPr="00F871FF">
        <w:rPr>
          <w:rFonts w:cs="Arial"/>
          <w:i/>
          <w:iCs/>
          <w:noProof/>
          <w:szCs w:val="24"/>
        </w:rPr>
        <w:t>Games Learn. Alliance Conf. Proc.</w:t>
      </w:r>
      <w:r w:rsidRPr="00F871FF">
        <w:rPr>
          <w:rFonts w:cs="Arial"/>
          <w:noProof/>
          <w:szCs w:val="24"/>
        </w:rPr>
        <w:t>, pp. 268–277, 2016, doi: 10.1007/978-3-319-50182-6 24.</w:t>
      </w:r>
    </w:p>
    <w:p w14:paraId="7FB40E0E"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[79]</w:t>
      </w:r>
      <w:r w:rsidRPr="00F871FF">
        <w:rPr>
          <w:rFonts w:cs="Arial"/>
          <w:noProof/>
          <w:szCs w:val="24"/>
        </w:rPr>
        <w:tab/>
        <w:t>“Gamification is the key to Duolingo success says product manager Gilani at Canvas conference | The Drum.” https://www.thedrum.com/news/2017/10/26/gamification-the-key-duolingo-success-says-product-manager-gilani-canvas-conference (accessed Feb. 26, 2020).</w:t>
      </w:r>
    </w:p>
    <w:p w14:paraId="398C3189"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lastRenderedPageBreak/>
        <w:t>[80]</w:t>
      </w:r>
      <w:r w:rsidRPr="00F871FF">
        <w:rPr>
          <w:rFonts w:cs="Arial"/>
          <w:noProof/>
          <w:szCs w:val="24"/>
        </w:rPr>
        <w:tab/>
        <w:t>“Human-based computation - Wikipedia.” https://en.wikipedia.org/wiki/Human-based_computation#Incentives_to_participation (accessed Jul. 12, 2020).</w:t>
      </w:r>
    </w:p>
    <w:p w14:paraId="525537C0"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[81]</w:t>
      </w:r>
      <w:r w:rsidRPr="00F871FF">
        <w:rPr>
          <w:rFonts w:cs="Arial"/>
          <w:noProof/>
          <w:szCs w:val="24"/>
        </w:rPr>
        <w:tab/>
        <w:t>“ReCAPTCHA: Fight Spam And Digitize Books | WIRED.” https://www.wired.com/2007/05/recaptcha-fight-spam-and-digitize-books/ (accessed Jul. 12, 2020).</w:t>
      </w:r>
    </w:p>
    <w:p w14:paraId="2A489891"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[82]</w:t>
      </w:r>
      <w:r w:rsidRPr="00F871FF">
        <w:rPr>
          <w:rFonts w:cs="Arial"/>
          <w:noProof/>
          <w:szCs w:val="24"/>
        </w:rPr>
        <w:tab/>
        <w:t>“reCAPTCHA: Easy on Humans, Hard on Bots.” https://www.google.com/recaptcha/intro/v3.html#the-recaptcha-advantage (accessed Jul. 12, 2020).</w:t>
      </w:r>
    </w:p>
    <w:p w14:paraId="3E11C805"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[83]</w:t>
      </w:r>
      <w:r w:rsidRPr="00F871FF">
        <w:rPr>
          <w:rFonts w:cs="Arial"/>
          <w:noProof/>
          <w:szCs w:val="24"/>
        </w:rPr>
        <w:tab/>
        <w:t xml:space="preserve">D. C. Brabham, “Crowdsourcing as a model for problem solving: An introduction and cases,” </w:t>
      </w:r>
      <w:r w:rsidRPr="00F871FF">
        <w:rPr>
          <w:rFonts w:cs="Arial"/>
          <w:i/>
          <w:iCs/>
          <w:noProof/>
          <w:szCs w:val="24"/>
        </w:rPr>
        <w:t>Convergence</w:t>
      </w:r>
      <w:r w:rsidRPr="00F871FF">
        <w:rPr>
          <w:rFonts w:cs="Arial"/>
          <w:noProof/>
          <w:szCs w:val="24"/>
        </w:rPr>
        <w:t>, vol. 14, no. 1, pp. 75–90, 2008, doi: 10.1177/1354856507084420.</w:t>
      </w:r>
    </w:p>
    <w:p w14:paraId="4B333D62"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[84]</w:t>
      </w:r>
      <w:r w:rsidRPr="00F871FF">
        <w:rPr>
          <w:rFonts w:cs="Arial"/>
          <w:noProof/>
          <w:szCs w:val="24"/>
        </w:rPr>
        <w:tab/>
        <w:t>Sea Hero Quest, “Why Play Sea Hero Quest.” 2018, [Online]. Available: http://www.seaheroquest.com/site/en/why-play-sea-hero.</w:t>
      </w:r>
    </w:p>
    <w:p w14:paraId="07C6C314"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[85]</w:t>
      </w:r>
      <w:r w:rsidRPr="00F871FF">
        <w:rPr>
          <w:rFonts w:cs="Arial"/>
          <w:noProof/>
          <w:szCs w:val="24"/>
        </w:rPr>
        <w:tab/>
        <w:t>Alzheimer’s Research UK, “Sea Hero Quest.” https://www.alzheimersresearchuk.org/research/for-researchers/resources-and-information/sea-hero-quest/ (accessed Jul. 12, 2020).</w:t>
      </w:r>
    </w:p>
    <w:p w14:paraId="6F368E02"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[86]</w:t>
      </w:r>
      <w:r w:rsidRPr="00F871FF">
        <w:rPr>
          <w:rFonts w:cs="Arial"/>
          <w:noProof/>
          <w:szCs w:val="24"/>
        </w:rPr>
        <w:tab/>
        <w:t>Deutsche Telekom, “Sea Hero Quest – game for good.” https://www.telekom.com/en/corporate-responsibility/corporate-responsibility/sea-hero-quest-game-for-good-587134 (accessed Jul. 12, 2020).</w:t>
      </w:r>
    </w:p>
    <w:p w14:paraId="1AF2E854"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[87]</w:t>
      </w:r>
      <w:r w:rsidRPr="00F871FF">
        <w:rPr>
          <w:rFonts w:cs="Arial"/>
          <w:noProof/>
          <w:szCs w:val="24"/>
        </w:rPr>
        <w:tab/>
        <w:t xml:space="preserve">A. J. Q. Tan </w:t>
      </w:r>
      <w:r w:rsidRPr="00F871FF">
        <w:rPr>
          <w:rFonts w:cs="Arial"/>
          <w:i/>
          <w:iCs/>
          <w:noProof/>
          <w:szCs w:val="24"/>
        </w:rPr>
        <w:t>et al.</w:t>
      </w:r>
      <w:r w:rsidRPr="00F871FF">
        <w:rPr>
          <w:rFonts w:cs="Arial"/>
          <w:noProof/>
          <w:szCs w:val="24"/>
        </w:rPr>
        <w:t xml:space="preserve">, “Designing and evaluating the effectiveness of a serious game for safe administration of blood transfusion: A randomized controlled trial,” </w:t>
      </w:r>
      <w:r w:rsidRPr="00F871FF">
        <w:rPr>
          <w:rFonts w:cs="Arial"/>
          <w:i/>
          <w:iCs/>
          <w:noProof/>
          <w:szCs w:val="24"/>
        </w:rPr>
        <w:t>Nurse Educ. Today</w:t>
      </w:r>
      <w:r w:rsidRPr="00F871FF">
        <w:rPr>
          <w:rFonts w:cs="Arial"/>
          <w:noProof/>
          <w:szCs w:val="24"/>
        </w:rPr>
        <w:t>, vol. 55, no. November 2016, pp. 38–44, 2017, doi: 10.1016/j.nedt.2017.04.027.</w:t>
      </w:r>
    </w:p>
    <w:p w14:paraId="73C78CE5"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[88]</w:t>
      </w:r>
      <w:r w:rsidRPr="00F871FF">
        <w:rPr>
          <w:rFonts w:cs="Arial"/>
          <w:noProof/>
          <w:szCs w:val="24"/>
        </w:rPr>
        <w:tab/>
        <w:t xml:space="preserve">N. F. Cook, T. McAloon, P. O’Neill, and R. Beggs, “Impact of a web based interactive simulation game (PULSE) on nursing students’ experience and performance in life support training - A pilot study,” </w:t>
      </w:r>
      <w:r w:rsidRPr="00F871FF">
        <w:rPr>
          <w:rFonts w:cs="Arial"/>
          <w:i/>
          <w:iCs/>
          <w:noProof/>
          <w:szCs w:val="24"/>
        </w:rPr>
        <w:t>Nurse Educ. Today</w:t>
      </w:r>
      <w:r w:rsidRPr="00F871FF">
        <w:rPr>
          <w:rFonts w:cs="Arial"/>
          <w:noProof/>
          <w:szCs w:val="24"/>
        </w:rPr>
        <w:t>, vol. 32, no. 6, pp. 714–720, 2012, doi: 10.1016/j.nedt.2011.09.013.</w:t>
      </w:r>
    </w:p>
    <w:p w14:paraId="497517BD"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[89]</w:t>
      </w:r>
      <w:r w:rsidRPr="00F871FF">
        <w:rPr>
          <w:rFonts w:cs="Arial"/>
          <w:noProof/>
          <w:szCs w:val="24"/>
        </w:rPr>
        <w:tab/>
        <w:t xml:space="preserve">Z. Feng, V. A. González, R. Amor, R. Lovreglio, and G. Cabrera-Guerrero, </w:t>
      </w:r>
      <w:r w:rsidRPr="00F871FF">
        <w:rPr>
          <w:rFonts w:cs="Arial"/>
          <w:noProof/>
          <w:szCs w:val="24"/>
        </w:rPr>
        <w:lastRenderedPageBreak/>
        <w:t xml:space="preserve">“Immersive virtual reality serious games for evacuation training and research: A systematic literature review,” </w:t>
      </w:r>
      <w:r w:rsidRPr="00F871FF">
        <w:rPr>
          <w:rFonts w:cs="Arial"/>
          <w:i/>
          <w:iCs/>
          <w:noProof/>
          <w:szCs w:val="24"/>
        </w:rPr>
        <w:t>Comput. Educ.</w:t>
      </w:r>
      <w:r w:rsidRPr="00F871FF">
        <w:rPr>
          <w:rFonts w:cs="Arial"/>
          <w:noProof/>
          <w:szCs w:val="24"/>
        </w:rPr>
        <w:t>, vol. 127, no. September, pp. 252–266, 2018, doi: 10.1016/j.compedu.2018.09.002.</w:t>
      </w:r>
    </w:p>
    <w:p w14:paraId="2C1C92E4"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[90]</w:t>
      </w:r>
      <w:r w:rsidRPr="00F871FF">
        <w:rPr>
          <w:rFonts w:cs="Arial"/>
          <w:noProof/>
          <w:szCs w:val="24"/>
        </w:rPr>
        <w:tab/>
        <w:t xml:space="preserve">R. Lovreglio </w:t>
      </w:r>
      <w:r w:rsidRPr="00F871FF">
        <w:rPr>
          <w:rFonts w:cs="Arial"/>
          <w:i/>
          <w:iCs/>
          <w:noProof/>
          <w:szCs w:val="24"/>
        </w:rPr>
        <w:t>et al.</w:t>
      </w:r>
      <w:r w:rsidRPr="00F871FF">
        <w:rPr>
          <w:rFonts w:cs="Arial"/>
          <w:noProof/>
          <w:szCs w:val="24"/>
        </w:rPr>
        <w:t xml:space="preserve">, “Prototyping virtual reality serious games for building earthquake preparedness: The Auckland City Hospital case study,” </w:t>
      </w:r>
      <w:r w:rsidRPr="00F871FF">
        <w:rPr>
          <w:rFonts w:cs="Arial"/>
          <w:i/>
          <w:iCs/>
          <w:noProof/>
          <w:szCs w:val="24"/>
        </w:rPr>
        <w:t>Adv. Eng. Informatics</w:t>
      </w:r>
      <w:r w:rsidRPr="00F871FF">
        <w:rPr>
          <w:rFonts w:cs="Arial"/>
          <w:noProof/>
          <w:szCs w:val="24"/>
        </w:rPr>
        <w:t>, vol. 38, no. August, pp. 670–682, 2018, doi: 10.1016/j.aei.2018.08.018.</w:t>
      </w:r>
    </w:p>
    <w:p w14:paraId="5F3BF783"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[91]</w:t>
      </w:r>
      <w:r w:rsidRPr="00F871FF">
        <w:rPr>
          <w:rFonts w:cs="Arial"/>
          <w:noProof/>
          <w:szCs w:val="24"/>
        </w:rPr>
        <w:tab/>
        <w:t>Design Informatics, “Data Pipe Dreams: Glimpses of a Near Future.” https://www.designinformatics.org/event/data-pipe-dreams/ (accessed Jul. 12, 2020).</w:t>
      </w:r>
    </w:p>
    <w:p w14:paraId="1A934FC2"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[92]</w:t>
      </w:r>
      <w:r w:rsidRPr="00F871FF">
        <w:rPr>
          <w:rFonts w:cs="Arial"/>
          <w:noProof/>
          <w:szCs w:val="24"/>
        </w:rPr>
        <w:tab/>
        <w:t xml:space="preserve">H. M. Johnsen, M. Fossum, P. Vivekananda-Schmidt, A. Fruhling, and Å. Slettebø, “Nursing students’ perceptions of a video-based serious game’s educational value: A pilot study,” </w:t>
      </w:r>
      <w:r w:rsidRPr="00F871FF">
        <w:rPr>
          <w:rFonts w:cs="Arial"/>
          <w:i/>
          <w:iCs/>
          <w:noProof/>
          <w:szCs w:val="24"/>
        </w:rPr>
        <w:t>Nurse Educ. Today</w:t>
      </w:r>
      <w:r w:rsidRPr="00F871FF">
        <w:rPr>
          <w:rFonts w:cs="Arial"/>
          <w:noProof/>
          <w:szCs w:val="24"/>
        </w:rPr>
        <w:t>, vol. 62, no. May 2017, pp. 62–68, 2018, doi: 10.1016/j.nedt.2017.12.022.</w:t>
      </w:r>
    </w:p>
    <w:p w14:paraId="20677FEC"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[93]</w:t>
      </w:r>
      <w:r w:rsidRPr="00F871FF">
        <w:rPr>
          <w:rFonts w:cs="Arial"/>
          <w:noProof/>
          <w:szCs w:val="24"/>
        </w:rPr>
        <w:tab/>
        <w:t xml:space="preserve">N. Iten and D. Petko, “Learning with serious games: Is fun playing the game a predictor of learning success?,” </w:t>
      </w:r>
      <w:r w:rsidRPr="00F871FF">
        <w:rPr>
          <w:rFonts w:cs="Arial"/>
          <w:i/>
          <w:iCs/>
          <w:noProof/>
          <w:szCs w:val="24"/>
        </w:rPr>
        <w:t>Br. J. Educ. Technol.</w:t>
      </w:r>
      <w:r w:rsidRPr="00F871FF">
        <w:rPr>
          <w:rFonts w:cs="Arial"/>
          <w:noProof/>
          <w:szCs w:val="24"/>
        </w:rPr>
        <w:t>, vol. 47, no. 1, pp. 151–163, 2016, doi: 10.1111/bjet.12226.</w:t>
      </w:r>
    </w:p>
    <w:p w14:paraId="3DA34E49"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[94]</w:t>
      </w:r>
      <w:r w:rsidRPr="00F871FF">
        <w:rPr>
          <w:rFonts w:cs="Arial"/>
          <w:noProof/>
          <w:szCs w:val="24"/>
        </w:rPr>
        <w:tab/>
        <w:t xml:space="preserve">D. Alderliesten, K. Vale, N. Z. Salamon, J. T. Balint, and R. Bidarra, “MainTrain: A Serious Game on the Complexities of Rail Maintenance,” </w:t>
      </w:r>
      <w:r w:rsidRPr="00F871FF">
        <w:rPr>
          <w:rFonts w:cs="Arial"/>
          <w:i/>
          <w:iCs/>
          <w:noProof/>
          <w:szCs w:val="24"/>
        </w:rPr>
        <w:t>Games Learn. Alliance Conf. Proc.</w:t>
      </w:r>
      <w:r w:rsidRPr="00F871FF">
        <w:rPr>
          <w:rFonts w:cs="Arial"/>
          <w:noProof/>
          <w:szCs w:val="24"/>
        </w:rPr>
        <w:t>, pp. 82–89, 2018, doi: 10.1007/978-3-030-11548-7_8.</w:t>
      </w:r>
    </w:p>
    <w:p w14:paraId="3CFF2049"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[95]</w:t>
      </w:r>
      <w:r w:rsidRPr="00F871FF">
        <w:rPr>
          <w:rFonts w:cs="Arial"/>
          <w:noProof/>
          <w:szCs w:val="24"/>
        </w:rPr>
        <w:tab/>
        <w:t xml:space="preserve">Y. Lee and S. Kim, “Design of ‘TRASH TREASURE’, a Characters-Based Serious Game for Environmental Education,” </w:t>
      </w:r>
      <w:r w:rsidRPr="00F871FF">
        <w:rPr>
          <w:rFonts w:cs="Arial"/>
          <w:i/>
          <w:iCs/>
          <w:noProof/>
          <w:szCs w:val="24"/>
        </w:rPr>
        <w:t>Games Learn. Alliance Conf. Proc.</w:t>
      </w:r>
      <w:r w:rsidRPr="00F871FF">
        <w:rPr>
          <w:rFonts w:cs="Arial"/>
          <w:noProof/>
          <w:szCs w:val="24"/>
        </w:rPr>
        <w:t>, pp. 471–479, 2015, doi: 10.1007/978-3-319-40216-1_52.</w:t>
      </w:r>
    </w:p>
    <w:p w14:paraId="22865B3A"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[96]</w:t>
      </w:r>
      <w:r w:rsidRPr="00F871FF">
        <w:rPr>
          <w:rFonts w:cs="Arial"/>
          <w:noProof/>
          <w:szCs w:val="24"/>
        </w:rPr>
        <w:tab/>
        <w:t xml:space="preserve">S. Schier, M. Freese, and M. Thorsten, “Serious Gaming in Airport Management: Transformation from a Validation Tool to a Learning Environment,” </w:t>
      </w:r>
      <w:r w:rsidRPr="00F871FF">
        <w:rPr>
          <w:rFonts w:cs="Arial"/>
          <w:i/>
          <w:iCs/>
          <w:noProof/>
          <w:szCs w:val="24"/>
        </w:rPr>
        <w:t>Games Learn. Alliance Conf. Proc.</w:t>
      </w:r>
      <w:r w:rsidRPr="00F871FF">
        <w:rPr>
          <w:rFonts w:cs="Arial"/>
          <w:noProof/>
          <w:szCs w:val="24"/>
        </w:rPr>
        <w:t>, pp. 187–196, 2016, doi: 10.1007/978-3-319-50182-6_17.</w:t>
      </w:r>
    </w:p>
    <w:p w14:paraId="17667738"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[97]</w:t>
      </w:r>
      <w:r w:rsidRPr="00F871FF">
        <w:rPr>
          <w:rFonts w:cs="Arial"/>
          <w:noProof/>
          <w:szCs w:val="24"/>
        </w:rPr>
        <w:tab/>
        <w:t xml:space="preserve">K. Hieftje, L. E. Fiellin, T. Pendergrass, and L. R. Duncan, “Development of an HIV Prevention Videogame: Lessons Learned,” </w:t>
      </w:r>
      <w:r w:rsidRPr="00F871FF">
        <w:rPr>
          <w:rFonts w:cs="Arial"/>
          <w:i/>
          <w:iCs/>
          <w:noProof/>
          <w:szCs w:val="24"/>
        </w:rPr>
        <w:t>Int. J. Serious Games</w:t>
      </w:r>
      <w:r w:rsidRPr="00F871FF">
        <w:rPr>
          <w:rFonts w:cs="Arial"/>
          <w:noProof/>
          <w:szCs w:val="24"/>
        </w:rPr>
        <w:t>, vol. 3, no. 2, pp. 83–90, 2016, doi: 10.17083/ijsg.v3i2.110.</w:t>
      </w:r>
    </w:p>
    <w:p w14:paraId="50F86D32"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lastRenderedPageBreak/>
        <w:t>[98]</w:t>
      </w:r>
      <w:r w:rsidRPr="00F871FF">
        <w:rPr>
          <w:rFonts w:cs="Arial"/>
          <w:noProof/>
          <w:szCs w:val="24"/>
        </w:rPr>
        <w:tab/>
        <w:t xml:space="preserve">A. Azadegan </w:t>
      </w:r>
      <w:r w:rsidRPr="00F871FF">
        <w:rPr>
          <w:rFonts w:cs="Arial"/>
          <w:i/>
          <w:iCs/>
          <w:noProof/>
          <w:szCs w:val="24"/>
        </w:rPr>
        <w:t>et al.</w:t>
      </w:r>
      <w:r w:rsidRPr="00F871FF">
        <w:rPr>
          <w:rFonts w:cs="Arial"/>
          <w:noProof/>
          <w:szCs w:val="24"/>
        </w:rPr>
        <w:t xml:space="preserve">, “The Move Beyond Edutainment: Have We Learnt Our Lessons from Entertainment Games?,” </w:t>
      </w:r>
      <w:r w:rsidRPr="00F871FF">
        <w:rPr>
          <w:rFonts w:cs="Arial"/>
          <w:i/>
          <w:iCs/>
          <w:noProof/>
          <w:szCs w:val="24"/>
        </w:rPr>
        <w:t>Games Learn. Alliance Conf. Proc.</w:t>
      </w:r>
      <w:r w:rsidRPr="00F871FF">
        <w:rPr>
          <w:rFonts w:cs="Arial"/>
          <w:noProof/>
          <w:szCs w:val="24"/>
        </w:rPr>
        <w:t>, pp. 77–89, 2013, doi: 10.1007/978-3-319-71940-5.</w:t>
      </w:r>
    </w:p>
    <w:p w14:paraId="6581E670"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[99]</w:t>
      </w:r>
      <w:r w:rsidRPr="00F871FF">
        <w:rPr>
          <w:rFonts w:cs="Arial"/>
          <w:noProof/>
          <w:szCs w:val="24"/>
        </w:rPr>
        <w:tab/>
        <w:t xml:space="preserve">O. Ameerbakhsh, S. Maharaj, A. Hussain, and B. McAdam, “A comparison of two methods of using a serious game for teaching marine ecology in a university setting,” </w:t>
      </w:r>
      <w:r w:rsidRPr="00F871FF">
        <w:rPr>
          <w:rFonts w:cs="Arial"/>
          <w:i/>
          <w:iCs/>
          <w:noProof/>
          <w:szCs w:val="24"/>
        </w:rPr>
        <w:t>Int. J. Hum. Comput. Stud.</w:t>
      </w:r>
      <w:r w:rsidRPr="00F871FF">
        <w:rPr>
          <w:rFonts w:cs="Arial"/>
          <w:noProof/>
          <w:szCs w:val="24"/>
        </w:rPr>
        <w:t>, vol. 127, no. May 2018, pp. 181–189, 2019, doi: 10.1016/j.ijhcs.2018.07.004.</w:t>
      </w:r>
    </w:p>
    <w:p w14:paraId="43723745"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[100]</w:t>
      </w:r>
      <w:r w:rsidRPr="00F871FF">
        <w:rPr>
          <w:rFonts w:cs="Arial"/>
          <w:noProof/>
          <w:szCs w:val="24"/>
        </w:rPr>
        <w:tab/>
        <w:t xml:space="preserve">D. Cook, J.-P. Aurambout, O. Villalta, S. Liu, J. Edwards, and S. Maharaj, “A bio-economic ‘war game’ model to simulate plant disease incursions and test response strategies at the landscape scale,” </w:t>
      </w:r>
      <w:r w:rsidRPr="00F871FF">
        <w:rPr>
          <w:rFonts w:cs="Arial"/>
          <w:i/>
          <w:iCs/>
          <w:noProof/>
          <w:szCs w:val="24"/>
        </w:rPr>
        <w:t>Food Secur.</w:t>
      </w:r>
      <w:r w:rsidRPr="00F871FF">
        <w:rPr>
          <w:rFonts w:cs="Arial"/>
          <w:noProof/>
          <w:szCs w:val="24"/>
        </w:rPr>
        <w:t>, vol. 8, no. 1, 2015, doi: https://doi.org/10.1007/s12571-015-0524-z.</w:t>
      </w:r>
    </w:p>
    <w:p w14:paraId="0FBF3114"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[101]</w:t>
      </w:r>
      <w:r w:rsidRPr="00F871FF">
        <w:rPr>
          <w:rFonts w:cs="Arial"/>
          <w:noProof/>
          <w:szCs w:val="24"/>
        </w:rPr>
        <w:tab/>
        <w:t>Google, “define: abstraction - Google Search.” https://www.google.com/search?safe=strict&amp;rlz=1C1CHBF_en-GBGB906GB906&amp;sxsrf=ALeKk01qz9T1vz5Z_73lCzsw4d3nhRJj6A%3A1599670670569&amp;ei=jglZX66bIsjvgAbmqJGgDQ&amp;q=define%3A+abstraction&amp;oq=define%3A+&amp;gs_lcp=CgZwc3ktYWIQAxgAMgQIIxAnMgQIIxAnMgQIABBDMgQIABBDMgQIABBDM (accessed Sep. 09, 2020).</w:t>
      </w:r>
    </w:p>
    <w:p w14:paraId="34CA8C08"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[102]</w:t>
      </w:r>
      <w:r w:rsidRPr="00F871FF">
        <w:rPr>
          <w:rFonts w:cs="Arial"/>
          <w:noProof/>
          <w:szCs w:val="24"/>
        </w:rPr>
        <w:tab/>
        <w:t xml:space="preserve">S. T. Yong, I. Harrison, and P. Gates, “Using Digital Games to Learn Mathematics – What students think?,” </w:t>
      </w:r>
      <w:r w:rsidRPr="00F871FF">
        <w:rPr>
          <w:rFonts w:cs="Arial"/>
          <w:i/>
          <w:iCs/>
          <w:noProof/>
          <w:szCs w:val="24"/>
        </w:rPr>
        <w:t>Int. J. Serious Games</w:t>
      </w:r>
      <w:r w:rsidRPr="00F871FF">
        <w:rPr>
          <w:rFonts w:cs="Arial"/>
          <w:noProof/>
          <w:szCs w:val="24"/>
        </w:rPr>
        <w:t>, vol. 3, no. 2, pp. 13–28, 2016, doi: 10.17083/ijsg.v3i2.113.</w:t>
      </w:r>
    </w:p>
    <w:p w14:paraId="596AD87C"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[103]</w:t>
      </w:r>
      <w:r w:rsidRPr="00F871FF">
        <w:rPr>
          <w:rFonts w:cs="Arial"/>
          <w:noProof/>
          <w:szCs w:val="24"/>
        </w:rPr>
        <w:tab/>
        <w:t xml:space="preserve">H. Tobar-Muñoz, S. Baldiris, and R. Fabregat, “Augmented Reality Game-Based Learning: Enriching Students’ Experience During Reading Comprehension Activities,” </w:t>
      </w:r>
      <w:r w:rsidRPr="00F871FF">
        <w:rPr>
          <w:rFonts w:cs="Arial"/>
          <w:i/>
          <w:iCs/>
          <w:noProof/>
          <w:szCs w:val="24"/>
        </w:rPr>
        <w:t>J. Educ. Comput. Res.</w:t>
      </w:r>
      <w:r w:rsidRPr="00F871FF">
        <w:rPr>
          <w:rFonts w:cs="Arial"/>
          <w:noProof/>
          <w:szCs w:val="24"/>
        </w:rPr>
        <w:t>, vol. 55, no. 7, pp. 901–936, 2017, doi: 10.1177/0735633116689789.</w:t>
      </w:r>
    </w:p>
    <w:p w14:paraId="72FFF51F"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[104]</w:t>
      </w:r>
      <w:r w:rsidRPr="00F871FF">
        <w:rPr>
          <w:rFonts w:cs="Arial"/>
          <w:noProof/>
          <w:szCs w:val="24"/>
        </w:rPr>
        <w:tab/>
        <w:t xml:space="preserve">A. Barbieri, A. Tesei, A. Bruzzone, I. Roceanu, and D. Beligan, “Learning Impact Evaluation of the serious game ‘Cultural Awareness – Afghanistan Pre-deployment,’” </w:t>
      </w:r>
      <w:r w:rsidRPr="00F871FF">
        <w:rPr>
          <w:rFonts w:cs="Arial"/>
          <w:i/>
          <w:iCs/>
          <w:noProof/>
          <w:szCs w:val="24"/>
        </w:rPr>
        <w:t>Int. J. Serious Games</w:t>
      </w:r>
      <w:r w:rsidRPr="00F871FF">
        <w:rPr>
          <w:rFonts w:cs="Arial"/>
          <w:noProof/>
          <w:szCs w:val="24"/>
        </w:rPr>
        <w:t>, vol. 1, no. 3, pp. 15–33, 2014, doi: 10.17083/ijsg.v1i3.27.</w:t>
      </w:r>
    </w:p>
    <w:p w14:paraId="606B8B90"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[105]</w:t>
      </w:r>
      <w:r w:rsidRPr="00F871FF">
        <w:rPr>
          <w:rFonts w:cs="Arial"/>
          <w:noProof/>
          <w:szCs w:val="24"/>
        </w:rPr>
        <w:tab/>
        <w:t xml:space="preserve">B. Orland, N. Ram, D. Lang, K. Houser, N. Kling, and M. Coccia, “Saving energy in an office environment: A serious game intervention,” </w:t>
      </w:r>
      <w:r w:rsidRPr="00F871FF">
        <w:rPr>
          <w:rFonts w:cs="Arial"/>
          <w:i/>
          <w:iCs/>
          <w:noProof/>
          <w:szCs w:val="24"/>
        </w:rPr>
        <w:t>Energy Build.</w:t>
      </w:r>
      <w:r w:rsidRPr="00F871FF">
        <w:rPr>
          <w:rFonts w:cs="Arial"/>
          <w:noProof/>
          <w:szCs w:val="24"/>
        </w:rPr>
        <w:t>, vol. 74, pp. 43–52, 2014, doi: 10.1016/j.enbuild.2014.01.036.</w:t>
      </w:r>
    </w:p>
    <w:p w14:paraId="18D60355"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lastRenderedPageBreak/>
        <w:t>[106]</w:t>
      </w:r>
      <w:r w:rsidRPr="00F871FF">
        <w:rPr>
          <w:rFonts w:cs="Arial"/>
          <w:noProof/>
          <w:szCs w:val="24"/>
        </w:rPr>
        <w:tab/>
        <w:t xml:space="preserve">A. Gustafsson and M. Bång, “Evaluation of a pervasive game for domestic energy engagement among teenagers,” </w:t>
      </w:r>
      <w:r w:rsidRPr="00F871FF">
        <w:rPr>
          <w:rFonts w:cs="Arial"/>
          <w:i/>
          <w:iCs/>
          <w:noProof/>
          <w:szCs w:val="24"/>
        </w:rPr>
        <w:t>Proc. 2008 Int. Conf. Adv. Comput. Entertain. Technol. ACE 2008</w:t>
      </w:r>
      <w:r w:rsidRPr="00F871FF">
        <w:rPr>
          <w:rFonts w:cs="Arial"/>
          <w:noProof/>
          <w:szCs w:val="24"/>
        </w:rPr>
        <w:t>, vol. 7, no. 4, pp. 232–239, 2008, doi: 10.1145/1501750.1501804.</w:t>
      </w:r>
    </w:p>
    <w:p w14:paraId="654A9C8F"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[107]</w:t>
      </w:r>
      <w:r w:rsidRPr="00F871FF">
        <w:rPr>
          <w:rFonts w:cs="Arial"/>
          <w:noProof/>
          <w:szCs w:val="24"/>
        </w:rPr>
        <w:tab/>
        <w:t xml:space="preserve">C. Harteveld, R. Guimarães, I. S. Mayer, and R. Bidarra, “Balancing Play, Meaning and Reality: The Design Philosophy of LEVEE PATROLLER,” </w:t>
      </w:r>
      <w:r w:rsidRPr="00F871FF">
        <w:rPr>
          <w:rFonts w:cs="Arial"/>
          <w:i/>
          <w:iCs/>
          <w:noProof/>
          <w:szCs w:val="24"/>
        </w:rPr>
        <w:t>Simul. Gaming</w:t>
      </w:r>
      <w:r w:rsidRPr="00F871FF">
        <w:rPr>
          <w:rFonts w:cs="Arial"/>
          <w:noProof/>
          <w:szCs w:val="24"/>
        </w:rPr>
        <w:t>, vol. 41, no. 3, pp. 316–340, 2010, doi: 10.1177/1046878108331237.</w:t>
      </w:r>
    </w:p>
    <w:p w14:paraId="7A64FB21"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[108]</w:t>
      </w:r>
      <w:r w:rsidRPr="00F871FF">
        <w:rPr>
          <w:rFonts w:cs="Arial"/>
          <w:noProof/>
          <w:szCs w:val="24"/>
        </w:rPr>
        <w:tab/>
        <w:t xml:space="preserve">M. Freese and S. Drees, “D-CITE - A Serious Game to Analyze Complex Decision-Making in Air Traffic Management,” </w:t>
      </w:r>
      <w:r w:rsidRPr="00F871FF">
        <w:rPr>
          <w:rFonts w:cs="Arial"/>
          <w:i/>
          <w:iCs/>
          <w:noProof/>
          <w:szCs w:val="24"/>
        </w:rPr>
        <w:t>Games Learn. Alliance Conf. Proc.</w:t>
      </w:r>
      <w:r w:rsidRPr="00F871FF">
        <w:rPr>
          <w:rFonts w:cs="Arial"/>
          <w:noProof/>
          <w:szCs w:val="24"/>
        </w:rPr>
        <w:t>, pp. 23–31, 2015, doi: 10.1007/978-3-319-40216-1_3.</w:t>
      </w:r>
    </w:p>
    <w:p w14:paraId="0F031162"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[109]</w:t>
      </w:r>
      <w:r w:rsidRPr="00F871FF">
        <w:rPr>
          <w:rFonts w:cs="Arial"/>
          <w:noProof/>
          <w:szCs w:val="24"/>
        </w:rPr>
        <w:tab/>
        <w:t xml:space="preserve">L. M. V. D. L. B, C. Gerritsen, D. Formolo, M. Otte, and T. Bosse, “A Serious Game for Training Verbal Resilience to Doorstep Scams,” </w:t>
      </w:r>
      <w:r w:rsidRPr="00F871FF">
        <w:rPr>
          <w:rFonts w:cs="Arial"/>
          <w:i/>
          <w:iCs/>
          <w:noProof/>
          <w:szCs w:val="24"/>
        </w:rPr>
        <w:t>Games Learn. Alliance Conf. Proc.</w:t>
      </w:r>
      <w:r w:rsidRPr="00F871FF">
        <w:rPr>
          <w:rFonts w:cs="Arial"/>
          <w:noProof/>
          <w:szCs w:val="24"/>
        </w:rPr>
        <w:t>, vol. 10653, pp. 110–120, 2018, doi: 10.1007/978-3--030-11548-7_11.</w:t>
      </w:r>
    </w:p>
    <w:p w14:paraId="03BEA1C4"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[110]</w:t>
      </w:r>
      <w:r w:rsidRPr="00F871FF">
        <w:rPr>
          <w:rFonts w:cs="Arial"/>
          <w:noProof/>
          <w:szCs w:val="24"/>
        </w:rPr>
        <w:tab/>
        <w:t xml:space="preserve">S. de Freitas and S. Jarvis, “A framework for developing serious games to meet learner needs,” </w:t>
      </w:r>
      <w:r w:rsidRPr="00F871FF">
        <w:rPr>
          <w:rFonts w:cs="Arial"/>
          <w:i/>
          <w:iCs/>
          <w:noProof/>
          <w:szCs w:val="24"/>
        </w:rPr>
        <w:t>Interservice/Industry Training, Simulation, Educ. Conf.</w:t>
      </w:r>
      <w:r w:rsidRPr="00F871FF">
        <w:rPr>
          <w:rFonts w:cs="Arial"/>
          <w:noProof/>
          <w:szCs w:val="24"/>
        </w:rPr>
        <w:t>, no. 2742, pp. 1–11, 2006, [Online]. Available: http://ntsa.metapress.com/index/8C0WLMJV4UHQ1WVH.pdf.</w:t>
      </w:r>
    </w:p>
    <w:p w14:paraId="4350826B"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[111]</w:t>
      </w:r>
      <w:r w:rsidRPr="00F871FF">
        <w:rPr>
          <w:rFonts w:cs="Arial"/>
          <w:noProof/>
          <w:szCs w:val="24"/>
        </w:rPr>
        <w:tab/>
        <w:t>L. K. B. Eldredge, C. M. Markham, R. A. C. Ruiter, M. E. Fernández, G. Kok, and G. S. Parcel, “Intervention Mapping.” https://interventionmapping.com/ (accessed Feb. 26, 2020).</w:t>
      </w:r>
    </w:p>
    <w:p w14:paraId="02A80EC7"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[112]</w:t>
      </w:r>
      <w:r w:rsidRPr="00F871FF">
        <w:rPr>
          <w:rFonts w:cs="Arial"/>
          <w:noProof/>
          <w:szCs w:val="24"/>
        </w:rPr>
        <w:tab/>
        <w:t xml:space="preserve">R. Hunicke, M. Leblanc, and R. Zubek, “MDA: A formal approach to game design and game research,” </w:t>
      </w:r>
      <w:r w:rsidRPr="00F871FF">
        <w:rPr>
          <w:rFonts w:cs="Arial"/>
          <w:i/>
          <w:iCs/>
          <w:noProof/>
          <w:szCs w:val="24"/>
        </w:rPr>
        <w:t>AAAI Work. - Tech. Rep.</w:t>
      </w:r>
      <w:r w:rsidRPr="00F871FF">
        <w:rPr>
          <w:rFonts w:cs="Arial"/>
          <w:noProof/>
          <w:szCs w:val="24"/>
        </w:rPr>
        <w:t>, vol. WS-04-04, pp. 1–5, 2004.</w:t>
      </w:r>
    </w:p>
    <w:p w14:paraId="044B9BD9"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[113]</w:t>
      </w:r>
      <w:r w:rsidRPr="00F871FF">
        <w:rPr>
          <w:rFonts w:cs="Arial"/>
          <w:noProof/>
          <w:szCs w:val="24"/>
        </w:rPr>
        <w:tab/>
        <w:t xml:space="preserve">J. N. Proulx, M. Romero, and S. Arnab, “Learning Mechanics and Game Mechanics Under the Perspective of Self-Determination Theory to Foster Motivation in Digital Game Based Learning,” </w:t>
      </w:r>
      <w:r w:rsidRPr="00F871FF">
        <w:rPr>
          <w:rFonts w:cs="Arial"/>
          <w:i/>
          <w:iCs/>
          <w:noProof/>
          <w:szCs w:val="24"/>
        </w:rPr>
        <w:t>Simul. Gaming</w:t>
      </w:r>
      <w:r w:rsidRPr="00F871FF">
        <w:rPr>
          <w:rFonts w:cs="Arial"/>
          <w:noProof/>
          <w:szCs w:val="24"/>
        </w:rPr>
        <w:t>, vol. 48, no. 1, pp. 81–97, 2017, doi: 10.1177/1046878116674399.</w:t>
      </w:r>
    </w:p>
    <w:p w14:paraId="63A6861C"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[114]</w:t>
      </w:r>
      <w:r w:rsidRPr="00F871FF">
        <w:rPr>
          <w:rFonts w:cs="Arial"/>
          <w:noProof/>
          <w:szCs w:val="24"/>
        </w:rPr>
        <w:tab/>
        <w:t xml:space="preserve">S. Arnab </w:t>
      </w:r>
      <w:r w:rsidRPr="00F871FF">
        <w:rPr>
          <w:rFonts w:cs="Arial"/>
          <w:i/>
          <w:iCs/>
          <w:noProof/>
          <w:szCs w:val="24"/>
        </w:rPr>
        <w:t>et al.</w:t>
      </w:r>
      <w:r w:rsidRPr="00F871FF">
        <w:rPr>
          <w:rFonts w:cs="Arial"/>
          <w:noProof/>
          <w:szCs w:val="24"/>
        </w:rPr>
        <w:t xml:space="preserve">, “Mapping learning and game mechanics for serious games analysis,” </w:t>
      </w:r>
      <w:r w:rsidRPr="00F871FF">
        <w:rPr>
          <w:rFonts w:cs="Arial"/>
          <w:i/>
          <w:iCs/>
          <w:noProof/>
          <w:szCs w:val="24"/>
        </w:rPr>
        <w:t>Br. J. Educ. Technol.</w:t>
      </w:r>
      <w:r w:rsidRPr="00F871FF">
        <w:rPr>
          <w:rFonts w:cs="Arial"/>
          <w:noProof/>
          <w:szCs w:val="24"/>
        </w:rPr>
        <w:t xml:space="preserve">, vol. 46, no. 2, pp. 391–411, 2015, doi: </w:t>
      </w:r>
      <w:r w:rsidRPr="00F871FF">
        <w:rPr>
          <w:rFonts w:cs="Arial"/>
          <w:noProof/>
          <w:szCs w:val="24"/>
        </w:rPr>
        <w:lastRenderedPageBreak/>
        <w:t>10.1111/bjet.12113.</w:t>
      </w:r>
    </w:p>
    <w:p w14:paraId="0673CC70"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[115]</w:t>
      </w:r>
      <w:r w:rsidRPr="00F871FF">
        <w:rPr>
          <w:rFonts w:cs="Arial"/>
          <w:noProof/>
          <w:szCs w:val="24"/>
        </w:rPr>
        <w:tab/>
        <w:t xml:space="preserve">C. Tsita and M. Satratzemi, “Conceptual Factors for the Design of Serious Games,” </w:t>
      </w:r>
      <w:r w:rsidRPr="00F871FF">
        <w:rPr>
          <w:rFonts w:cs="Arial"/>
          <w:i/>
          <w:iCs/>
          <w:noProof/>
          <w:szCs w:val="24"/>
        </w:rPr>
        <w:t>Games Learn. Alliance Conf. Proc.</w:t>
      </w:r>
      <w:r w:rsidRPr="00F871FF">
        <w:rPr>
          <w:rFonts w:cs="Arial"/>
          <w:noProof/>
          <w:szCs w:val="24"/>
        </w:rPr>
        <w:t>, pp. 232–241, 2018, doi: 10.1007/978-3-030-11548-7_22.</w:t>
      </w:r>
    </w:p>
    <w:p w14:paraId="23769AF0"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[116]</w:t>
      </w:r>
      <w:r w:rsidRPr="00F871FF">
        <w:rPr>
          <w:rFonts w:cs="Arial"/>
          <w:noProof/>
          <w:szCs w:val="24"/>
        </w:rPr>
        <w:tab/>
        <w:t xml:space="preserve">C. Peng, L. Cao, and S. Timalsena, “Gamification of Apollo lunar exploration missions for learning engagement,” </w:t>
      </w:r>
      <w:r w:rsidRPr="00F871FF">
        <w:rPr>
          <w:rFonts w:cs="Arial"/>
          <w:i/>
          <w:iCs/>
          <w:noProof/>
          <w:szCs w:val="24"/>
        </w:rPr>
        <w:t>Entertain. Comput.</w:t>
      </w:r>
      <w:r w:rsidRPr="00F871FF">
        <w:rPr>
          <w:rFonts w:cs="Arial"/>
          <w:noProof/>
          <w:szCs w:val="24"/>
        </w:rPr>
        <w:t>, vol. 19, pp. 53–64, 2017, doi: 10.1016/j.entcom.2016.12.001.</w:t>
      </w:r>
    </w:p>
    <w:p w14:paraId="1822B026"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[117]</w:t>
      </w:r>
      <w:r w:rsidRPr="00F871FF">
        <w:rPr>
          <w:rFonts w:cs="Arial"/>
          <w:noProof/>
          <w:szCs w:val="24"/>
        </w:rPr>
        <w:tab/>
        <w:t xml:space="preserve">Y. Kafai, “Connected Gaming: An Inclusive Perspective for Serious Gaming,” </w:t>
      </w:r>
      <w:r w:rsidRPr="00F871FF">
        <w:rPr>
          <w:rFonts w:cs="Arial"/>
          <w:i/>
          <w:iCs/>
          <w:noProof/>
          <w:szCs w:val="24"/>
        </w:rPr>
        <w:t>Int. J. Serious Games</w:t>
      </w:r>
      <w:r w:rsidRPr="00F871FF">
        <w:rPr>
          <w:rFonts w:cs="Arial"/>
          <w:noProof/>
          <w:szCs w:val="24"/>
        </w:rPr>
        <w:t>, vol. 4, no. 3, pp. 5–14, 2017, doi: 10.17083/ijsg.v4i3.174.</w:t>
      </w:r>
    </w:p>
    <w:p w14:paraId="05CC55CF"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[118]</w:t>
      </w:r>
      <w:r w:rsidRPr="00F871FF">
        <w:rPr>
          <w:rFonts w:cs="Arial"/>
          <w:noProof/>
          <w:szCs w:val="24"/>
        </w:rPr>
        <w:tab/>
        <w:t xml:space="preserve">Y. Politis </w:t>
      </w:r>
      <w:r w:rsidRPr="00F871FF">
        <w:rPr>
          <w:rFonts w:cs="Arial"/>
          <w:i/>
          <w:iCs/>
          <w:noProof/>
          <w:szCs w:val="24"/>
        </w:rPr>
        <w:t>et al.</w:t>
      </w:r>
      <w:r w:rsidRPr="00F871FF">
        <w:rPr>
          <w:rFonts w:cs="Arial"/>
          <w:noProof/>
          <w:szCs w:val="24"/>
        </w:rPr>
        <w:t xml:space="preserve">, “People with Disabilities Leading the Design of Serious Games and Virtual Worlds.,” </w:t>
      </w:r>
      <w:r w:rsidRPr="00F871FF">
        <w:rPr>
          <w:rFonts w:cs="Arial"/>
          <w:i/>
          <w:iCs/>
          <w:noProof/>
          <w:szCs w:val="24"/>
        </w:rPr>
        <w:t>Int. J. Serious Games</w:t>
      </w:r>
      <w:r w:rsidRPr="00F871FF">
        <w:rPr>
          <w:rFonts w:cs="Arial"/>
          <w:noProof/>
          <w:szCs w:val="24"/>
        </w:rPr>
        <w:t>, vol. 4, no. 2, pp. 87–97, 2017, doi: 10.17083/ijsg.v4i2.160.</w:t>
      </w:r>
    </w:p>
    <w:p w14:paraId="0B049BED"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[119]</w:t>
      </w:r>
      <w:r w:rsidRPr="00F871FF">
        <w:rPr>
          <w:rFonts w:cs="Arial"/>
          <w:noProof/>
          <w:szCs w:val="24"/>
        </w:rPr>
        <w:tab/>
        <w:t xml:space="preserve">S. T. Yong, P. Gates, and I. Harrison, “Digital games and learning mathematics: Student, teacher and parent perspectives,” </w:t>
      </w:r>
      <w:r w:rsidRPr="00F871FF">
        <w:rPr>
          <w:rFonts w:cs="Arial"/>
          <w:i/>
          <w:iCs/>
          <w:noProof/>
          <w:szCs w:val="24"/>
        </w:rPr>
        <w:t>Int. J. Serious Games</w:t>
      </w:r>
      <w:r w:rsidRPr="00F871FF">
        <w:rPr>
          <w:rFonts w:cs="Arial"/>
          <w:noProof/>
          <w:szCs w:val="24"/>
        </w:rPr>
        <w:t>, vol. 3, no. 4, pp. 55–68, 2016, doi: 10.17083/ijsg.v3i4.112.</w:t>
      </w:r>
    </w:p>
    <w:p w14:paraId="4ADE8FA4"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[120]</w:t>
      </w:r>
      <w:r w:rsidRPr="00F871FF">
        <w:rPr>
          <w:rFonts w:cs="Arial"/>
          <w:noProof/>
          <w:szCs w:val="24"/>
        </w:rPr>
        <w:tab/>
        <w:t xml:space="preserve">G. Petri and C. Gresse von Wangenheim, “How games for computing education are evaluated? A systematic literature review,” </w:t>
      </w:r>
      <w:r w:rsidRPr="00F871FF">
        <w:rPr>
          <w:rFonts w:cs="Arial"/>
          <w:i/>
          <w:iCs/>
          <w:noProof/>
          <w:szCs w:val="24"/>
        </w:rPr>
        <w:t>Comput. Educ.</w:t>
      </w:r>
      <w:r w:rsidRPr="00F871FF">
        <w:rPr>
          <w:rFonts w:cs="Arial"/>
          <w:noProof/>
          <w:szCs w:val="24"/>
        </w:rPr>
        <w:t>, vol. 107, pp. 68–90, 2017, doi: 10.1016/j.compedu.2017.01.004.</w:t>
      </w:r>
    </w:p>
    <w:p w14:paraId="5739576D"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[121]</w:t>
      </w:r>
      <w:r w:rsidRPr="00F871FF">
        <w:rPr>
          <w:rFonts w:cs="Arial"/>
          <w:noProof/>
          <w:szCs w:val="24"/>
        </w:rPr>
        <w:tab/>
        <w:t xml:space="preserve">R. Savi, C. G. Von Wangenheim, and A. F. Borgatto, “A model for the evaluation of educational games for teaching software engineering,” </w:t>
      </w:r>
      <w:r w:rsidRPr="00F871FF">
        <w:rPr>
          <w:rFonts w:cs="Arial"/>
          <w:i/>
          <w:iCs/>
          <w:noProof/>
          <w:szCs w:val="24"/>
        </w:rPr>
        <w:t>Proc. - 25th Brazilian Symp. Softw. Eng. SBES 2011</w:t>
      </w:r>
      <w:r w:rsidRPr="00F871FF">
        <w:rPr>
          <w:rFonts w:cs="Arial"/>
          <w:noProof/>
          <w:szCs w:val="24"/>
        </w:rPr>
        <w:t>, no. August 2014, pp. 194–203, 2011, doi: 10.1109/SBES.2011.27.</w:t>
      </w:r>
    </w:p>
    <w:p w14:paraId="4DDBCA10"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[122]</w:t>
      </w:r>
      <w:r w:rsidRPr="00F871FF">
        <w:rPr>
          <w:rFonts w:cs="Arial"/>
          <w:noProof/>
          <w:szCs w:val="24"/>
        </w:rPr>
        <w:tab/>
        <w:t xml:space="preserve">F. L. Fu, R. C. Su, and S. C. Yu, “EGameFlow: A scale to measure learners’ enjoyment of e-learning games,” </w:t>
      </w:r>
      <w:r w:rsidRPr="00F871FF">
        <w:rPr>
          <w:rFonts w:cs="Arial"/>
          <w:i/>
          <w:iCs/>
          <w:noProof/>
          <w:szCs w:val="24"/>
        </w:rPr>
        <w:t>Comput. Educ.</w:t>
      </w:r>
      <w:r w:rsidRPr="00F871FF">
        <w:rPr>
          <w:rFonts w:cs="Arial"/>
          <w:noProof/>
          <w:szCs w:val="24"/>
        </w:rPr>
        <w:t>, vol. 52, no. 1, pp. 101–112, 2009, doi: 10.1016/j.compedu.2008.07.004.</w:t>
      </w:r>
    </w:p>
    <w:p w14:paraId="03E39D03"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[123]</w:t>
      </w:r>
      <w:r w:rsidRPr="00F871FF">
        <w:rPr>
          <w:rFonts w:cs="Arial"/>
          <w:noProof/>
          <w:szCs w:val="24"/>
        </w:rPr>
        <w:tab/>
        <w:t>National Aeronautics and Space Administration, “TLX @ NASA Ames - Home.” https://humansystems.arc.nasa.gov/groups/tlx/ (accessed Jun. 13, 2021).</w:t>
      </w:r>
    </w:p>
    <w:p w14:paraId="4E0B1D5C"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[124]</w:t>
      </w:r>
      <w:r w:rsidRPr="00F871FF">
        <w:rPr>
          <w:rFonts w:cs="Arial"/>
          <w:noProof/>
          <w:szCs w:val="24"/>
        </w:rPr>
        <w:tab/>
        <w:t xml:space="preserve">B. U. Cowley and C. Bateman, “Green My Place: Evaluation of a Serious </w:t>
      </w:r>
      <w:r w:rsidRPr="00F871FF">
        <w:rPr>
          <w:rFonts w:cs="Arial"/>
          <w:noProof/>
          <w:szCs w:val="24"/>
        </w:rPr>
        <w:lastRenderedPageBreak/>
        <w:t xml:space="preserve">Social Online Game Designed to Promote Energy Efficient Behaviour Change,” </w:t>
      </w:r>
      <w:r w:rsidRPr="00F871FF">
        <w:rPr>
          <w:rFonts w:cs="Arial"/>
          <w:i/>
          <w:iCs/>
          <w:noProof/>
          <w:szCs w:val="24"/>
        </w:rPr>
        <w:t>Int. J. Serious Games</w:t>
      </w:r>
      <w:r w:rsidRPr="00F871FF">
        <w:rPr>
          <w:rFonts w:cs="Arial"/>
          <w:noProof/>
          <w:szCs w:val="24"/>
        </w:rPr>
        <w:t>, vol. 4, no. 4, pp. 71–90, 2017, doi: 10.17083/ijsg.v4i4.152.</w:t>
      </w:r>
    </w:p>
    <w:p w14:paraId="1B721EC7"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[125]</w:t>
      </w:r>
      <w:r w:rsidRPr="00F871FF">
        <w:rPr>
          <w:rFonts w:cs="Arial"/>
          <w:noProof/>
          <w:szCs w:val="24"/>
        </w:rPr>
        <w:tab/>
        <w:t xml:space="preserve">E. Kuindersma, J. Van Der Pal, and J. Van Den Herik, “Building a Game to Build Competencies,” </w:t>
      </w:r>
      <w:r w:rsidRPr="00F871FF">
        <w:rPr>
          <w:rFonts w:cs="Arial"/>
          <w:i/>
          <w:iCs/>
          <w:noProof/>
          <w:szCs w:val="24"/>
        </w:rPr>
        <w:t>Games Learn. Alliance Conf. Proc.</w:t>
      </w:r>
      <w:r w:rsidRPr="00F871FF">
        <w:rPr>
          <w:rFonts w:cs="Arial"/>
          <w:noProof/>
          <w:szCs w:val="24"/>
        </w:rPr>
        <w:t>, pp. 14–24, 2017, doi: 10.1007/978-3-319-71940-5_2.</w:t>
      </w:r>
    </w:p>
    <w:p w14:paraId="04136F4B"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[126]</w:t>
      </w:r>
      <w:r w:rsidRPr="00F871FF">
        <w:rPr>
          <w:rFonts w:cs="Arial"/>
          <w:noProof/>
          <w:szCs w:val="24"/>
        </w:rPr>
        <w:tab/>
        <w:t xml:space="preserve">A. Pyae </w:t>
      </w:r>
      <w:r w:rsidRPr="00F871FF">
        <w:rPr>
          <w:rFonts w:cs="Arial"/>
          <w:i/>
          <w:iCs/>
          <w:noProof/>
          <w:szCs w:val="24"/>
        </w:rPr>
        <w:t>et al.</w:t>
      </w:r>
      <w:r w:rsidRPr="00F871FF">
        <w:rPr>
          <w:rFonts w:cs="Arial"/>
          <w:noProof/>
          <w:szCs w:val="24"/>
        </w:rPr>
        <w:t xml:space="preserve">, “Lessons Learned from Two Usability Studies of Digital Skiing Game with Elderly People in Finland and Japan,” </w:t>
      </w:r>
      <w:r w:rsidRPr="00F871FF">
        <w:rPr>
          <w:rFonts w:cs="Arial"/>
          <w:i/>
          <w:iCs/>
          <w:noProof/>
          <w:szCs w:val="24"/>
        </w:rPr>
        <w:t>Int. J. Serious Games</w:t>
      </w:r>
      <w:r w:rsidRPr="00F871FF">
        <w:rPr>
          <w:rFonts w:cs="Arial"/>
          <w:noProof/>
          <w:szCs w:val="24"/>
        </w:rPr>
        <w:t>, vol. 4, no. 4, pp. 37–52, 2017, doi: 10.17083/ijsg.v4i4.183.</w:t>
      </w:r>
    </w:p>
    <w:p w14:paraId="78A15028"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[127]</w:t>
      </w:r>
      <w:r w:rsidRPr="00F871FF">
        <w:rPr>
          <w:rFonts w:cs="Arial"/>
          <w:noProof/>
          <w:szCs w:val="24"/>
        </w:rPr>
        <w:tab/>
        <w:t xml:space="preserve">L. Chittaro and R. Sioni, “Serious games for emergency preparedness: Evaluation of an interactive vs. a non-interactive simulation of a terror attack,” </w:t>
      </w:r>
      <w:r w:rsidRPr="00F871FF">
        <w:rPr>
          <w:rFonts w:cs="Arial"/>
          <w:i/>
          <w:iCs/>
          <w:noProof/>
          <w:szCs w:val="24"/>
        </w:rPr>
        <w:t>Comput. Human Behav.</w:t>
      </w:r>
      <w:r w:rsidRPr="00F871FF">
        <w:rPr>
          <w:rFonts w:cs="Arial"/>
          <w:noProof/>
          <w:szCs w:val="24"/>
        </w:rPr>
        <w:t>, vol. 50, pp. 508–519, 2015, doi: 10.1016/j.chb.2015.03.074.</w:t>
      </w:r>
    </w:p>
    <w:p w14:paraId="5F8D0C69"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[128]</w:t>
      </w:r>
      <w:r w:rsidRPr="00F871FF">
        <w:rPr>
          <w:rFonts w:cs="Arial"/>
          <w:noProof/>
          <w:szCs w:val="24"/>
        </w:rPr>
        <w:tab/>
        <w:t xml:space="preserve">K. Kim, Y. Lee, and D. Oh, “Development and Testing of a Serious Game for the Elderly (Title: ‘Paldokangsan3’),” </w:t>
      </w:r>
      <w:r w:rsidRPr="00F871FF">
        <w:rPr>
          <w:rFonts w:cs="Arial"/>
          <w:i/>
          <w:iCs/>
          <w:noProof/>
          <w:szCs w:val="24"/>
        </w:rPr>
        <w:t>Games Learn. Alliance Conf. Proc.</w:t>
      </w:r>
      <w:r w:rsidRPr="00F871FF">
        <w:rPr>
          <w:rFonts w:cs="Arial"/>
          <w:noProof/>
          <w:szCs w:val="24"/>
        </w:rPr>
        <w:t>, pp. 276–285, 2015, doi: 10.1007/978-3-319-40216-1_29.</w:t>
      </w:r>
    </w:p>
    <w:p w14:paraId="4121F7FA"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[129]</w:t>
      </w:r>
      <w:r w:rsidRPr="00F871FF">
        <w:rPr>
          <w:rFonts w:cs="Arial"/>
          <w:noProof/>
          <w:szCs w:val="24"/>
        </w:rPr>
        <w:tab/>
        <w:t xml:space="preserve">S. J. Mannsverk, I. Di Loreto, and M. Divitini, “Flooded: A Location-Based Game for Promoting Citizens’ Preparedness to Flooding Situations,” </w:t>
      </w:r>
      <w:r w:rsidRPr="00F871FF">
        <w:rPr>
          <w:rFonts w:cs="Arial"/>
          <w:i/>
          <w:iCs/>
          <w:noProof/>
          <w:szCs w:val="24"/>
        </w:rPr>
        <w:t>Games Learn. Alliance Conf. Proc.</w:t>
      </w:r>
      <w:r w:rsidRPr="00F871FF">
        <w:rPr>
          <w:rFonts w:cs="Arial"/>
          <w:noProof/>
          <w:szCs w:val="24"/>
        </w:rPr>
        <w:t>, pp. 90–103, 2013, doi: 10.1007/978-3-319-12157-4_8.</w:t>
      </w:r>
    </w:p>
    <w:p w14:paraId="4F3317DF"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[130]</w:t>
      </w:r>
      <w:r w:rsidRPr="00F871FF">
        <w:rPr>
          <w:rFonts w:cs="Arial"/>
          <w:noProof/>
          <w:szCs w:val="24"/>
        </w:rPr>
        <w:tab/>
        <w:t xml:space="preserve">J. Schulze </w:t>
      </w:r>
      <w:r w:rsidRPr="00F871FF">
        <w:rPr>
          <w:rFonts w:cs="Arial"/>
          <w:i/>
          <w:iCs/>
          <w:noProof/>
          <w:szCs w:val="24"/>
        </w:rPr>
        <w:t>et al.</w:t>
      </w:r>
      <w:r w:rsidRPr="00F871FF">
        <w:rPr>
          <w:rFonts w:cs="Arial"/>
          <w:noProof/>
          <w:szCs w:val="24"/>
        </w:rPr>
        <w:t xml:space="preserve">, “Design, implementation and test of a serious online game for exploring complex relationships of sustainable land management and human well-being,” </w:t>
      </w:r>
      <w:r w:rsidRPr="00F871FF">
        <w:rPr>
          <w:rFonts w:cs="Arial"/>
          <w:i/>
          <w:iCs/>
          <w:noProof/>
          <w:szCs w:val="24"/>
        </w:rPr>
        <w:t>Environ. Model. Softw.</w:t>
      </w:r>
      <w:r w:rsidRPr="00F871FF">
        <w:rPr>
          <w:rFonts w:cs="Arial"/>
          <w:noProof/>
          <w:szCs w:val="24"/>
        </w:rPr>
        <w:t>, vol. 65, pp. 58–66, 2015, doi: 10.1016/j.envsoft.2014.11.029.</w:t>
      </w:r>
    </w:p>
    <w:p w14:paraId="7627AEFC"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[131]</w:t>
      </w:r>
      <w:r w:rsidRPr="00F871FF">
        <w:rPr>
          <w:rFonts w:cs="Arial"/>
          <w:noProof/>
          <w:szCs w:val="24"/>
        </w:rPr>
        <w:tab/>
        <w:t xml:space="preserve">A. Aljanaki, D. Bountouridis, J. A. Burgoyne, J. Van Balen, F. Wiering, and H. Honing, “Designing Games with a Purpose for Data Collection in Music Research. Emotify and Hooked: Two Case Studies,” </w:t>
      </w:r>
      <w:r w:rsidRPr="00F871FF">
        <w:rPr>
          <w:rFonts w:cs="Arial"/>
          <w:i/>
          <w:iCs/>
          <w:noProof/>
          <w:szCs w:val="24"/>
        </w:rPr>
        <w:t>Games Learn. Alliance Conf. Proc.</w:t>
      </w:r>
      <w:r w:rsidRPr="00F871FF">
        <w:rPr>
          <w:rFonts w:cs="Arial"/>
          <w:noProof/>
          <w:szCs w:val="24"/>
        </w:rPr>
        <w:t>, pp. 29–40, 2013, doi: 10.1007/978-3-319-12157-4_3.</w:t>
      </w:r>
    </w:p>
    <w:p w14:paraId="6B70E5BE"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[132]</w:t>
      </w:r>
      <w:r w:rsidRPr="00F871FF">
        <w:rPr>
          <w:rFonts w:cs="Arial"/>
          <w:noProof/>
          <w:szCs w:val="24"/>
        </w:rPr>
        <w:tab/>
        <w:t xml:space="preserve">R. Den Haan, V. J. C. Arevalo, M. van der Voort, and S. Hulscher, “Designing Virtual River: A Serious Gaming Environment to Collaboratively Explore Management Strategies in River and Floodplain Maintenance,” </w:t>
      </w:r>
      <w:r w:rsidRPr="00F871FF">
        <w:rPr>
          <w:rFonts w:cs="Arial"/>
          <w:i/>
          <w:iCs/>
          <w:noProof/>
          <w:szCs w:val="24"/>
        </w:rPr>
        <w:lastRenderedPageBreak/>
        <w:t>Games Learn. Alliance Conf. Proc.</w:t>
      </w:r>
      <w:r w:rsidRPr="00F871FF">
        <w:rPr>
          <w:rFonts w:cs="Arial"/>
          <w:noProof/>
          <w:szCs w:val="24"/>
        </w:rPr>
        <w:t>, pp. 24–34, 2016, doi: 10.1007/978-3-319-50182-6_3.</w:t>
      </w:r>
    </w:p>
    <w:p w14:paraId="652A8EF3"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[133]</w:t>
      </w:r>
      <w:r w:rsidRPr="00F871FF">
        <w:rPr>
          <w:rFonts w:cs="Arial"/>
          <w:noProof/>
          <w:szCs w:val="24"/>
        </w:rPr>
        <w:tab/>
        <w:t>A. Verbraeck, “Social Computer Simulation and Serious Gaming: What Can we Learn from Each Other?,” 2014. https://www.slideshare.net/JMLin/presentation-braeck-frominteractivesimulationtogaming (accessed Mar. 24, 2020).</w:t>
      </w:r>
    </w:p>
    <w:p w14:paraId="2CBAF3E5"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[134]</w:t>
      </w:r>
      <w:r w:rsidRPr="00F871FF">
        <w:rPr>
          <w:rFonts w:cs="Arial"/>
          <w:noProof/>
          <w:szCs w:val="24"/>
        </w:rPr>
        <w:tab/>
        <w:t xml:space="preserve">M. Toftedahl, P. Backlund, and H. Engström, “Missing: Understanding the Reception of a Serious Game by Analyzing App Store Data,” </w:t>
      </w:r>
      <w:r w:rsidRPr="00F871FF">
        <w:rPr>
          <w:rFonts w:cs="Arial"/>
          <w:i/>
          <w:iCs/>
          <w:noProof/>
          <w:szCs w:val="24"/>
        </w:rPr>
        <w:t>Int. J. Serious Games</w:t>
      </w:r>
      <w:r w:rsidRPr="00F871FF">
        <w:rPr>
          <w:rFonts w:cs="Arial"/>
          <w:noProof/>
          <w:szCs w:val="24"/>
        </w:rPr>
        <w:t>, vol. 5, no. 4, pp. 3–22, 2018, doi: 10.17083/ijsg.v5i4.251.</w:t>
      </w:r>
    </w:p>
    <w:p w14:paraId="1B2B5616"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[135]</w:t>
      </w:r>
      <w:r w:rsidRPr="00F871FF">
        <w:rPr>
          <w:rFonts w:cs="Arial"/>
          <w:noProof/>
          <w:szCs w:val="24"/>
        </w:rPr>
        <w:tab/>
        <w:t xml:space="preserve">J. D. Fijnheer and H. van Oostendorp, “Steps to Design a Household Energy Game,” </w:t>
      </w:r>
      <w:r w:rsidRPr="00F871FF">
        <w:rPr>
          <w:rFonts w:cs="Arial"/>
          <w:i/>
          <w:iCs/>
          <w:noProof/>
          <w:szCs w:val="24"/>
        </w:rPr>
        <w:t>Games Learn. Alliance Conf. Proc.</w:t>
      </w:r>
      <w:r w:rsidRPr="00F871FF">
        <w:rPr>
          <w:rFonts w:cs="Arial"/>
          <w:noProof/>
          <w:szCs w:val="24"/>
        </w:rPr>
        <w:t>, pp. 12–22, 2015, doi: 10.1007/978-3-319-40216-1_2.</w:t>
      </w:r>
    </w:p>
    <w:p w14:paraId="68923ED1"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[136]</w:t>
      </w:r>
      <w:r w:rsidRPr="00F871FF">
        <w:rPr>
          <w:rFonts w:cs="Arial"/>
          <w:noProof/>
          <w:szCs w:val="24"/>
        </w:rPr>
        <w:tab/>
        <w:t>R. Burns, “To A Mouse,” 1785. http://www.robertburns.org.uk/Assets/Poems_Songs/toamouse.htm (accessed Mar. 28, 2020).</w:t>
      </w:r>
    </w:p>
    <w:p w14:paraId="4D80B3F0"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[137]</w:t>
      </w:r>
      <w:r w:rsidRPr="00F871FF">
        <w:rPr>
          <w:rFonts w:cs="Arial"/>
          <w:noProof/>
          <w:szCs w:val="24"/>
        </w:rPr>
        <w:tab/>
        <w:t xml:space="preserve">UKRI, “Promoting resilience of UK tree species to novel pests and pathogens: ecological and evolutionary solutions (PROTREE),” </w:t>
      </w:r>
      <w:r w:rsidRPr="00F871FF">
        <w:rPr>
          <w:rFonts w:cs="Arial"/>
          <w:i/>
          <w:iCs/>
          <w:noProof/>
          <w:szCs w:val="24"/>
        </w:rPr>
        <w:t>UK Research and Innovation</w:t>
      </w:r>
      <w:r w:rsidRPr="00F871FF">
        <w:rPr>
          <w:rFonts w:cs="Arial"/>
          <w:noProof/>
          <w:szCs w:val="24"/>
        </w:rPr>
        <w:t>, 2014. https://gtr.ukri.org/projects?ref=BB%2FL012227%2F1 (accessed Feb. 26, 2020).</w:t>
      </w:r>
    </w:p>
    <w:p w14:paraId="5D83DA1F"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[138]</w:t>
      </w:r>
      <w:r w:rsidRPr="00F871FF">
        <w:rPr>
          <w:rFonts w:cs="Arial"/>
          <w:noProof/>
          <w:szCs w:val="24"/>
        </w:rPr>
        <w:tab/>
        <w:t xml:space="preserve">M. Coleman, “PROTREE: Computer games and tree health,” </w:t>
      </w:r>
      <w:r w:rsidRPr="00F871FF">
        <w:rPr>
          <w:rFonts w:cs="Arial"/>
          <w:i/>
          <w:iCs/>
          <w:noProof/>
          <w:szCs w:val="24"/>
        </w:rPr>
        <w:t>Royal Botanic Garden Edinburgh Website</w:t>
      </w:r>
      <w:r w:rsidRPr="00F871FF">
        <w:rPr>
          <w:rFonts w:cs="Arial"/>
          <w:noProof/>
          <w:szCs w:val="24"/>
        </w:rPr>
        <w:t>, 2016. https://stories.rbge.org.uk/archives/23297 (accessed Feb. 26, 2020).</w:t>
      </w:r>
    </w:p>
    <w:p w14:paraId="2653D298"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[139]</w:t>
      </w:r>
      <w:r w:rsidRPr="00F871FF">
        <w:rPr>
          <w:rFonts w:cs="Arial"/>
          <w:noProof/>
          <w:szCs w:val="24"/>
        </w:rPr>
        <w:tab/>
        <w:t xml:space="preserve">G. Rallapalli </w:t>
      </w:r>
      <w:r w:rsidRPr="00F871FF">
        <w:rPr>
          <w:rFonts w:cs="Arial"/>
          <w:i/>
          <w:iCs/>
          <w:noProof/>
          <w:szCs w:val="24"/>
        </w:rPr>
        <w:t>et al.</w:t>
      </w:r>
      <w:r w:rsidRPr="00F871FF">
        <w:rPr>
          <w:rFonts w:cs="Arial"/>
          <w:noProof/>
          <w:szCs w:val="24"/>
        </w:rPr>
        <w:t xml:space="preserve">, “Lessons from fraxinus, a crowd-sourced citizen science game in genomics,” </w:t>
      </w:r>
      <w:r w:rsidRPr="00F871FF">
        <w:rPr>
          <w:rFonts w:cs="Arial"/>
          <w:i/>
          <w:iCs/>
          <w:noProof/>
          <w:szCs w:val="24"/>
        </w:rPr>
        <w:t>Elife</w:t>
      </w:r>
      <w:r w:rsidRPr="00F871FF">
        <w:rPr>
          <w:rFonts w:cs="Arial"/>
          <w:noProof/>
          <w:szCs w:val="24"/>
        </w:rPr>
        <w:t>, vol. 4, no. JULY 2015, pp. 1–12, 2015, doi: 10.7554/eLife.07460.</w:t>
      </w:r>
    </w:p>
    <w:p w14:paraId="78C2EA4E"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[140]</w:t>
      </w:r>
      <w:r w:rsidRPr="00F871FF">
        <w:rPr>
          <w:rFonts w:cs="Arial"/>
          <w:noProof/>
          <w:szCs w:val="24"/>
        </w:rPr>
        <w:tab/>
        <w:t>J. Vincent, “Fraxinus - The Facebook game where players crack the genetic code of ash disease.” 2013, [Online]. Available: https://www.independent.co.uk/life-style/gadgets-and-tech/news/fraxinus-the-facebook-game-where-players-crack-the-genetic-code-of-ash-dieback-disease-8760031.html.</w:t>
      </w:r>
    </w:p>
    <w:p w14:paraId="68A3B16A"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lastRenderedPageBreak/>
        <w:t>[141]</w:t>
      </w:r>
      <w:r w:rsidRPr="00F871FF">
        <w:rPr>
          <w:rFonts w:cs="Arial"/>
          <w:noProof/>
          <w:szCs w:val="24"/>
        </w:rPr>
        <w:tab/>
        <w:t>A. Sterling, “5 Years of EyeWire.” 2017, [Online]. Available: https://blog.eyewire.org/5-years-of-eyewire/.</w:t>
      </w:r>
    </w:p>
    <w:p w14:paraId="6ADA0BBE"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[142]</w:t>
      </w:r>
      <w:r w:rsidRPr="00F871FF">
        <w:rPr>
          <w:rFonts w:cs="Arial"/>
          <w:noProof/>
          <w:szCs w:val="24"/>
        </w:rPr>
        <w:tab/>
        <w:t xml:space="preserve">L. Fuller, M. Marzano, A. Peace, C. P. Quine, and N. Dandy, “Public acceptance of tree health management: Results of a national survey in the UK,” </w:t>
      </w:r>
      <w:r w:rsidRPr="00F871FF">
        <w:rPr>
          <w:rFonts w:cs="Arial"/>
          <w:i/>
          <w:iCs/>
          <w:noProof/>
          <w:szCs w:val="24"/>
        </w:rPr>
        <w:t>Environ. Sci. Policy</w:t>
      </w:r>
      <w:r w:rsidRPr="00F871FF">
        <w:rPr>
          <w:rFonts w:cs="Arial"/>
          <w:noProof/>
          <w:szCs w:val="24"/>
        </w:rPr>
        <w:t>, vol. 59, pp. 18–25, 2016, doi: 10.1016/j.envsci.2016.02.007.</w:t>
      </w:r>
    </w:p>
    <w:p w14:paraId="4A0168DD"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[143]</w:t>
      </w:r>
      <w:r w:rsidRPr="00F871FF">
        <w:rPr>
          <w:rFonts w:cs="Arial"/>
          <w:noProof/>
          <w:szCs w:val="24"/>
        </w:rPr>
        <w:tab/>
        <w:t xml:space="preserve">M. J. Klapwijk </w:t>
      </w:r>
      <w:r w:rsidRPr="00F871FF">
        <w:rPr>
          <w:rFonts w:cs="Arial"/>
          <w:i/>
          <w:iCs/>
          <w:noProof/>
          <w:szCs w:val="24"/>
        </w:rPr>
        <w:t>et al.</w:t>
      </w:r>
      <w:r w:rsidRPr="00F871FF">
        <w:rPr>
          <w:rFonts w:cs="Arial"/>
          <w:noProof/>
          <w:szCs w:val="24"/>
        </w:rPr>
        <w:t xml:space="preserve">, “Reducing the risk of invasive forest pests and pathogens: Combining legislation, targeted management and public awareness,” </w:t>
      </w:r>
      <w:r w:rsidRPr="00F871FF">
        <w:rPr>
          <w:rFonts w:cs="Arial"/>
          <w:i/>
          <w:iCs/>
          <w:noProof/>
          <w:szCs w:val="24"/>
        </w:rPr>
        <w:t>Ambio</w:t>
      </w:r>
      <w:r w:rsidRPr="00F871FF">
        <w:rPr>
          <w:rFonts w:cs="Arial"/>
          <w:noProof/>
          <w:szCs w:val="24"/>
        </w:rPr>
        <w:t>, vol. 45, pp. 223–234, 2016, doi: 10.1007/s13280-015-0748-3.</w:t>
      </w:r>
    </w:p>
    <w:p w14:paraId="3320D568"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[144]</w:t>
      </w:r>
      <w:r w:rsidRPr="00F871FF">
        <w:rPr>
          <w:rFonts w:cs="Arial"/>
          <w:noProof/>
          <w:szCs w:val="24"/>
        </w:rPr>
        <w:tab/>
        <w:t>T. Y. Arboretum, “background @ www.yorkshirearboretum.org.” http://www.yorkshirearboretum.org/background.</w:t>
      </w:r>
    </w:p>
    <w:p w14:paraId="0DA7B892"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[145]</w:t>
      </w:r>
      <w:r w:rsidRPr="00F871FF">
        <w:rPr>
          <w:rFonts w:cs="Arial"/>
          <w:noProof/>
          <w:szCs w:val="24"/>
        </w:rPr>
        <w:tab/>
        <w:t>E. Barham, “Simulating a longhorn beetle outbreak.” https://www.observatree.org.uk/simulating-longhorn-beetle-outbreak/.</w:t>
      </w:r>
    </w:p>
    <w:p w14:paraId="76607EF2"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[146]</w:t>
      </w:r>
      <w:r w:rsidRPr="00F871FF">
        <w:rPr>
          <w:rFonts w:cs="Arial"/>
          <w:noProof/>
          <w:szCs w:val="24"/>
        </w:rPr>
        <w:tab/>
        <w:t>Fera Science Ltd., “about-us @ www.fera.co.uk.” https://www.fera.co.uk/about-us.</w:t>
      </w:r>
    </w:p>
    <w:p w14:paraId="6EF2F5CF"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[147]</w:t>
      </w:r>
      <w:r w:rsidRPr="00F871FF">
        <w:rPr>
          <w:rFonts w:cs="Arial"/>
          <w:noProof/>
          <w:szCs w:val="24"/>
        </w:rPr>
        <w:tab/>
        <w:t>F. C. Scotland, “index @ scotland.forestry.gov.uk.” https://scotland.forestry.gov.uk/.</w:t>
      </w:r>
    </w:p>
    <w:p w14:paraId="79CCF59D"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[148]</w:t>
      </w:r>
      <w:r w:rsidRPr="00F871FF">
        <w:rPr>
          <w:rFonts w:cs="Arial"/>
          <w:noProof/>
          <w:szCs w:val="24"/>
        </w:rPr>
        <w:tab/>
        <w:t>S. Forestry, “index @ forestry.gov.scot.” https://forestry.gov.scot/.</w:t>
      </w:r>
    </w:p>
    <w:p w14:paraId="46F78C22"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[149]</w:t>
      </w:r>
      <w:r w:rsidRPr="00F871FF">
        <w:rPr>
          <w:rFonts w:cs="Arial"/>
          <w:noProof/>
          <w:szCs w:val="24"/>
        </w:rPr>
        <w:tab/>
        <w:t>F. and L. Scotland, “index @ forestryandland.gov.scot.” https://forestryandland.gov.scot/.</w:t>
      </w:r>
    </w:p>
    <w:p w14:paraId="21C7D72F"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[150]</w:t>
      </w:r>
      <w:r w:rsidRPr="00F871FF">
        <w:rPr>
          <w:rFonts w:cs="Arial"/>
          <w:noProof/>
          <w:szCs w:val="24"/>
        </w:rPr>
        <w:tab/>
        <w:t>Royal Botanic Garden Edinburgh, “About @ www.rbge.org.uk.” https://www.rbge.org.uk/about-us/.</w:t>
      </w:r>
    </w:p>
    <w:p w14:paraId="0A96EFF5"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[151]</w:t>
      </w:r>
      <w:r w:rsidRPr="00F871FF">
        <w:rPr>
          <w:rFonts w:cs="Arial"/>
          <w:noProof/>
          <w:szCs w:val="24"/>
        </w:rPr>
        <w:tab/>
        <w:t>Royal Botanic Garden Edinburgh, “Annual Report and Consolidated Accounts,” p. 62, 2017, [Online]. Available: https://www.rbge.org.uk/media/3938/signed-annual-report-and-accounts-rbge-2016_17-1.pdf.</w:t>
      </w:r>
    </w:p>
    <w:p w14:paraId="5B80413A"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[152]</w:t>
      </w:r>
      <w:r w:rsidRPr="00F871FF">
        <w:rPr>
          <w:rFonts w:cs="Arial"/>
          <w:noProof/>
          <w:szCs w:val="24"/>
        </w:rPr>
        <w:tab/>
        <w:t>R. H. Society, “half-a-million-members @ www.rhs.org.uk.” https://www.rhs.org.uk/about-the-rhs/articles/half-a-million-members.</w:t>
      </w:r>
    </w:p>
    <w:p w14:paraId="625322E3"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lastRenderedPageBreak/>
        <w:t>[153]</w:t>
      </w:r>
      <w:r w:rsidRPr="00F871FF">
        <w:rPr>
          <w:rFonts w:cs="Arial"/>
          <w:noProof/>
          <w:szCs w:val="24"/>
        </w:rPr>
        <w:tab/>
        <w:t>Observatree, “About - Observatree.” [Online]. Available: https://www.observatree.org.uk/about/.</w:t>
      </w:r>
    </w:p>
    <w:p w14:paraId="2A6E4FFC"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[154]</w:t>
      </w:r>
      <w:r w:rsidRPr="00F871FF">
        <w:rPr>
          <w:rFonts w:cs="Arial"/>
          <w:noProof/>
          <w:szCs w:val="24"/>
        </w:rPr>
        <w:tab/>
        <w:t>I. C. London, “About - Open Air Laboratory.” [Online]. Available: https://www.opalexplorenature.org/aboutopal.</w:t>
      </w:r>
    </w:p>
    <w:p w14:paraId="64FF3124"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[155]</w:t>
      </w:r>
      <w:r w:rsidRPr="00F871FF">
        <w:rPr>
          <w:rFonts w:cs="Arial"/>
          <w:noProof/>
          <w:szCs w:val="24"/>
        </w:rPr>
        <w:tab/>
        <w:t>F. Research, “Treezilla.” [Online]. Available: https://www.forestresearch.gov.uk/research/urban-trees-and-greenspace-in-a-changing-climate/quantification-and-valuation-of-ecosystem-service-provision-of-urban-trees/treezilla/.</w:t>
      </w:r>
    </w:p>
    <w:p w14:paraId="2D0D0D91"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[156]</w:t>
      </w:r>
      <w:r w:rsidRPr="00F871FF">
        <w:rPr>
          <w:rFonts w:cs="Arial"/>
          <w:noProof/>
          <w:szCs w:val="24"/>
        </w:rPr>
        <w:tab/>
        <w:t>U. of Aberdeen, “Environmental and Forest Management, MSc.” https://www.abdn.ac.uk/study/postgraduate-taught/degree-programmes/947/environmental-and-forest-management/.</w:t>
      </w:r>
    </w:p>
    <w:p w14:paraId="68CE4532"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[157]</w:t>
      </w:r>
      <w:r w:rsidRPr="00F871FF">
        <w:rPr>
          <w:rFonts w:cs="Arial"/>
          <w:noProof/>
          <w:szCs w:val="24"/>
        </w:rPr>
        <w:tab/>
        <w:t>B. University, “Forestry BSc (Hons).” https://www.bangor.ac.uk/courses/undergraduate/D500-Forestry.</w:t>
      </w:r>
    </w:p>
    <w:p w14:paraId="4C4180FB"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[158]</w:t>
      </w:r>
      <w:r w:rsidRPr="00F871FF">
        <w:rPr>
          <w:rFonts w:cs="Arial"/>
          <w:noProof/>
          <w:szCs w:val="24"/>
        </w:rPr>
        <w:tab/>
        <w:t>“Learn More About Data Analysis Software | NVivo.” https://www.qsrinternational.com/nvivo-qualitative-data-analysis-software/about/nvivo (accessed Jul. 19, 2020).</w:t>
      </w:r>
    </w:p>
    <w:p w14:paraId="07FDF3A8"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[159]</w:t>
      </w:r>
      <w:r w:rsidRPr="00F871FF">
        <w:rPr>
          <w:rFonts w:cs="Arial"/>
          <w:noProof/>
          <w:szCs w:val="24"/>
        </w:rPr>
        <w:tab/>
        <w:t>QSR Interational, “Qualitative Data Analysis Software | NVivo.” https://www.qsrinternational.com/nvivo-qualitative-data-analysis-software/home/ (accessed Apr. 19, 2021).</w:t>
      </w:r>
    </w:p>
    <w:p w14:paraId="347918AC"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[160]</w:t>
      </w:r>
      <w:r w:rsidRPr="00F871FF">
        <w:rPr>
          <w:rFonts w:cs="Arial"/>
          <w:noProof/>
          <w:szCs w:val="24"/>
        </w:rPr>
        <w:tab/>
        <w:t xml:space="preserve">F. C. Zamawe, “The implication of using NVivo software in qualitative data analysis: Evidence-based reflections,” </w:t>
      </w:r>
      <w:r w:rsidRPr="00F871FF">
        <w:rPr>
          <w:rFonts w:cs="Arial"/>
          <w:i/>
          <w:iCs/>
          <w:noProof/>
          <w:szCs w:val="24"/>
        </w:rPr>
        <w:t>Malawi Med. J.</w:t>
      </w:r>
      <w:r w:rsidRPr="00F871FF">
        <w:rPr>
          <w:rFonts w:cs="Arial"/>
          <w:noProof/>
          <w:szCs w:val="24"/>
        </w:rPr>
        <w:t>, vol. 27, no. 1, pp. 13–15, 2015, doi: 10.4314/mmj.v27i1.4.</w:t>
      </w:r>
    </w:p>
    <w:p w14:paraId="24B45182"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[161]</w:t>
      </w:r>
      <w:r w:rsidRPr="00F871FF">
        <w:rPr>
          <w:rFonts w:cs="Arial"/>
          <w:noProof/>
          <w:szCs w:val="24"/>
        </w:rPr>
        <w:tab/>
        <w:t>“TreeAlert - Forest Research.” https://www.forestresearch.gov.uk/tools-and-resources/fthr/tree-alert/ (accessed Jun. 13, 2021).</w:t>
      </w:r>
    </w:p>
    <w:p w14:paraId="34A7A598"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[162]</w:t>
      </w:r>
      <w:r w:rsidRPr="00F871FF">
        <w:rPr>
          <w:rFonts w:cs="Arial"/>
          <w:noProof/>
          <w:szCs w:val="24"/>
        </w:rPr>
        <w:tab/>
        <w:t xml:space="preserve">M. Marzano, N. Dandy, H. R. Bayliss, E. Porth, and C. Potter, “Part of the solution? Stakeholder awareness, information and engagement in tree health issues,” </w:t>
      </w:r>
      <w:r w:rsidRPr="00F871FF">
        <w:rPr>
          <w:rFonts w:cs="Arial"/>
          <w:i/>
          <w:iCs/>
          <w:noProof/>
          <w:szCs w:val="24"/>
        </w:rPr>
        <w:t>Biol. Invasions</w:t>
      </w:r>
      <w:r w:rsidRPr="00F871FF">
        <w:rPr>
          <w:rFonts w:cs="Arial"/>
          <w:noProof/>
          <w:szCs w:val="24"/>
        </w:rPr>
        <w:t>, vol. 17, no. 7, pp. 1961–1977, 2015, doi: 10.1007/s10530-015-0850-2.</w:t>
      </w:r>
    </w:p>
    <w:p w14:paraId="1E8888FE"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[163]</w:t>
      </w:r>
      <w:r w:rsidRPr="00F871FF">
        <w:rPr>
          <w:rFonts w:cs="Arial"/>
          <w:noProof/>
          <w:szCs w:val="24"/>
        </w:rPr>
        <w:tab/>
        <w:t xml:space="preserve">L. Kim, “The Straightforward Guide to Twitter Analytics.” https://blog.hubspot.com/marketing/twitter-analytics (accessed Aug. 16, </w:t>
      </w:r>
      <w:r w:rsidRPr="00F871FF">
        <w:rPr>
          <w:rFonts w:cs="Arial"/>
          <w:noProof/>
          <w:szCs w:val="24"/>
        </w:rPr>
        <w:lastRenderedPageBreak/>
        <w:t>2020).</w:t>
      </w:r>
    </w:p>
    <w:p w14:paraId="76FC4AC4"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[164]</w:t>
      </w:r>
      <w:r w:rsidRPr="00F871FF">
        <w:rPr>
          <w:rFonts w:cs="Arial"/>
          <w:noProof/>
          <w:szCs w:val="24"/>
        </w:rPr>
        <w:tab/>
        <w:t>“2011 Census - Office for National Statistics.” https://www.ons.gov.uk/employmentandlabourmarket/peopleinwork/employmentandemployeetypes/bulletins/keystatisticsandquickstatisticsforlocalauthoritiesintheunitedkingdom/2013-12-04 (accessed May 30, 2021).</w:t>
      </w:r>
    </w:p>
    <w:p w14:paraId="47CD40E1"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[165]</w:t>
      </w:r>
      <w:r w:rsidRPr="00F871FF">
        <w:rPr>
          <w:rFonts w:cs="Arial"/>
          <w:noProof/>
          <w:szCs w:val="24"/>
        </w:rPr>
        <w:tab/>
        <w:t>Limelight Networks, “The State of Online Gaming - 2018,” 2018.</w:t>
      </w:r>
    </w:p>
    <w:p w14:paraId="283EE55C"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[166]</w:t>
      </w:r>
      <w:r w:rsidRPr="00F871FF">
        <w:rPr>
          <w:rFonts w:cs="Arial"/>
          <w:noProof/>
          <w:szCs w:val="24"/>
        </w:rPr>
        <w:tab/>
        <w:t>Visit Outer Hebrides, “Machair - Outer Hebrides.” https://www.visitouterhebrides.co.uk/see-and-do/nature/wildlife/machair (accessed Sep. 14, 2020).</w:t>
      </w:r>
    </w:p>
    <w:p w14:paraId="0FF1CA4C"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[167]</w:t>
      </w:r>
      <w:r w:rsidRPr="00F871FF">
        <w:rPr>
          <w:rFonts w:cs="Arial"/>
          <w:noProof/>
          <w:szCs w:val="24"/>
        </w:rPr>
        <w:tab/>
        <w:t xml:space="preserve">C. Heath, D. Vom Lehn, and J. Osborne, “Interaction and interactives: Collaboration and participation with computer-based exhibits,” </w:t>
      </w:r>
      <w:r w:rsidRPr="00F871FF">
        <w:rPr>
          <w:rFonts w:cs="Arial"/>
          <w:i/>
          <w:iCs/>
          <w:noProof/>
          <w:szCs w:val="24"/>
        </w:rPr>
        <w:t>Public Underst. Sci.</w:t>
      </w:r>
      <w:r w:rsidRPr="00F871FF">
        <w:rPr>
          <w:rFonts w:cs="Arial"/>
          <w:noProof/>
          <w:szCs w:val="24"/>
        </w:rPr>
        <w:t>, vol. 14, no. 1, pp. 91–101, 2005, doi: 10.1177/0963662505047343.</w:t>
      </w:r>
    </w:p>
    <w:p w14:paraId="49EA9136"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[168]</w:t>
      </w:r>
      <w:r w:rsidRPr="00F871FF">
        <w:rPr>
          <w:rFonts w:cs="Arial"/>
          <w:noProof/>
          <w:szCs w:val="24"/>
        </w:rPr>
        <w:tab/>
        <w:t>Observatree, “Pests and diseases.” https://www.observatree.org.uk/tree-health/pests-and-diseases/ (accessed Sep. 09, 2020).</w:t>
      </w:r>
    </w:p>
    <w:p w14:paraId="46D1A905"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[169]</w:t>
      </w:r>
      <w:r w:rsidRPr="00F871FF">
        <w:rPr>
          <w:rFonts w:cs="Arial"/>
          <w:noProof/>
          <w:szCs w:val="24"/>
        </w:rPr>
        <w:tab/>
        <w:t>“List of Super Mario Party minigames - Super Mario Wiki, the Mario encyclopedia.” https://www.mariowiki.com/List_of_Super_Mario_Party_minigames (accessed Apr. 26, 2020).</w:t>
      </w:r>
    </w:p>
    <w:p w14:paraId="744E0DF0"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[170]</w:t>
      </w:r>
      <w:r w:rsidRPr="00F871FF">
        <w:rPr>
          <w:rFonts w:cs="Arial"/>
          <w:noProof/>
          <w:szCs w:val="24"/>
        </w:rPr>
        <w:tab/>
        <w:t>StataCorp LLC, “Disciplines | Stata.” .</w:t>
      </w:r>
    </w:p>
    <w:p w14:paraId="7179AA51"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[171]</w:t>
      </w:r>
      <w:r w:rsidRPr="00F871FF">
        <w:rPr>
          <w:rFonts w:cs="Arial"/>
          <w:noProof/>
          <w:szCs w:val="24"/>
        </w:rPr>
        <w:tab/>
        <w:t>“Data cleansing - Wikipedia.” https://en.wikipedia.org/wiki/Data_cleansing#cite_note-1 (accessed May 09, 2020).</w:t>
      </w:r>
    </w:p>
    <w:p w14:paraId="6387E8A0"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[172]</w:t>
      </w:r>
      <w:r w:rsidRPr="00F871FF">
        <w:rPr>
          <w:rFonts w:cs="Arial"/>
          <w:noProof/>
          <w:szCs w:val="24"/>
        </w:rPr>
        <w:tab/>
        <w:t xml:space="preserve">A. All, E. P. Nuñez Castellar, and J. Van Looy, “Assessing the effectiveness of digital game-based learning: Best practices,” </w:t>
      </w:r>
      <w:r w:rsidRPr="00F871FF">
        <w:rPr>
          <w:rFonts w:cs="Arial"/>
          <w:i/>
          <w:iCs/>
          <w:noProof/>
          <w:szCs w:val="24"/>
        </w:rPr>
        <w:t>Comput. Educ.</w:t>
      </w:r>
      <w:r w:rsidRPr="00F871FF">
        <w:rPr>
          <w:rFonts w:cs="Arial"/>
          <w:noProof/>
          <w:szCs w:val="24"/>
        </w:rPr>
        <w:t>, vol. 92–93, pp. 90–103, 2016, doi: 10.1016/j.compedu.2015.10.007.</w:t>
      </w:r>
    </w:p>
    <w:p w14:paraId="6FF41E0F"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[173]</w:t>
      </w:r>
      <w:r w:rsidRPr="00F871FF">
        <w:rPr>
          <w:rFonts w:cs="Arial"/>
          <w:noProof/>
          <w:szCs w:val="24"/>
        </w:rPr>
        <w:tab/>
        <w:t xml:space="preserve">Y. T. Carolyn Yang and C. H. Chang, “Empowering students through digital game authorship: Enhancing concentration, critical thinking, and academic achievement,” </w:t>
      </w:r>
      <w:r w:rsidRPr="00F871FF">
        <w:rPr>
          <w:rFonts w:cs="Arial"/>
          <w:i/>
          <w:iCs/>
          <w:noProof/>
          <w:szCs w:val="24"/>
        </w:rPr>
        <w:t>Comput. Educ.</w:t>
      </w:r>
      <w:r w:rsidRPr="00F871FF">
        <w:rPr>
          <w:rFonts w:cs="Arial"/>
          <w:noProof/>
          <w:szCs w:val="24"/>
        </w:rPr>
        <w:t>, vol. 68, pp. 334–344, 2013, doi: 10.1016/j.compedu.2013.05.023.</w:t>
      </w:r>
    </w:p>
    <w:p w14:paraId="033220C9"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lastRenderedPageBreak/>
        <w:t>[174]</w:t>
      </w:r>
      <w:r w:rsidRPr="00F871FF">
        <w:rPr>
          <w:rFonts w:cs="Arial"/>
          <w:noProof/>
          <w:szCs w:val="24"/>
        </w:rPr>
        <w:tab/>
        <w:t>StataCorp LLC, “estimates-Save and manipulate estimation results.” https://www.stata-press.com/data/r17/auto (accessed May 16, 2021).</w:t>
      </w:r>
    </w:p>
    <w:p w14:paraId="352071E6" w14:textId="77777777" w:rsidR="00F871FF" w:rsidRPr="00F871FF" w:rsidRDefault="00F871FF" w:rsidP="00F871FF">
      <w:pPr>
        <w:widowControl w:val="0"/>
        <w:autoSpaceDE w:val="0"/>
        <w:autoSpaceDN w:val="0"/>
        <w:adjustRightInd w:val="0"/>
        <w:ind w:left="640" w:hanging="640"/>
        <w:rPr>
          <w:rFonts w:cs="Arial"/>
          <w:noProof/>
          <w:szCs w:val="24"/>
        </w:rPr>
      </w:pPr>
      <w:r w:rsidRPr="00F871FF">
        <w:rPr>
          <w:rFonts w:cs="Arial"/>
          <w:noProof/>
          <w:szCs w:val="24"/>
        </w:rPr>
        <w:t>[175]</w:t>
      </w:r>
      <w:r w:rsidRPr="00F871FF">
        <w:rPr>
          <w:rFonts w:cs="Arial"/>
          <w:noProof/>
          <w:szCs w:val="24"/>
        </w:rPr>
        <w:tab/>
        <w:t xml:space="preserve">C. Poullis </w:t>
      </w:r>
      <w:r w:rsidRPr="00F871FF">
        <w:rPr>
          <w:rFonts w:cs="Arial"/>
          <w:i/>
          <w:iCs/>
          <w:noProof/>
          <w:szCs w:val="24"/>
        </w:rPr>
        <w:t>et al.</w:t>
      </w:r>
      <w:r w:rsidRPr="00F871FF">
        <w:rPr>
          <w:rFonts w:cs="Arial"/>
          <w:noProof/>
          <w:szCs w:val="24"/>
        </w:rPr>
        <w:t xml:space="preserve">, “Evaluation of ‘The Seafarers’: A serious game on seaborne trade in the Mediterranean sea during the Classical period,” </w:t>
      </w:r>
      <w:r w:rsidRPr="00F871FF">
        <w:rPr>
          <w:rFonts w:cs="Arial"/>
          <w:i/>
          <w:iCs/>
          <w:noProof/>
          <w:szCs w:val="24"/>
        </w:rPr>
        <w:t>Digit. Appl. Archaeol. Cult. Herit.</w:t>
      </w:r>
      <w:r w:rsidRPr="00F871FF">
        <w:rPr>
          <w:rFonts w:cs="Arial"/>
          <w:noProof/>
          <w:szCs w:val="24"/>
        </w:rPr>
        <w:t>, vol. 12, no. May 2018, pp. 1–14, 2019, doi: 10.1016/j.daach.2019.e00090.</w:t>
      </w:r>
    </w:p>
    <w:p w14:paraId="38BE44D9" w14:textId="77777777" w:rsidR="00F871FF" w:rsidRPr="00F871FF" w:rsidRDefault="00F871FF" w:rsidP="00F871FF">
      <w:pPr>
        <w:widowControl w:val="0"/>
        <w:autoSpaceDE w:val="0"/>
        <w:autoSpaceDN w:val="0"/>
        <w:adjustRightInd w:val="0"/>
        <w:ind w:left="640" w:hanging="640"/>
        <w:rPr>
          <w:rFonts w:cs="Arial"/>
          <w:noProof/>
        </w:rPr>
      </w:pPr>
      <w:r w:rsidRPr="00F871FF">
        <w:rPr>
          <w:rFonts w:cs="Arial"/>
          <w:noProof/>
          <w:szCs w:val="24"/>
        </w:rPr>
        <w:t>[176]</w:t>
      </w:r>
      <w:r w:rsidRPr="00F871FF">
        <w:rPr>
          <w:rFonts w:cs="Arial"/>
          <w:noProof/>
          <w:szCs w:val="24"/>
        </w:rPr>
        <w:tab/>
        <w:t>M. Georgiou, “Mobile Game App Development: How Much Does It Really Cost?” https://www.imaginovation.net/blog/mobile-game-app-development-cost/ (accessed Sep. 10, 2020).</w:t>
      </w:r>
    </w:p>
    <w:p w14:paraId="3308CCA6" w14:textId="4B7253B9" w:rsidR="009143CF" w:rsidRDefault="009143CF" w:rsidP="00A84D6B">
      <w:pPr>
        <w:widowControl w:val="0"/>
        <w:autoSpaceDE w:val="0"/>
        <w:autoSpaceDN w:val="0"/>
        <w:adjustRightInd w:val="0"/>
        <w:ind w:left="640" w:hanging="640"/>
        <w:rPr>
          <w:rFonts w:eastAsiaTheme="majorEastAsia" w:cstheme="majorBidi"/>
          <w:bCs/>
          <w:i/>
          <w:spacing w:val="5"/>
          <w:kern w:val="28"/>
          <w:sz w:val="28"/>
          <w:szCs w:val="52"/>
        </w:rPr>
      </w:pPr>
      <w:r>
        <w:fldChar w:fldCharType="end"/>
      </w:r>
      <w:r>
        <w:br w:type="page"/>
      </w:r>
    </w:p>
    <w:p w14:paraId="242EF3E5" w14:textId="4790BD2D" w:rsidR="003D44D2" w:rsidRDefault="003D44D2" w:rsidP="00A84D6B">
      <w:pPr>
        <w:pStyle w:val="Title"/>
        <w:spacing w:line="360" w:lineRule="auto"/>
      </w:pPr>
      <w:bookmarkStart w:id="578" w:name="_Toc74501193"/>
      <w:r>
        <w:lastRenderedPageBreak/>
        <w:t>Appendix A</w:t>
      </w:r>
      <w:r w:rsidR="00F67E0F">
        <w:t xml:space="preserve"> – </w:t>
      </w:r>
      <w:r w:rsidR="00EA5C85">
        <w:t>Public Engagement Practitioners Requirements Gathering</w:t>
      </w:r>
      <w:bookmarkEnd w:id="578"/>
    </w:p>
    <w:p w14:paraId="384F55DC" w14:textId="720A4CDE" w:rsidR="003D44D2" w:rsidRDefault="00F67E0F" w:rsidP="00A84D6B">
      <w:pPr>
        <w:pStyle w:val="Heading3"/>
      </w:pPr>
      <w:bookmarkStart w:id="579" w:name="_Toc74501194"/>
      <w:r>
        <w:t>Participant Interview Schedule &amp; Definitions:</w:t>
      </w:r>
      <w:bookmarkEnd w:id="579"/>
    </w:p>
    <w:p w14:paraId="18D65868" w14:textId="5BD889E6" w:rsidR="00F67E0F" w:rsidRDefault="00F67E0F" w:rsidP="00A84D6B">
      <w:pPr>
        <w:pStyle w:val="Heading4"/>
      </w:pPr>
      <w:r>
        <w:t>Definitions</w:t>
      </w:r>
    </w:p>
    <w:p w14:paraId="02AA3C92" w14:textId="77777777" w:rsidR="00F67E0F" w:rsidRDefault="00F67E0F" w:rsidP="00A84D6B">
      <w:r>
        <w:rPr>
          <w:b/>
        </w:rPr>
        <w:t>Definition of Gamification:</w:t>
      </w:r>
      <w:r>
        <w:t xml:space="preserve"> Gamification can be thought of as applying “...game design elements to non-game contexts”(</w:t>
      </w:r>
      <w:proofErr w:type="spellStart"/>
      <w:r>
        <w:t>Deterding</w:t>
      </w:r>
      <w:proofErr w:type="spellEnd"/>
      <w:r>
        <w:t xml:space="preserve">). This can be through points, </w:t>
      </w:r>
      <w:proofErr w:type="spellStart"/>
      <w:r>
        <w:t>leaderboards</w:t>
      </w:r>
      <w:proofErr w:type="spellEnd"/>
      <w:r>
        <w:t>, and badges. Further elements include player avatars, an explorable world, or a narrative structure in which the player’s choices have consequences. The purpose of Gamification is to add value to any given system; encouraging the user to: remain with or return to a system, whilst motivating them to engage widely with features contained within it, complete goals/tasks, and be social (where appropriate to do so).</w:t>
      </w:r>
    </w:p>
    <w:p w14:paraId="57E260D0" w14:textId="77777777" w:rsidR="00F67E0F" w:rsidRDefault="00F67E0F" w:rsidP="00A84D6B"/>
    <w:p w14:paraId="22A8F91D" w14:textId="77777777" w:rsidR="00F67E0F" w:rsidRDefault="00F67E0F" w:rsidP="00A84D6B">
      <w:r>
        <w:rPr>
          <w:b/>
        </w:rPr>
        <w:t xml:space="preserve">Definition of Serious Games: </w:t>
      </w:r>
      <w:r>
        <w:t>Serious Games are games that are designed for a purpose other than entertainment. They are playable as games, but will focus on outcomes such as educating the players on a particular topic.</w:t>
      </w:r>
    </w:p>
    <w:p w14:paraId="08F209F1" w14:textId="48742889" w:rsidR="00F67E0F" w:rsidRPr="00F67E0F" w:rsidRDefault="00F67E0F" w:rsidP="00A84D6B">
      <w:pPr>
        <w:rPr>
          <w:b/>
        </w:rPr>
      </w:pPr>
      <w:r>
        <w:t>Both serious games and gamification can exist in digital and physical forms.</w:t>
      </w:r>
    </w:p>
    <w:p w14:paraId="10099CFF" w14:textId="1D2F1D4A" w:rsidR="00F67E0F" w:rsidRDefault="00F67E0F" w:rsidP="00A84D6B">
      <w:pPr>
        <w:pStyle w:val="Heading4"/>
      </w:pPr>
      <w:r>
        <w:t>Public Facing Body</w:t>
      </w:r>
    </w:p>
    <w:p w14:paraId="1A4D28C3" w14:textId="77777777" w:rsidR="00F67E0F" w:rsidRDefault="00F67E0F" w:rsidP="00A84D6B">
      <w:r>
        <w:t>Questions:</w:t>
      </w:r>
    </w:p>
    <w:p w14:paraId="1D2173DF" w14:textId="77777777" w:rsidR="00F67E0F" w:rsidRDefault="00F67E0F" w:rsidP="00A84D6B">
      <w:pPr>
        <w:pStyle w:val="ListParagraph"/>
        <w:numPr>
          <w:ilvl w:val="0"/>
          <w:numId w:val="9"/>
        </w:numPr>
        <w:spacing w:after="0"/>
      </w:pPr>
      <w:r>
        <w:t>What is the purpose of your organisation?</w:t>
      </w:r>
    </w:p>
    <w:p w14:paraId="2766E788" w14:textId="77777777" w:rsidR="00F67E0F" w:rsidRDefault="00F67E0F" w:rsidP="00A84D6B">
      <w:pPr>
        <w:pStyle w:val="ListParagraph"/>
        <w:numPr>
          <w:ilvl w:val="0"/>
          <w:numId w:val="9"/>
        </w:numPr>
        <w:spacing w:after="0"/>
      </w:pPr>
      <w:r>
        <w:t>How do you see yourself working towards that purpose?</w:t>
      </w:r>
    </w:p>
    <w:p w14:paraId="31CD1294" w14:textId="77777777" w:rsidR="00F67E0F" w:rsidRDefault="00F67E0F" w:rsidP="00A84D6B">
      <w:pPr>
        <w:pStyle w:val="ListParagraph"/>
        <w:numPr>
          <w:ilvl w:val="0"/>
          <w:numId w:val="9"/>
        </w:numPr>
        <w:spacing w:after="0"/>
      </w:pPr>
      <w:r>
        <w:t>What do you do in your role?</w:t>
      </w:r>
    </w:p>
    <w:p w14:paraId="234E8282" w14:textId="77777777" w:rsidR="00F67E0F" w:rsidRDefault="00F67E0F" w:rsidP="00A84D6B">
      <w:pPr>
        <w:pStyle w:val="ListParagraph"/>
        <w:numPr>
          <w:ilvl w:val="0"/>
          <w:numId w:val="9"/>
        </w:numPr>
        <w:spacing w:after="0"/>
      </w:pPr>
      <w:r>
        <w:t>Why do you carry out outreach and engagement work</w:t>
      </w:r>
    </w:p>
    <w:p w14:paraId="15F1830B" w14:textId="77777777" w:rsidR="00F67E0F" w:rsidRDefault="00F67E0F" w:rsidP="00A84D6B">
      <w:pPr>
        <w:pStyle w:val="ListParagraph"/>
        <w:numPr>
          <w:ilvl w:val="1"/>
          <w:numId w:val="9"/>
        </w:numPr>
        <w:spacing w:after="0"/>
      </w:pPr>
      <w:r>
        <w:t>Do you think enough is being done?</w:t>
      </w:r>
    </w:p>
    <w:p w14:paraId="6D3CF59A" w14:textId="77777777" w:rsidR="00F67E0F" w:rsidRDefault="00F67E0F" w:rsidP="00A84D6B">
      <w:pPr>
        <w:pStyle w:val="ListParagraph"/>
        <w:numPr>
          <w:ilvl w:val="1"/>
          <w:numId w:val="9"/>
        </w:numPr>
        <w:spacing w:after="0"/>
      </w:pPr>
      <w:r>
        <w:t>Would you like to see more activities taking place?</w:t>
      </w:r>
    </w:p>
    <w:p w14:paraId="56A70AC5" w14:textId="77777777" w:rsidR="00F67E0F" w:rsidRDefault="00F67E0F" w:rsidP="00A84D6B">
      <w:pPr>
        <w:pStyle w:val="ListParagraph"/>
        <w:numPr>
          <w:ilvl w:val="0"/>
          <w:numId w:val="9"/>
        </w:numPr>
        <w:spacing w:after="0"/>
      </w:pPr>
      <w:r>
        <w:t>What messages are you currently putting out to the public?</w:t>
      </w:r>
    </w:p>
    <w:p w14:paraId="61550659" w14:textId="77777777" w:rsidR="00F67E0F" w:rsidRDefault="00F67E0F" w:rsidP="00A84D6B">
      <w:pPr>
        <w:pStyle w:val="ListParagraph"/>
        <w:numPr>
          <w:ilvl w:val="1"/>
          <w:numId w:val="9"/>
        </w:numPr>
        <w:spacing w:after="0"/>
      </w:pPr>
      <w:r>
        <w:t>What messages would you like to see communicated in the future?</w:t>
      </w:r>
    </w:p>
    <w:p w14:paraId="15E17BEC" w14:textId="77777777" w:rsidR="00F67E0F" w:rsidRDefault="00F67E0F" w:rsidP="00A84D6B">
      <w:pPr>
        <w:pStyle w:val="ListParagraph"/>
        <w:numPr>
          <w:ilvl w:val="0"/>
          <w:numId w:val="9"/>
        </w:numPr>
        <w:spacing w:after="0"/>
      </w:pPr>
      <w:r>
        <w:t>What activities do you carry out?</w:t>
      </w:r>
    </w:p>
    <w:p w14:paraId="065BBC51" w14:textId="77777777" w:rsidR="00F67E0F" w:rsidRDefault="00F67E0F" w:rsidP="00A84D6B">
      <w:pPr>
        <w:pStyle w:val="ListParagraph"/>
        <w:numPr>
          <w:ilvl w:val="0"/>
          <w:numId w:val="9"/>
        </w:numPr>
        <w:spacing w:after="0"/>
      </w:pPr>
      <w:r>
        <w:t>What do you seek to educate on with those activities?</w:t>
      </w:r>
    </w:p>
    <w:p w14:paraId="08543005" w14:textId="77777777" w:rsidR="00F67E0F" w:rsidRDefault="00F67E0F" w:rsidP="00A84D6B">
      <w:pPr>
        <w:pStyle w:val="ListParagraph"/>
        <w:numPr>
          <w:ilvl w:val="0"/>
          <w:numId w:val="9"/>
        </w:numPr>
        <w:spacing w:after="0"/>
      </w:pPr>
      <w:r>
        <w:t>What audience do you target?</w:t>
      </w:r>
    </w:p>
    <w:p w14:paraId="20C2D2F6" w14:textId="77777777" w:rsidR="00F67E0F" w:rsidRDefault="00F67E0F" w:rsidP="00A84D6B">
      <w:pPr>
        <w:pStyle w:val="ListParagraph"/>
        <w:numPr>
          <w:ilvl w:val="1"/>
          <w:numId w:val="9"/>
        </w:numPr>
        <w:spacing w:after="0"/>
      </w:pPr>
      <w:r>
        <w:lastRenderedPageBreak/>
        <w:t>How old are they</w:t>
      </w:r>
    </w:p>
    <w:p w14:paraId="6D23E21C" w14:textId="77777777" w:rsidR="00F67E0F" w:rsidRDefault="00F67E0F" w:rsidP="00A84D6B">
      <w:pPr>
        <w:pStyle w:val="ListParagraph"/>
        <w:numPr>
          <w:ilvl w:val="1"/>
          <w:numId w:val="9"/>
        </w:numPr>
        <w:spacing w:after="0"/>
      </w:pPr>
      <w:r>
        <w:t>Previous education in the field?</w:t>
      </w:r>
    </w:p>
    <w:p w14:paraId="14A63599" w14:textId="77777777" w:rsidR="00F67E0F" w:rsidRDefault="00F67E0F" w:rsidP="00A84D6B">
      <w:pPr>
        <w:pStyle w:val="ListParagraph"/>
        <w:numPr>
          <w:ilvl w:val="1"/>
          <w:numId w:val="9"/>
        </w:numPr>
        <w:spacing w:after="0"/>
      </w:pPr>
      <w:r>
        <w:t>Expected level of education?</w:t>
      </w:r>
    </w:p>
    <w:p w14:paraId="4762F7F0" w14:textId="77777777" w:rsidR="00F67E0F" w:rsidRDefault="00F67E0F" w:rsidP="00A84D6B">
      <w:pPr>
        <w:pStyle w:val="ListParagraph"/>
        <w:numPr>
          <w:ilvl w:val="1"/>
          <w:numId w:val="9"/>
        </w:numPr>
        <w:spacing w:after="0"/>
      </w:pPr>
      <w:r>
        <w:t>Do they voluntarily attend?</w:t>
      </w:r>
    </w:p>
    <w:p w14:paraId="3ACE855C" w14:textId="77777777" w:rsidR="00F67E0F" w:rsidRDefault="00F67E0F" w:rsidP="00A84D6B">
      <w:pPr>
        <w:pStyle w:val="ListParagraph"/>
        <w:numPr>
          <w:ilvl w:val="0"/>
          <w:numId w:val="9"/>
        </w:numPr>
        <w:spacing w:after="0"/>
      </w:pPr>
      <w:r>
        <w:t>Do you use interactive teaching methods?</w:t>
      </w:r>
    </w:p>
    <w:p w14:paraId="1FDEE5BA" w14:textId="77777777" w:rsidR="00F67E0F" w:rsidRDefault="00F67E0F" w:rsidP="00A84D6B">
      <w:pPr>
        <w:pStyle w:val="ListParagraph"/>
        <w:numPr>
          <w:ilvl w:val="1"/>
          <w:numId w:val="9"/>
        </w:numPr>
        <w:spacing w:after="0"/>
      </w:pPr>
      <w:r>
        <w:t>If so, what are they?</w:t>
      </w:r>
    </w:p>
    <w:p w14:paraId="451FD91A" w14:textId="77777777" w:rsidR="00F67E0F" w:rsidRDefault="00F67E0F" w:rsidP="00A84D6B">
      <w:pPr>
        <w:pStyle w:val="ListParagraph"/>
        <w:numPr>
          <w:ilvl w:val="0"/>
          <w:numId w:val="9"/>
        </w:numPr>
        <w:spacing w:after="0"/>
      </w:pPr>
      <w:r>
        <w:t>Based on the explanation of Gamification and Serious Games, would you say that elements of either currently take place in your education?</w:t>
      </w:r>
    </w:p>
    <w:p w14:paraId="71D88DB0" w14:textId="77777777" w:rsidR="00F67E0F" w:rsidRDefault="00F67E0F" w:rsidP="00A84D6B">
      <w:pPr>
        <w:pStyle w:val="ListParagraph"/>
        <w:numPr>
          <w:ilvl w:val="1"/>
          <w:numId w:val="9"/>
        </w:numPr>
        <w:spacing w:after="0"/>
      </w:pPr>
      <w:r>
        <w:t>If yes, what?</w:t>
      </w:r>
    </w:p>
    <w:p w14:paraId="1BC09193" w14:textId="77777777" w:rsidR="00F67E0F" w:rsidRDefault="00F67E0F" w:rsidP="00A84D6B">
      <w:pPr>
        <w:pStyle w:val="ListParagraph"/>
        <w:numPr>
          <w:ilvl w:val="0"/>
          <w:numId w:val="9"/>
        </w:numPr>
        <w:spacing w:after="0"/>
      </w:pPr>
      <w:r>
        <w:t>If there isn’t a use of Gamification/Serious Games - do you think that there is a place for these methodologies to be deployed in your education?</w:t>
      </w:r>
    </w:p>
    <w:p w14:paraId="459D78D0" w14:textId="77777777" w:rsidR="00F67E0F" w:rsidRDefault="00F67E0F" w:rsidP="00A84D6B">
      <w:pPr>
        <w:pStyle w:val="ListParagraph"/>
        <w:numPr>
          <w:ilvl w:val="1"/>
          <w:numId w:val="9"/>
        </w:numPr>
        <w:spacing w:after="0"/>
      </w:pPr>
      <w:r>
        <w:t>If yes, where?</w:t>
      </w:r>
    </w:p>
    <w:p w14:paraId="4530972F" w14:textId="77777777" w:rsidR="00F67E0F" w:rsidRDefault="00F67E0F" w:rsidP="00A84D6B">
      <w:pPr>
        <w:pStyle w:val="ListParagraph"/>
        <w:numPr>
          <w:ilvl w:val="1"/>
          <w:numId w:val="9"/>
        </w:numPr>
        <w:spacing w:after="0"/>
      </w:pPr>
      <w:r>
        <w:t>If no - why not?</w:t>
      </w:r>
    </w:p>
    <w:p w14:paraId="2B43DC46" w14:textId="77777777" w:rsidR="00F67E0F" w:rsidRPr="00F67E0F" w:rsidRDefault="00F67E0F" w:rsidP="00A84D6B"/>
    <w:p w14:paraId="490CA758" w14:textId="77777777" w:rsidR="00F67E0F" w:rsidRDefault="00F67E0F" w:rsidP="00A84D6B">
      <w:pPr>
        <w:pStyle w:val="Heading4"/>
      </w:pPr>
      <w:r>
        <w:t>Volunteering Organisation</w:t>
      </w:r>
    </w:p>
    <w:p w14:paraId="34A5F8B2" w14:textId="77777777" w:rsidR="00F67E0F" w:rsidRDefault="00F67E0F" w:rsidP="00A84D6B">
      <w:r>
        <w:t>Questions:</w:t>
      </w:r>
    </w:p>
    <w:p w14:paraId="5E428B2C" w14:textId="77777777" w:rsidR="00F67E0F" w:rsidRDefault="00F67E0F" w:rsidP="00A84D6B">
      <w:pPr>
        <w:pStyle w:val="ListParagraph"/>
        <w:numPr>
          <w:ilvl w:val="0"/>
          <w:numId w:val="11"/>
        </w:numPr>
        <w:spacing w:after="0"/>
      </w:pPr>
      <w:r>
        <w:t>What is the purpose of your organisation?</w:t>
      </w:r>
    </w:p>
    <w:p w14:paraId="39E1EDE7" w14:textId="77777777" w:rsidR="00F67E0F" w:rsidRDefault="00F67E0F" w:rsidP="00A84D6B">
      <w:pPr>
        <w:pStyle w:val="ListParagraph"/>
        <w:numPr>
          <w:ilvl w:val="0"/>
          <w:numId w:val="11"/>
        </w:numPr>
        <w:spacing w:after="0"/>
      </w:pPr>
      <w:r>
        <w:t>How do you see yourself working towards that purpose?</w:t>
      </w:r>
    </w:p>
    <w:p w14:paraId="2B70855F" w14:textId="77777777" w:rsidR="00F67E0F" w:rsidRDefault="00F67E0F" w:rsidP="00A84D6B">
      <w:pPr>
        <w:pStyle w:val="ListParagraph"/>
        <w:numPr>
          <w:ilvl w:val="0"/>
          <w:numId w:val="11"/>
        </w:numPr>
        <w:spacing w:after="0"/>
      </w:pPr>
      <w:r>
        <w:t>What do you do in your role?</w:t>
      </w:r>
    </w:p>
    <w:p w14:paraId="16B947CF" w14:textId="77777777" w:rsidR="00F67E0F" w:rsidRDefault="00F67E0F" w:rsidP="00A84D6B">
      <w:pPr>
        <w:pStyle w:val="ListParagraph"/>
        <w:numPr>
          <w:ilvl w:val="0"/>
          <w:numId w:val="11"/>
        </w:numPr>
        <w:spacing w:after="0"/>
      </w:pPr>
      <w:r>
        <w:t>Why do you carry out outreach and engagement work</w:t>
      </w:r>
    </w:p>
    <w:p w14:paraId="5D048FD0" w14:textId="77777777" w:rsidR="00F67E0F" w:rsidRDefault="00F67E0F" w:rsidP="00A84D6B">
      <w:pPr>
        <w:pStyle w:val="ListParagraph"/>
        <w:numPr>
          <w:ilvl w:val="1"/>
          <w:numId w:val="11"/>
        </w:numPr>
        <w:spacing w:after="0"/>
      </w:pPr>
      <w:r>
        <w:t>Do you think enough is being done?</w:t>
      </w:r>
    </w:p>
    <w:p w14:paraId="130E0092" w14:textId="77777777" w:rsidR="00F67E0F" w:rsidRDefault="00F67E0F" w:rsidP="00A84D6B">
      <w:pPr>
        <w:pStyle w:val="ListParagraph"/>
        <w:numPr>
          <w:ilvl w:val="1"/>
          <w:numId w:val="11"/>
        </w:numPr>
        <w:spacing w:after="0"/>
      </w:pPr>
      <w:r>
        <w:t>Would you like to see more activities taking place?</w:t>
      </w:r>
    </w:p>
    <w:p w14:paraId="1B38AAFF" w14:textId="77777777" w:rsidR="00F67E0F" w:rsidRDefault="00F67E0F" w:rsidP="00A84D6B">
      <w:pPr>
        <w:pStyle w:val="ListParagraph"/>
        <w:numPr>
          <w:ilvl w:val="0"/>
          <w:numId w:val="11"/>
        </w:numPr>
        <w:spacing w:after="0"/>
      </w:pPr>
      <w:r>
        <w:t>What messages are you currently putting out to the public?</w:t>
      </w:r>
    </w:p>
    <w:p w14:paraId="6804B6D3" w14:textId="77777777" w:rsidR="00F67E0F" w:rsidRDefault="00F67E0F" w:rsidP="00A84D6B">
      <w:pPr>
        <w:pStyle w:val="ListParagraph"/>
        <w:numPr>
          <w:ilvl w:val="1"/>
          <w:numId w:val="11"/>
        </w:numPr>
        <w:spacing w:after="0"/>
      </w:pPr>
      <w:r>
        <w:t>What messages would you like to see communicated in the future?</w:t>
      </w:r>
    </w:p>
    <w:p w14:paraId="17E6B3B7" w14:textId="77777777" w:rsidR="00F67E0F" w:rsidRDefault="00F67E0F" w:rsidP="00A84D6B">
      <w:pPr>
        <w:pStyle w:val="ListParagraph"/>
        <w:numPr>
          <w:ilvl w:val="0"/>
          <w:numId w:val="11"/>
        </w:numPr>
        <w:spacing w:after="0"/>
      </w:pPr>
      <w:r>
        <w:t>What activities do you carry out?</w:t>
      </w:r>
    </w:p>
    <w:p w14:paraId="08893F03" w14:textId="77777777" w:rsidR="00F67E0F" w:rsidRDefault="00F67E0F" w:rsidP="00A84D6B">
      <w:pPr>
        <w:pStyle w:val="ListParagraph"/>
        <w:numPr>
          <w:ilvl w:val="0"/>
          <w:numId w:val="11"/>
        </w:numPr>
        <w:spacing w:after="0"/>
      </w:pPr>
      <w:r>
        <w:t>What do you seek to educate on with those activities?</w:t>
      </w:r>
    </w:p>
    <w:p w14:paraId="14430D2A" w14:textId="77777777" w:rsidR="00F67E0F" w:rsidRDefault="00F67E0F" w:rsidP="00A84D6B">
      <w:pPr>
        <w:pStyle w:val="ListParagraph"/>
        <w:numPr>
          <w:ilvl w:val="0"/>
          <w:numId w:val="11"/>
        </w:numPr>
        <w:spacing w:after="0"/>
      </w:pPr>
      <w:r>
        <w:t>What audience do you target?</w:t>
      </w:r>
    </w:p>
    <w:p w14:paraId="6B5CCB23" w14:textId="77777777" w:rsidR="00F67E0F" w:rsidRDefault="00F67E0F" w:rsidP="00A84D6B">
      <w:pPr>
        <w:pStyle w:val="ListParagraph"/>
        <w:numPr>
          <w:ilvl w:val="1"/>
          <w:numId w:val="11"/>
        </w:numPr>
        <w:spacing w:after="0"/>
      </w:pPr>
      <w:r>
        <w:t>How old are they</w:t>
      </w:r>
    </w:p>
    <w:p w14:paraId="61E9F779" w14:textId="77777777" w:rsidR="00F67E0F" w:rsidRDefault="00F67E0F" w:rsidP="00A84D6B">
      <w:pPr>
        <w:pStyle w:val="ListParagraph"/>
        <w:numPr>
          <w:ilvl w:val="1"/>
          <w:numId w:val="11"/>
        </w:numPr>
        <w:spacing w:after="0"/>
      </w:pPr>
      <w:r>
        <w:t>Previous education in the field?</w:t>
      </w:r>
    </w:p>
    <w:p w14:paraId="67C7BD3D" w14:textId="77777777" w:rsidR="00F67E0F" w:rsidRDefault="00F67E0F" w:rsidP="00A84D6B">
      <w:pPr>
        <w:pStyle w:val="ListParagraph"/>
        <w:numPr>
          <w:ilvl w:val="1"/>
          <w:numId w:val="11"/>
        </w:numPr>
        <w:spacing w:after="0"/>
      </w:pPr>
      <w:r>
        <w:t>Expected level of education?</w:t>
      </w:r>
    </w:p>
    <w:p w14:paraId="74B3B6A8" w14:textId="77777777" w:rsidR="00F67E0F" w:rsidRDefault="00F67E0F" w:rsidP="00A84D6B">
      <w:pPr>
        <w:pStyle w:val="ListParagraph"/>
        <w:numPr>
          <w:ilvl w:val="1"/>
          <w:numId w:val="11"/>
        </w:numPr>
        <w:spacing w:after="0"/>
      </w:pPr>
      <w:r>
        <w:t>Do they voluntarily attend?</w:t>
      </w:r>
    </w:p>
    <w:p w14:paraId="2D7341A5" w14:textId="77777777" w:rsidR="00F67E0F" w:rsidRDefault="00F67E0F" w:rsidP="00A84D6B">
      <w:pPr>
        <w:pStyle w:val="ListParagraph"/>
        <w:numPr>
          <w:ilvl w:val="0"/>
          <w:numId w:val="11"/>
        </w:numPr>
        <w:spacing w:after="0"/>
      </w:pPr>
      <w:r>
        <w:t>Do you use interactive teaching methods?</w:t>
      </w:r>
    </w:p>
    <w:p w14:paraId="39AA1F19" w14:textId="77777777" w:rsidR="00F67E0F" w:rsidRDefault="00F67E0F" w:rsidP="00A84D6B">
      <w:pPr>
        <w:pStyle w:val="ListParagraph"/>
        <w:numPr>
          <w:ilvl w:val="1"/>
          <w:numId w:val="11"/>
        </w:numPr>
        <w:spacing w:after="0"/>
      </w:pPr>
      <w:r>
        <w:t>If so, what are they?</w:t>
      </w:r>
    </w:p>
    <w:p w14:paraId="4E77D8D9" w14:textId="77777777" w:rsidR="00F67E0F" w:rsidRDefault="00F67E0F" w:rsidP="00A84D6B">
      <w:pPr>
        <w:pStyle w:val="ListParagraph"/>
        <w:numPr>
          <w:ilvl w:val="0"/>
          <w:numId w:val="11"/>
        </w:numPr>
        <w:spacing w:after="0"/>
      </w:pPr>
      <w:r>
        <w:lastRenderedPageBreak/>
        <w:t>Based on the explanation of Gamification and Serious Games, would you say that elements of either currently take place in your education?</w:t>
      </w:r>
    </w:p>
    <w:p w14:paraId="66C6E3B5" w14:textId="77777777" w:rsidR="00F67E0F" w:rsidRDefault="00F67E0F" w:rsidP="00A84D6B">
      <w:pPr>
        <w:pStyle w:val="ListParagraph"/>
        <w:numPr>
          <w:ilvl w:val="1"/>
          <w:numId w:val="11"/>
        </w:numPr>
        <w:spacing w:after="0"/>
      </w:pPr>
      <w:r>
        <w:t>If yes, what?</w:t>
      </w:r>
    </w:p>
    <w:p w14:paraId="771A7FA7" w14:textId="77777777" w:rsidR="00F67E0F" w:rsidRDefault="00F67E0F" w:rsidP="00A84D6B">
      <w:pPr>
        <w:pStyle w:val="ListParagraph"/>
        <w:numPr>
          <w:ilvl w:val="0"/>
          <w:numId w:val="11"/>
        </w:numPr>
        <w:spacing w:after="0"/>
      </w:pPr>
      <w:r>
        <w:t>If there isn’t a use of Gamification/Serious Games - do you think that there is a place for these methodologies to be deployed in your education?</w:t>
      </w:r>
    </w:p>
    <w:p w14:paraId="4EA00EE5" w14:textId="77777777" w:rsidR="00F67E0F" w:rsidRDefault="00F67E0F" w:rsidP="00A84D6B">
      <w:pPr>
        <w:pStyle w:val="ListParagraph"/>
        <w:numPr>
          <w:ilvl w:val="1"/>
          <w:numId w:val="11"/>
        </w:numPr>
        <w:spacing w:after="0"/>
      </w:pPr>
      <w:r>
        <w:t>If yes, where?</w:t>
      </w:r>
    </w:p>
    <w:p w14:paraId="6D685050" w14:textId="77777777" w:rsidR="00F67E0F" w:rsidRDefault="00F67E0F" w:rsidP="00A84D6B">
      <w:pPr>
        <w:pStyle w:val="ListParagraph"/>
        <w:numPr>
          <w:ilvl w:val="1"/>
          <w:numId w:val="11"/>
        </w:numPr>
        <w:spacing w:after="0"/>
      </w:pPr>
      <w:r>
        <w:t>If no - why not?</w:t>
      </w:r>
    </w:p>
    <w:p w14:paraId="291C876E" w14:textId="77777777" w:rsidR="00F67E0F" w:rsidRPr="00F67E0F" w:rsidRDefault="00F67E0F" w:rsidP="00A84D6B"/>
    <w:p w14:paraId="0DA05B05" w14:textId="77777777" w:rsidR="00F67E0F" w:rsidRDefault="00F67E0F" w:rsidP="00A84D6B">
      <w:pPr>
        <w:pStyle w:val="Heading4"/>
      </w:pPr>
      <w:r>
        <w:t>University</w:t>
      </w:r>
    </w:p>
    <w:p w14:paraId="00CCF663" w14:textId="77777777" w:rsidR="00F67E0F" w:rsidRDefault="00F67E0F" w:rsidP="00A84D6B">
      <w:r>
        <w:t>Questions:</w:t>
      </w:r>
    </w:p>
    <w:p w14:paraId="5214D8FB" w14:textId="77777777" w:rsidR="00F67E0F" w:rsidRDefault="00F67E0F" w:rsidP="00A84D6B">
      <w:pPr>
        <w:pStyle w:val="ListParagraph"/>
        <w:numPr>
          <w:ilvl w:val="0"/>
          <w:numId w:val="10"/>
        </w:numPr>
        <w:spacing w:after="0"/>
      </w:pPr>
      <w:r>
        <w:t>What is the purpose of your organisation?</w:t>
      </w:r>
    </w:p>
    <w:p w14:paraId="04D4E4B0" w14:textId="77777777" w:rsidR="00F67E0F" w:rsidRDefault="00F67E0F" w:rsidP="00A84D6B">
      <w:pPr>
        <w:pStyle w:val="ListParagraph"/>
        <w:numPr>
          <w:ilvl w:val="0"/>
          <w:numId w:val="10"/>
        </w:numPr>
        <w:spacing w:after="0"/>
      </w:pPr>
      <w:r>
        <w:t>How do you see yourself working towards that purpose?</w:t>
      </w:r>
    </w:p>
    <w:p w14:paraId="7655E829" w14:textId="77777777" w:rsidR="00F67E0F" w:rsidRDefault="00F67E0F" w:rsidP="00A84D6B">
      <w:pPr>
        <w:pStyle w:val="ListParagraph"/>
        <w:numPr>
          <w:ilvl w:val="0"/>
          <w:numId w:val="10"/>
        </w:numPr>
        <w:spacing w:after="0"/>
      </w:pPr>
      <w:r>
        <w:t>What do you do in your role?</w:t>
      </w:r>
    </w:p>
    <w:p w14:paraId="58B85DE3" w14:textId="77777777" w:rsidR="00F67E0F" w:rsidRDefault="00F67E0F" w:rsidP="00A84D6B">
      <w:pPr>
        <w:pStyle w:val="ListParagraph"/>
        <w:numPr>
          <w:ilvl w:val="0"/>
          <w:numId w:val="10"/>
        </w:numPr>
        <w:spacing w:after="0"/>
      </w:pPr>
      <w:r>
        <w:t>What modules do you teach?</w:t>
      </w:r>
    </w:p>
    <w:p w14:paraId="33F6A402" w14:textId="77777777" w:rsidR="00F67E0F" w:rsidRDefault="00F67E0F" w:rsidP="00A84D6B">
      <w:pPr>
        <w:pStyle w:val="ListParagraph"/>
        <w:numPr>
          <w:ilvl w:val="0"/>
          <w:numId w:val="10"/>
        </w:numPr>
        <w:spacing w:after="0"/>
      </w:pPr>
      <w:r>
        <w:t>How are those modules taught?</w:t>
      </w:r>
    </w:p>
    <w:p w14:paraId="17FEB2B3" w14:textId="77777777" w:rsidR="00F67E0F" w:rsidRDefault="00F67E0F" w:rsidP="00A84D6B">
      <w:pPr>
        <w:pStyle w:val="ListParagraph"/>
        <w:numPr>
          <w:ilvl w:val="0"/>
          <w:numId w:val="10"/>
        </w:numPr>
        <w:spacing w:after="0"/>
      </w:pPr>
      <w:r>
        <w:t>Is there the possibility of fieldwork in those modules?</w:t>
      </w:r>
    </w:p>
    <w:p w14:paraId="211A4BEE" w14:textId="77777777" w:rsidR="00F67E0F" w:rsidRDefault="00F67E0F" w:rsidP="00A84D6B">
      <w:pPr>
        <w:pStyle w:val="ListParagraph"/>
        <w:numPr>
          <w:ilvl w:val="0"/>
          <w:numId w:val="10"/>
        </w:numPr>
        <w:spacing w:after="0"/>
      </w:pPr>
      <w:r>
        <w:t>Are there industrial links over the course of the degree?</w:t>
      </w:r>
    </w:p>
    <w:p w14:paraId="08DFA735" w14:textId="77777777" w:rsidR="00F67E0F" w:rsidRDefault="00F67E0F" w:rsidP="00A84D6B">
      <w:pPr>
        <w:pStyle w:val="ListParagraph"/>
        <w:numPr>
          <w:ilvl w:val="0"/>
          <w:numId w:val="10"/>
        </w:numPr>
        <w:spacing w:after="0"/>
      </w:pPr>
      <w:r>
        <w:t>Is any of the content taught by external experts?</w:t>
      </w:r>
    </w:p>
    <w:p w14:paraId="071E4325" w14:textId="77777777" w:rsidR="00F67E0F" w:rsidRDefault="00F67E0F" w:rsidP="00A84D6B">
      <w:pPr>
        <w:pStyle w:val="ListParagraph"/>
        <w:numPr>
          <w:ilvl w:val="0"/>
          <w:numId w:val="10"/>
        </w:numPr>
        <w:spacing w:after="0"/>
      </w:pPr>
      <w:r>
        <w:t>Does your degree lead directly to a forestry career?</w:t>
      </w:r>
    </w:p>
    <w:p w14:paraId="2F02A055" w14:textId="77777777" w:rsidR="00F67E0F" w:rsidRDefault="00F67E0F" w:rsidP="00A84D6B">
      <w:pPr>
        <w:numPr>
          <w:ilvl w:val="0"/>
          <w:numId w:val="10"/>
        </w:numPr>
        <w:spacing w:after="0"/>
      </w:pPr>
      <w:r>
        <w:t>Based on the explanation of Gamification and Serious Games, would you say that elements of either currently take place in your education?</w:t>
      </w:r>
    </w:p>
    <w:p w14:paraId="12CDB812" w14:textId="77777777" w:rsidR="00F67E0F" w:rsidRDefault="00F67E0F" w:rsidP="00A84D6B">
      <w:pPr>
        <w:numPr>
          <w:ilvl w:val="1"/>
          <w:numId w:val="10"/>
        </w:numPr>
        <w:spacing w:after="0"/>
      </w:pPr>
      <w:r>
        <w:t>If yes, what?</w:t>
      </w:r>
    </w:p>
    <w:p w14:paraId="791B402F" w14:textId="77777777" w:rsidR="00F67E0F" w:rsidRDefault="00F67E0F" w:rsidP="00A84D6B">
      <w:pPr>
        <w:numPr>
          <w:ilvl w:val="0"/>
          <w:numId w:val="10"/>
        </w:numPr>
        <w:spacing w:after="0"/>
      </w:pPr>
      <w:r>
        <w:t>If there isn’t a use of Gamification/Serious Games - do you think that there is a place for these methodologies to be deployed in your education?</w:t>
      </w:r>
    </w:p>
    <w:p w14:paraId="257A4D60" w14:textId="77777777" w:rsidR="00F67E0F" w:rsidRDefault="00F67E0F" w:rsidP="00A84D6B">
      <w:pPr>
        <w:numPr>
          <w:ilvl w:val="1"/>
          <w:numId w:val="10"/>
        </w:numPr>
        <w:spacing w:after="0"/>
      </w:pPr>
      <w:r>
        <w:t>If yes, where?</w:t>
      </w:r>
    </w:p>
    <w:p w14:paraId="5FF730EB" w14:textId="77777777" w:rsidR="00F67E0F" w:rsidRDefault="00F67E0F" w:rsidP="00A84D6B">
      <w:pPr>
        <w:numPr>
          <w:ilvl w:val="1"/>
          <w:numId w:val="10"/>
        </w:numPr>
        <w:spacing w:after="0"/>
      </w:pPr>
      <w:r>
        <w:t>If no - why not?</w:t>
      </w:r>
    </w:p>
    <w:p w14:paraId="14DC5072" w14:textId="5BD080B8" w:rsidR="00F67E0F" w:rsidRDefault="00F67E0F" w:rsidP="00A84D6B">
      <w:pPr>
        <w:pStyle w:val="Heading4"/>
      </w:pPr>
      <w:r>
        <w:br w:type="page"/>
      </w:r>
    </w:p>
    <w:p w14:paraId="569D9F34" w14:textId="1EB9EE80" w:rsidR="003D44D2" w:rsidRDefault="003D44D2" w:rsidP="00A84D6B">
      <w:pPr>
        <w:pStyle w:val="Title"/>
        <w:spacing w:line="360" w:lineRule="auto"/>
      </w:pPr>
      <w:bookmarkStart w:id="580" w:name="_Toc74501195"/>
      <w:r>
        <w:lastRenderedPageBreak/>
        <w:t>Appendix B</w:t>
      </w:r>
      <w:r w:rsidR="00EA5C85">
        <w:t xml:space="preserve"> </w:t>
      </w:r>
      <w:r w:rsidR="008708AD">
        <w:t>–</w:t>
      </w:r>
      <w:r w:rsidR="00EA5C85">
        <w:t xml:space="preserve"> </w:t>
      </w:r>
      <w:r w:rsidR="008708AD">
        <w:t>Game Players Requirements Gathering</w:t>
      </w:r>
      <w:bookmarkEnd w:id="580"/>
    </w:p>
    <w:p w14:paraId="08E28A4A" w14:textId="268AED50" w:rsidR="0068447B" w:rsidRDefault="0068447B" w:rsidP="00A84D6B">
      <w:pPr>
        <w:pStyle w:val="Heading3"/>
      </w:pPr>
      <w:bookmarkStart w:id="581" w:name="_Toc74501196"/>
      <w:r w:rsidRPr="0068447B">
        <w:t>Participant Information</w:t>
      </w:r>
      <w:r>
        <w:t>:</w:t>
      </w:r>
      <w:bookmarkEnd w:id="581"/>
    </w:p>
    <w:p w14:paraId="23C02298" w14:textId="77777777" w:rsidR="008976D1" w:rsidRDefault="008976D1" w:rsidP="00A84D6B">
      <w:r>
        <w:t>This survey is being carried out to understand what members of the public look for when engaging with games designed for public engagement. We are interested in what game(s), if any, would attract you to use them, and what would attract you to an installation that uses tablet(s).</w:t>
      </w:r>
    </w:p>
    <w:p w14:paraId="1CFBF37E" w14:textId="77777777" w:rsidR="008976D1" w:rsidRDefault="008976D1" w:rsidP="00A84D6B">
      <w:r>
        <w:t>You may exit this survey at any time.</w:t>
      </w:r>
    </w:p>
    <w:p w14:paraId="08B8ED30" w14:textId="77777777" w:rsidR="008976D1" w:rsidRDefault="008976D1" w:rsidP="00A84D6B">
      <w:r>
        <w:t>It will take you approximately  10-15 minutes to complete.</w:t>
      </w:r>
    </w:p>
    <w:p w14:paraId="396FF7B2" w14:textId="77777777" w:rsidR="008976D1" w:rsidRDefault="008976D1" w:rsidP="00A84D6B">
      <w:r>
        <w:t>Any data collected during this survey will be held securely by the researchers, and will not be passed on to third parties. No personally identifying information i.e. an email address will be used in any analysis of the data.</w:t>
      </w:r>
    </w:p>
    <w:p w14:paraId="177E366B" w14:textId="77777777" w:rsidR="008976D1" w:rsidRDefault="008976D1" w:rsidP="00A84D6B">
      <w:r>
        <w:t>You will be asked to provide an email address at the conclusion of this survey. This will enable us to be GDPR compliant by being able to provide you with the information stored about you after this survey has been completed – or to remove any data held if you wish to revoke consent by the 24th September, 2018.</w:t>
      </w:r>
    </w:p>
    <w:p w14:paraId="5FFA56AC" w14:textId="77777777" w:rsidR="008976D1" w:rsidRDefault="008976D1" w:rsidP="00A84D6B">
      <w:r>
        <w:t>By completing this survey you are signalling consent for your data to be used. Your email address, as the unique identifier, will be deleted after publication of a paper from this work or completion of the PhD – whichever comes first. The remaining anonymised data will be held by the University of Stirling for a period of 10 years in line with their research data retention policy.</w:t>
      </w:r>
    </w:p>
    <w:p w14:paraId="21DC0058" w14:textId="77777777" w:rsidR="008976D1" w:rsidRDefault="008976D1" w:rsidP="00A84D6B">
      <w:r>
        <w:t>This survey is being carried out by:</w:t>
      </w:r>
    </w:p>
    <w:p w14:paraId="1005ED1D" w14:textId="77777777" w:rsidR="008976D1" w:rsidRDefault="008976D1" w:rsidP="00A84D6B">
      <w:r>
        <w:t>-</w:t>
      </w:r>
      <w:r>
        <w:tab/>
        <w:t>Craig Docherty, University of Stirling : craig.docherty@stir.ac.uk</w:t>
      </w:r>
    </w:p>
    <w:p w14:paraId="4E662D67" w14:textId="77777777" w:rsidR="008976D1" w:rsidRDefault="008976D1" w:rsidP="00A84D6B">
      <w:r>
        <w:t>-</w:t>
      </w:r>
      <w:r>
        <w:tab/>
      </w:r>
      <w:proofErr w:type="spellStart"/>
      <w:r>
        <w:t>Dr.</w:t>
      </w:r>
      <w:proofErr w:type="spellEnd"/>
      <w:r>
        <w:t xml:space="preserve"> Savi Maharaj, University of Stirling: savitri.maharaj@stir.ac.uk</w:t>
      </w:r>
    </w:p>
    <w:p w14:paraId="40E8A747" w14:textId="77777777" w:rsidR="008976D1" w:rsidRDefault="008976D1" w:rsidP="00A84D6B">
      <w:r>
        <w:t>You may contact either of these persons with questions, comments, or to revoke consent for your data being used.</w:t>
      </w:r>
    </w:p>
    <w:p w14:paraId="682B4FDA" w14:textId="386626FC" w:rsidR="008976D1" w:rsidRPr="008976D1" w:rsidRDefault="008976D1" w:rsidP="00A84D6B">
      <w:r>
        <w:t>This survey has been subjected to ethical consideration by the University of Stirling’s General University Ethics Panel. It has achieved ethical approval under GUEP-CODE.</w:t>
      </w:r>
    </w:p>
    <w:p w14:paraId="45BBF63F" w14:textId="078ABC16" w:rsidR="00EA5C85" w:rsidRDefault="0068447B" w:rsidP="00A84D6B">
      <w:pPr>
        <w:pStyle w:val="Heading3"/>
      </w:pPr>
      <w:bookmarkStart w:id="582" w:name="_Toc74501197"/>
      <w:r>
        <w:lastRenderedPageBreak/>
        <w:t>Survey Questions</w:t>
      </w:r>
      <w:r w:rsidR="00EA5C85">
        <w:t>:</w:t>
      </w:r>
      <w:bookmarkEnd w:id="582"/>
    </w:p>
    <w:p w14:paraId="753A4D67" w14:textId="77777777" w:rsidR="0068447B" w:rsidRDefault="0068447B" w:rsidP="00A84D6B">
      <w:pPr>
        <w:pStyle w:val="ListParagraph"/>
        <w:numPr>
          <w:ilvl w:val="0"/>
          <w:numId w:val="14"/>
        </w:numPr>
      </w:pPr>
      <w:r>
        <w:t>What is your age?:</w:t>
      </w:r>
    </w:p>
    <w:p w14:paraId="58B85AC2" w14:textId="77777777" w:rsidR="0068447B" w:rsidRDefault="0068447B" w:rsidP="00A84D6B">
      <w:pPr>
        <w:pStyle w:val="ListParagraph"/>
        <w:numPr>
          <w:ilvl w:val="1"/>
          <w:numId w:val="14"/>
        </w:numPr>
      </w:pPr>
      <w:r>
        <w:t>This will be a range of possible bands i.e. Under 18, 28 to 37, Over 68 etc</w:t>
      </w:r>
    </w:p>
    <w:p w14:paraId="337EA55C" w14:textId="77777777" w:rsidR="0068447B" w:rsidRDefault="0068447B" w:rsidP="00A84D6B">
      <w:pPr>
        <w:pStyle w:val="ListParagraph"/>
        <w:numPr>
          <w:ilvl w:val="1"/>
          <w:numId w:val="14"/>
        </w:numPr>
      </w:pPr>
      <w:r>
        <w:t>There will be no opportunity to put a clear age in as an answer</w:t>
      </w:r>
    </w:p>
    <w:p w14:paraId="1C9A8EF2" w14:textId="77777777" w:rsidR="0068447B" w:rsidRDefault="0068447B" w:rsidP="00A84D6B">
      <w:pPr>
        <w:pStyle w:val="ListParagraph"/>
        <w:numPr>
          <w:ilvl w:val="0"/>
          <w:numId w:val="14"/>
        </w:numPr>
      </w:pPr>
      <w:r>
        <w:t>What is your gender?:</w:t>
      </w:r>
    </w:p>
    <w:p w14:paraId="706A8931" w14:textId="77777777" w:rsidR="0068447B" w:rsidRDefault="0068447B" w:rsidP="00A84D6B">
      <w:pPr>
        <w:pStyle w:val="ListParagraph"/>
        <w:numPr>
          <w:ilvl w:val="1"/>
          <w:numId w:val="14"/>
        </w:numPr>
      </w:pPr>
      <w:r>
        <w:t>Multiple choice options: Male, Female, Other, Rather not Say.</w:t>
      </w:r>
    </w:p>
    <w:p w14:paraId="421E0E3E" w14:textId="77777777" w:rsidR="0068447B" w:rsidRDefault="0068447B" w:rsidP="00A84D6B">
      <w:pPr>
        <w:pStyle w:val="ListParagraph"/>
        <w:numPr>
          <w:ilvl w:val="0"/>
          <w:numId w:val="14"/>
        </w:numPr>
      </w:pPr>
      <w:r>
        <w:t>Highest level of Education completed?:</w:t>
      </w:r>
    </w:p>
    <w:p w14:paraId="16153A84" w14:textId="77777777" w:rsidR="0068447B" w:rsidRDefault="0068447B" w:rsidP="00A84D6B">
      <w:pPr>
        <w:pStyle w:val="ListParagraph"/>
        <w:numPr>
          <w:ilvl w:val="1"/>
          <w:numId w:val="14"/>
        </w:numPr>
      </w:pPr>
      <w:r>
        <w:t>Multiple Choice Options: Primary School, Secondary School, College (UK), Undergraduate, Postgraduate.</w:t>
      </w:r>
    </w:p>
    <w:p w14:paraId="47729333" w14:textId="77777777" w:rsidR="0068447B" w:rsidRDefault="0068447B" w:rsidP="00A84D6B">
      <w:pPr>
        <w:pStyle w:val="ListParagraph"/>
        <w:numPr>
          <w:ilvl w:val="0"/>
          <w:numId w:val="14"/>
        </w:numPr>
      </w:pPr>
      <w:r>
        <w:t>What country are you residing in?</w:t>
      </w:r>
    </w:p>
    <w:p w14:paraId="1185DCAE" w14:textId="77777777" w:rsidR="0068447B" w:rsidRDefault="0068447B" w:rsidP="00A84D6B">
      <w:pPr>
        <w:pStyle w:val="ListParagraph"/>
        <w:numPr>
          <w:ilvl w:val="1"/>
          <w:numId w:val="14"/>
        </w:numPr>
      </w:pPr>
      <w:r>
        <w:t>Free text answer</w:t>
      </w:r>
    </w:p>
    <w:p w14:paraId="576FA7D2" w14:textId="77777777" w:rsidR="0068447B" w:rsidRDefault="0068447B" w:rsidP="00A84D6B">
      <w:pPr>
        <w:pStyle w:val="ListParagraph"/>
        <w:numPr>
          <w:ilvl w:val="1"/>
          <w:numId w:val="14"/>
        </w:numPr>
      </w:pPr>
      <w:r>
        <w:t>As we are looking at UK based installations and public engagement, filtering out responses from other countries will be necessary.</w:t>
      </w:r>
    </w:p>
    <w:p w14:paraId="71860E5C" w14:textId="77777777" w:rsidR="0068447B" w:rsidRDefault="0068447B" w:rsidP="00A84D6B">
      <w:pPr>
        <w:pStyle w:val="ListParagraph"/>
        <w:numPr>
          <w:ilvl w:val="0"/>
          <w:numId w:val="14"/>
        </w:numPr>
      </w:pPr>
      <w:r>
        <w:t>How often do you play video games a week?</w:t>
      </w:r>
    </w:p>
    <w:p w14:paraId="3EE1CEEA" w14:textId="77777777" w:rsidR="0068447B" w:rsidRDefault="0068447B" w:rsidP="00A84D6B">
      <w:pPr>
        <w:pStyle w:val="ListParagraph"/>
        <w:numPr>
          <w:ilvl w:val="1"/>
          <w:numId w:val="14"/>
        </w:numPr>
      </w:pPr>
      <w:r>
        <w:t>Multiple choice answer: 0 hours, 1 – 2 hours, 2 – 5 hours, 5- 10 hours, 10+ hours</w:t>
      </w:r>
    </w:p>
    <w:p w14:paraId="77CBCBA2" w14:textId="77777777" w:rsidR="0068447B" w:rsidRDefault="0068447B" w:rsidP="00A84D6B">
      <w:pPr>
        <w:pStyle w:val="ListParagraph"/>
        <w:numPr>
          <w:ilvl w:val="0"/>
          <w:numId w:val="14"/>
        </w:numPr>
      </w:pPr>
      <w:r>
        <w:t>How often do you attend museums, botanic gardens, etc:</w:t>
      </w:r>
    </w:p>
    <w:p w14:paraId="605003E1" w14:textId="77777777" w:rsidR="0068447B" w:rsidRDefault="0068447B" w:rsidP="00A84D6B">
      <w:pPr>
        <w:pStyle w:val="ListParagraph"/>
        <w:numPr>
          <w:ilvl w:val="1"/>
          <w:numId w:val="14"/>
        </w:numPr>
      </w:pPr>
      <w:r>
        <w:t>Multiple choice options: several times a year, once or twice a year, never.</w:t>
      </w:r>
    </w:p>
    <w:p w14:paraId="78B1BC81" w14:textId="77777777" w:rsidR="0068447B" w:rsidRDefault="0068447B" w:rsidP="00A84D6B">
      <w:pPr>
        <w:pStyle w:val="ListParagraph"/>
        <w:numPr>
          <w:ilvl w:val="0"/>
          <w:numId w:val="14"/>
        </w:numPr>
      </w:pPr>
      <w:r>
        <w:t>How often do you attend gardening or agricultural shows?</w:t>
      </w:r>
    </w:p>
    <w:p w14:paraId="5599A509" w14:textId="77777777" w:rsidR="0068447B" w:rsidRDefault="0068447B" w:rsidP="00A84D6B">
      <w:pPr>
        <w:pStyle w:val="ListParagraph"/>
        <w:numPr>
          <w:ilvl w:val="1"/>
          <w:numId w:val="14"/>
        </w:numPr>
      </w:pPr>
      <w:r>
        <w:t>Multiple choice options: several times a year, once or twice a year, never.</w:t>
      </w:r>
    </w:p>
    <w:p w14:paraId="025D33FF" w14:textId="77777777" w:rsidR="0068447B" w:rsidRDefault="0068447B" w:rsidP="00A84D6B">
      <w:pPr>
        <w:pStyle w:val="ListParagraph"/>
        <w:numPr>
          <w:ilvl w:val="0"/>
          <w:numId w:val="14"/>
        </w:numPr>
      </w:pPr>
      <w:r>
        <w:t>Have you ever played an educational game at a museum, botanical garden, or gardening/agricultural show?</w:t>
      </w:r>
    </w:p>
    <w:p w14:paraId="4CA07C6D" w14:textId="77777777" w:rsidR="0068447B" w:rsidRDefault="0068447B" w:rsidP="00A84D6B">
      <w:pPr>
        <w:pStyle w:val="ListParagraph"/>
        <w:numPr>
          <w:ilvl w:val="1"/>
          <w:numId w:val="14"/>
        </w:numPr>
      </w:pPr>
      <w:r>
        <w:t>Yes/No Answer:</w:t>
      </w:r>
    </w:p>
    <w:p w14:paraId="43D243AE" w14:textId="77777777" w:rsidR="0068447B" w:rsidRDefault="0068447B" w:rsidP="00A84D6B">
      <w:pPr>
        <w:pStyle w:val="ListParagraph"/>
        <w:numPr>
          <w:ilvl w:val="2"/>
          <w:numId w:val="14"/>
        </w:numPr>
      </w:pPr>
      <w:r>
        <w:t>If Yes:</w:t>
      </w:r>
    </w:p>
    <w:p w14:paraId="747B5222" w14:textId="77777777" w:rsidR="0068447B" w:rsidRDefault="0068447B" w:rsidP="00A84D6B">
      <w:pPr>
        <w:pStyle w:val="ListParagraph"/>
        <w:numPr>
          <w:ilvl w:val="3"/>
          <w:numId w:val="14"/>
        </w:numPr>
      </w:pPr>
      <w:r>
        <w:t xml:space="preserve">How long did the game last? </w:t>
      </w:r>
    </w:p>
    <w:p w14:paraId="3A0AE015" w14:textId="77777777" w:rsidR="0068447B" w:rsidRDefault="0068447B" w:rsidP="00A84D6B">
      <w:pPr>
        <w:pStyle w:val="ListParagraph"/>
        <w:numPr>
          <w:ilvl w:val="4"/>
          <w:numId w:val="14"/>
        </w:numPr>
      </w:pPr>
      <w:r>
        <w:t>Multiple choice (less than 5 minutes, 5-10 minutes, longer than 10 minutes)</w:t>
      </w:r>
    </w:p>
    <w:p w14:paraId="4E435786" w14:textId="77777777" w:rsidR="0068447B" w:rsidRDefault="0068447B" w:rsidP="00A84D6B">
      <w:pPr>
        <w:pStyle w:val="ListParagraph"/>
        <w:numPr>
          <w:ilvl w:val="3"/>
          <w:numId w:val="14"/>
        </w:numPr>
      </w:pPr>
      <w:r>
        <w:t>Describe it briefly:</w:t>
      </w:r>
    </w:p>
    <w:p w14:paraId="08819DFA" w14:textId="77777777" w:rsidR="0068447B" w:rsidRDefault="0068447B" w:rsidP="00A84D6B">
      <w:pPr>
        <w:pStyle w:val="ListParagraph"/>
        <w:numPr>
          <w:ilvl w:val="4"/>
          <w:numId w:val="14"/>
        </w:numPr>
      </w:pPr>
      <w:r>
        <w:t>Free text answer.</w:t>
      </w:r>
    </w:p>
    <w:p w14:paraId="6F9641AE" w14:textId="77777777" w:rsidR="0068447B" w:rsidRDefault="0068447B" w:rsidP="00A84D6B">
      <w:pPr>
        <w:pStyle w:val="ListParagraph"/>
        <w:numPr>
          <w:ilvl w:val="4"/>
          <w:numId w:val="14"/>
        </w:numPr>
      </w:pPr>
      <w:r>
        <w:lastRenderedPageBreak/>
        <w:t>Text guidance would be given to suggest things like content, setting, the type of game i.e. puzzle, platformer, strategy etc</w:t>
      </w:r>
    </w:p>
    <w:p w14:paraId="7262A373" w14:textId="77777777" w:rsidR="0068447B" w:rsidRDefault="0068447B" w:rsidP="00A84D6B">
      <w:pPr>
        <w:pStyle w:val="ListParagraph"/>
        <w:numPr>
          <w:ilvl w:val="3"/>
          <w:numId w:val="14"/>
        </w:numPr>
      </w:pPr>
      <w:r>
        <w:t>How effectively did it communicate the educational content?</w:t>
      </w:r>
    </w:p>
    <w:p w14:paraId="4D255A8D" w14:textId="77777777" w:rsidR="0068447B" w:rsidRDefault="0068447B" w:rsidP="00A84D6B">
      <w:pPr>
        <w:pStyle w:val="ListParagraph"/>
        <w:numPr>
          <w:ilvl w:val="4"/>
          <w:numId w:val="14"/>
        </w:numPr>
      </w:pPr>
      <w:r>
        <w:t>Multiple choice question: I understood it well, I understood it a little, it was confusing, I don’t remember</w:t>
      </w:r>
    </w:p>
    <w:p w14:paraId="2D0FC318" w14:textId="77777777" w:rsidR="0068447B" w:rsidRDefault="0068447B" w:rsidP="00A84D6B">
      <w:pPr>
        <w:pStyle w:val="ListParagraph"/>
        <w:numPr>
          <w:ilvl w:val="3"/>
          <w:numId w:val="14"/>
        </w:numPr>
      </w:pPr>
      <w:r>
        <w:t>Did you enjoy it?</w:t>
      </w:r>
    </w:p>
    <w:p w14:paraId="50BC2A76" w14:textId="77777777" w:rsidR="0068447B" w:rsidRDefault="0068447B" w:rsidP="00A84D6B">
      <w:pPr>
        <w:pStyle w:val="ListParagraph"/>
        <w:numPr>
          <w:ilvl w:val="4"/>
          <w:numId w:val="14"/>
        </w:numPr>
      </w:pPr>
      <w:r>
        <w:t>Yes/no question</w:t>
      </w:r>
    </w:p>
    <w:p w14:paraId="5DB5DA4A" w14:textId="77777777" w:rsidR="0068447B" w:rsidRDefault="0068447B" w:rsidP="00A84D6B">
      <w:pPr>
        <w:pStyle w:val="ListParagraph"/>
        <w:numPr>
          <w:ilvl w:val="0"/>
          <w:numId w:val="14"/>
        </w:numPr>
      </w:pPr>
      <w:r>
        <w:t>What kind of educational game would you like to play when visiting a museum etc?</w:t>
      </w:r>
    </w:p>
    <w:p w14:paraId="24843887" w14:textId="77777777" w:rsidR="0068447B" w:rsidRDefault="0068447B" w:rsidP="00A84D6B">
      <w:pPr>
        <w:pStyle w:val="ListParagraph"/>
        <w:numPr>
          <w:ilvl w:val="1"/>
          <w:numId w:val="14"/>
        </w:numPr>
      </w:pPr>
      <w:r>
        <w:t>Multiple choice answer (with more than one choice selectable): Answers will include the different genres of games i.e. puzzle, platformer, strategy, etc.</w:t>
      </w:r>
    </w:p>
    <w:p w14:paraId="7F795F3E" w14:textId="77777777" w:rsidR="0068447B" w:rsidRDefault="0068447B" w:rsidP="00A84D6B">
      <w:pPr>
        <w:pStyle w:val="ListParagraph"/>
        <w:numPr>
          <w:ilvl w:val="0"/>
          <w:numId w:val="14"/>
        </w:numPr>
      </w:pPr>
      <w:r>
        <w:t>When visiting museums etc how likely are you to engage with information presented on a printed poster?</w:t>
      </w:r>
    </w:p>
    <w:p w14:paraId="6E47C34F" w14:textId="77777777" w:rsidR="0068447B" w:rsidRDefault="0068447B" w:rsidP="00A84D6B">
      <w:pPr>
        <w:pStyle w:val="ListParagraph"/>
        <w:numPr>
          <w:ilvl w:val="1"/>
          <w:numId w:val="14"/>
        </w:numPr>
      </w:pPr>
      <w:r>
        <w:t>Likert scale: 1-4 -&gt; Very Likely -&gt; Very Unlikely</w:t>
      </w:r>
    </w:p>
    <w:p w14:paraId="521C9C38" w14:textId="77777777" w:rsidR="0068447B" w:rsidRDefault="0068447B" w:rsidP="00A84D6B">
      <w:pPr>
        <w:pStyle w:val="ListParagraph"/>
        <w:numPr>
          <w:ilvl w:val="0"/>
          <w:numId w:val="14"/>
        </w:numPr>
      </w:pPr>
      <w:r>
        <w:t>When visiting museums etc how likely are you to engage with information presented via an interactive touch screen?</w:t>
      </w:r>
    </w:p>
    <w:p w14:paraId="2EA1E730" w14:textId="77777777" w:rsidR="0068447B" w:rsidRDefault="0068447B" w:rsidP="00A84D6B">
      <w:pPr>
        <w:pStyle w:val="ListParagraph"/>
        <w:numPr>
          <w:ilvl w:val="1"/>
          <w:numId w:val="14"/>
        </w:numPr>
      </w:pPr>
      <w:r>
        <w:t>Likert scale: 1-4 -&gt; Very Likely -&gt; Very Unlikely</w:t>
      </w:r>
    </w:p>
    <w:p w14:paraId="142EE3EC" w14:textId="77777777" w:rsidR="0068447B" w:rsidRDefault="0068447B" w:rsidP="00A84D6B">
      <w:pPr>
        <w:pStyle w:val="ListParagraph"/>
        <w:numPr>
          <w:ilvl w:val="0"/>
          <w:numId w:val="14"/>
        </w:numPr>
      </w:pPr>
      <w:r>
        <w:t>Do you think that playing a game would impact you learning the content that the museum etc would want you to learn?</w:t>
      </w:r>
    </w:p>
    <w:p w14:paraId="65EA9326" w14:textId="77777777" w:rsidR="0068447B" w:rsidRDefault="0068447B" w:rsidP="00A84D6B">
      <w:pPr>
        <w:pStyle w:val="ListParagraph"/>
        <w:numPr>
          <w:ilvl w:val="1"/>
          <w:numId w:val="14"/>
        </w:numPr>
      </w:pPr>
      <w:r>
        <w:t>Yes/no question</w:t>
      </w:r>
    </w:p>
    <w:p w14:paraId="731BFE68" w14:textId="77777777" w:rsidR="0068447B" w:rsidRDefault="0068447B" w:rsidP="00A84D6B">
      <w:pPr>
        <w:pStyle w:val="ListParagraph"/>
        <w:numPr>
          <w:ilvl w:val="2"/>
          <w:numId w:val="14"/>
        </w:numPr>
      </w:pPr>
      <w:r>
        <w:t>Why? (optional answer).</w:t>
      </w:r>
    </w:p>
    <w:p w14:paraId="13FBC150" w14:textId="77777777" w:rsidR="0068447B" w:rsidRDefault="0068447B" w:rsidP="00A84D6B">
      <w:pPr>
        <w:pStyle w:val="ListParagraph"/>
        <w:numPr>
          <w:ilvl w:val="0"/>
          <w:numId w:val="14"/>
        </w:numPr>
      </w:pPr>
      <w:r>
        <w:t>What is your email address?</w:t>
      </w:r>
    </w:p>
    <w:p w14:paraId="3C33D256" w14:textId="77777777" w:rsidR="0068447B" w:rsidRDefault="0068447B" w:rsidP="00A84D6B">
      <w:pPr>
        <w:pStyle w:val="ListParagraph"/>
        <w:numPr>
          <w:ilvl w:val="1"/>
          <w:numId w:val="14"/>
        </w:numPr>
      </w:pPr>
      <w:r>
        <w:t>Email entry answer</w:t>
      </w:r>
    </w:p>
    <w:p w14:paraId="2B18F088" w14:textId="77777777" w:rsidR="0068447B" w:rsidRDefault="0068447B" w:rsidP="00A84D6B">
      <w:pPr>
        <w:pStyle w:val="ListParagraph"/>
        <w:numPr>
          <w:ilvl w:val="0"/>
          <w:numId w:val="14"/>
        </w:numPr>
      </w:pPr>
      <w:r>
        <w:t>Would you like to be contacted with the analysed results from this survey?</w:t>
      </w:r>
    </w:p>
    <w:p w14:paraId="76D0493A" w14:textId="77777777" w:rsidR="0068447B" w:rsidRDefault="0068447B" w:rsidP="00A84D6B">
      <w:pPr>
        <w:pStyle w:val="ListParagraph"/>
        <w:numPr>
          <w:ilvl w:val="1"/>
          <w:numId w:val="14"/>
        </w:numPr>
      </w:pPr>
      <w:r>
        <w:t>Yes/No option</w:t>
      </w:r>
    </w:p>
    <w:p w14:paraId="2F413FD3" w14:textId="77777777" w:rsidR="0068447B" w:rsidRPr="0068447B" w:rsidRDefault="0068447B" w:rsidP="00A84D6B"/>
    <w:p w14:paraId="3ABEE543" w14:textId="486E14F4" w:rsidR="0068447B" w:rsidRPr="0068447B" w:rsidRDefault="0068447B" w:rsidP="00A84D6B">
      <w:pPr>
        <w:pStyle w:val="Heading3"/>
      </w:pPr>
      <w:bookmarkStart w:id="583" w:name="_Toc74501198"/>
      <w:r>
        <w:t>Debrief Information:</w:t>
      </w:r>
      <w:bookmarkEnd w:id="583"/>
    </w:p>
    <w:p w14:paraId="1CCF8C2B" w14:textId="77777777" w:rsidR="008976D1" w:rsidRDefault="008976D1" w:rsidP="00A84D6B">
      <w:r>
        <w:t>Thank you for completing this survey, we appreciate you taking the time to do so.</w:t>
      </w:r>
    </w:p>
    <w:p w14:paraId="61410A03" w14:textId="77777777" w:rsidR="008976D1" w:rsidRDefault="008976D1" w:rsidP="00A84D6B">
      <w:r>
        <w:lastRenderedPageBreak/>
        <w:t>If you wish to revoke consent at any point up to, and including, the 24</w:t>
      </w:r>
      <w:r w:rsidRPr="005457EB">
        <w:rPr>
          <w:vertAlign w:val="superscript"/>
        </w:rPr>
        <w:t>th</w:t>
      </w:r>
      <w:r>
        <w:t xml:space="preserve"> September 2018 you may email either:</w:t>
      </w:r>
    </w:p>
    <w:p w14:paraId="1729FE5E" w14:textId="77777777" w:rsidR="008976D1" w:rsidRDefault="008976D1" w:rsidP="00A84D6B">
      <w:pPr>
        <w:pStyle w:val="ListParagraph"/>
        <w:numPr>
          <w:ilvl w:val="0"/>
          <w:numId w:val="15"/>
        </w:numPr>
      </w:pPr>
      <w:r>
        <w:t xml:space="preserve">Craig Docherty – </w:t>
      </w:r>
      <w:hyperlink r:id="rId63" w:history="1">
        <w:r w:rsidRPr="00672AB6">
          <w:rPr>
            <w:rStyle w:val="Hyperlink"/>
          </w:rPr>
          <w:t>craig.docherty@stir.ac.uk</w:t>
        </w:r>
      </w:hyperlink>
    </w:p>
    <w:p w14:paraId="4110177E" w14:textId="77777777" w:rsidR="008976D1" w:rsidRDefault="008976D1" w:rsidP="00A84D6B">
      <w:pPr>
        <w:pStyle w:val="ListParagraph"/>
        <w:numPr>
          <w:ilvl w:val="0"/>
          <w:numId w:val="15"/>
        </w:numPr>
      </w:pPr>
      <w:r>
        <w:t xml:space="preserve">Dr Savi Maharaj – </w:t>
      </w:r>
      <w:hyperlink r:id="rId64" w:history="1">
        <w:r w:rsidRPr="00672AB6">
          <w:rPr>
            <w:rStyle w:val="Hyperlink"/>
          </w:rPr>
          <w:t>savitri.maharaj@stir.ac.uk</w:t>
        </w:r>
      </w:hyperlink>
    </w:p>
    <w:p w14:paraId="21621138" w14:textId="77777777" w:rsidR="008976D1" w:rsidRDefault="008976D1" w:rsidP="00A84D6B">
      <w:r>
        <w:t>If you indicated you would like to see the results after the data has been analysed, this will be emailed to you when the analysis is completed.</w:t>
      </w:r>
    </w:p>
    <w:p w14:paraId="4A3B6005" w14:textId="77777777" w:rsidR="008976D1" w:rsidRDefault="008976D1" w:rsidP="00A84D6B">
      <w:r>
        <w:t>Enjoy the rest of your day!</w:t>
      </w:r>
    </w:p>
    <w:p w14:paraId="77F17643" w14:textId="3893E546" w:rsidR="003D44D2" w:rsidRDefault="003D44D2" w:rsidP="00A84D6B"/>
    <w:p w14:paraId="30B2C612" w14:textId="77777777" w:rsidR="008976D1" w:rsidRDefault="008976D1" w:rsidP="00A84D6B">
      <w:pPr>
        <w:rPr>
          <w:rFonts w:eastAsiaTheme="majorEastAsia" w:cstheme="majorBidi"/>
          <w:bCs/>
          <w:i/>
          <w:spacing w:val="5"/>
          <w:kern w:val="28"/>
          <w:sz w:val="28"/>
          <w:szCs w:val="52"/>
          <w:highlight w:val="lightGray"/>
        </w:rPr>
      </w:pPr>
      <w:r>
        <w:rPr>
          <w:highlight w:val="lightGray"/>
        </w:rPr>
        <w:br w:type="page"/>
      </w:r>
    </w:p>
    <w:p w14:paraId="0552E985" w14:textId="2ED1C46A" w:rsidR="002D474C" w:rsidRPr="00481E15" w:rsidRDefault="003D44D2" w:rsidP="00A84D6B">
      <w:pPr>
        <w:pStyle w:val="Title"/>
        <w:spacing w:line="360" w:lineRule="auto"/>
      </w:pPr>
      <w:bookmarkStart w:id="584" w:name="_Toc74501199"/>
      <w:r w:rsidRPr="00481E15">
        <w:lastRenderedPageBreak/>
        <w:t>Appendix C</w:t>
      </w:r>
      <w:r w:rsidR="0096208E" w:rsidRPr="00481E15">
        <w:t xml:space="preserve"> </w:t>
      </w:r>
      <w:r w:rsidR="008B06C0" w:rsidRPr="00481E15">
        <w:t>–</w:t>
      </w:r>
      <w:r w:rsidR="0096208E" w:rsidRPr="00481E15">
        <w:t xml:space="preserve"> </w:t>
      </w:r>
      <w:r w:rsidR="009D1740">
        <w:t>Comparing Game v. Non-Game approaches in a public installation</w:t>
      </w:r>
      <w:bookmarkEnd w:id="584"/>
    </w:p>
    <w:p w14:paraId="58D54C7C" w14:textId="77777777" w:rsidR="002D474C" w:rsidRPr="00AC4B27" w:rsidRDefault="002D474C" w:rsidP="00A84D6B">
      <w:pPr>
        <w:rPr>
          <w:rFonts w:cs="Arial"/>
          <w:szCs w:val="40"/>
        </w:rPr>
      </w:pPr>
    </w:p>
    <w:p w14:paraId="09E42198" w14:textId="714D5B13" w:rsidR="00AC4B27" w:rsidRDefault="00E24453" w:rsidP="00A84D6B">
      <w:pPr>
        <w:pStyle w:val="Heading3"/>
      </w:pPr>
      <w:bookmarkStart w:id="585" w:name="_Ref5282271"/>
      <w:bookmarkStart w:id="586" w:name="_Toc74501200"/>
      <w:r>
        <w:t>Information Presented to Users</w:t>
      </w:r>
      <w:bookmarkEnd w:id="585"/>
      <w:bookmarkEnd w:id="586"/>
    </w:p>
    <w:p w14:paraId="3EB2ED7B" w14:textId="7EFCB042" w:rsidR="00E24453" w:rsidRDefault="00BE5210" w:rsidP="00A84D6B">
      <w:pPr>
        <w:pStyle w:val="Heading4"/>
      </w:pPr>
      <w:r>
        <w:t>Oak Processionary Moth</w:t>
      </w:r>
    </w:p>
    <w:p w14:paraId="5BAB52E2" w14:textId="50E1A7BC" w:rsidR="00FA7CF8" w:rsidRPr="00FA7CF8" w:rsidRDefault="00FA7CF8" w:rsidP="00A84D6B">
      <w:r>
        <w:t>Fact 1: "The Oak Processionary Moth is a native species of central and southern Europe, with the move northwards being attributed to climate change.";</w:t>
      </w:r>
    </w:p>
    <w:p w14:paraId="3F02BDDA" w14:textId="7BECA538" w:rsidR="00FA7CF8" w:rsidRPr="00FA7CF8" w:rsidRDefault="00FA7CF8" w:rsidP="00A84D6B">
      <w:r>
        <w:t>Fact 2: "They feed on oak leaves, and large populations can strip trees bare, leaving them weakened and vulnerable to other threats.";</w:t>
      </w:r>
    </w:p>
    <w:p w14:paraId="6136D7EB" w14:textId="48A25A53" w:rsidR="00FA7CF8" w:rsidRDefault="00FA7CF8" w:rsidP="00A84D6B">
      <w:r>
        <w:t>Fact 3: "The larvae, or caterpillars, of the oak processionary moth  can affect the health of oak trees, people and animals.";</w:t>
      </w:r>
    </w:p>
    <w:p w14:paraId="69E24C9A" w14:textId="408B51F3" w:rsidR="00BE5210" w:rsidRDefault="00BE5210" w:rsidP="00A84D6B">
      <w:pPr>
        <w:pStyle w:val="Heading4"/>
      </w:pPr>
      <w:r>
        <w:t>Asian Longhorn Beetle</w:t>
      </w:r>
    </w:p>
    <w:p w14:paraId="5E8FB1F1" w14:textId="1F3C5976" w:rsidR="00FA7CF8" w:rsidRDefault="00FA7CF8" w:rsidP="00A84D6B">
      <w:r>
        <w:t>Fact 1 : "This is the Asian Longhorn Beetle. It is a non-native invasive species of wood-boring beetle.";</w:t>
      </w:r>
    </w:p>
    <w:p w14:paraId="49AA443D" w14:textId="15CDBB9F" w:rsidR="00FA7CF8" w:rsidRDefault="00FA7CF8" w:rsidP="00A84D6B">
      <w:r>
        <w:t>Fact 2 : "It can cause damage to a wide range of broadleaf trees. It originates from China and the Korean peninsula.";</w:t>
      </w:r>
    </w:p>
    <w:p w14:paraId="3BD3B3D0" w14:textId="0D631D69" w:rsidR="00FA7CF8" w:rsidRPr="00FA7CF8" w:rsidRDefault="00FA7CF8" w:rsidP="00A84D6B">
      <w:r>
        <w:t>Fact 3 : "Untreated wood packaging is a known pathway for Asian longhorn beetles.";</w:t>
      </w:r>
    </w:p>
    <w:p w14:paraId="37465DA3" w14:textId="6F8BCAC1" w:rsidR="00BE5210" w:rsidRDefault="00FA7CF8" w:rsidP="00A84D6B">
      <w:pPr>
        <w:pStyle w:val="Heading4"/>
      </w:pPr>
      <w:r>
        <w:t>Emerald Ash Borer</w:t>
      </w:r>
    </w:p>
    <w:p w14:paraId="27ABF982" w14:textId="01AEC099" w:rsidR="00FA7CF8" w:rsidRDefault="00FA7CF8" w:rsidP="00A84D6B">
      <w:r>
        <w:t>Fact 1 : "The Emerald Ash Borer is an exotic beetle pest, that is a native of Eastern Asia.";</w:t>
      </w:r>
    </w:p>
    <w:p w14:paraId="0B8FA91A" w14:textId="570C2BEC" w:rsidR="00FA7CF8" w:rsidRDefault="00FA7CF8" w:rsidP="00A84D6B">
      <w:r>
        <w:t>Fact 2 : "The beetle damages Ash trees, which are the second most common tree in the UK. Symptoms include yellowing, and thinning foliage.";</w:t>
      </w:r>
    </w:p>
    <w:p w14:paraId="53C21126" w14:textId="117EA4A4" w:rsidR="00FA7CF8" w:rsidRPr="00FA7CF8" w:rsidRDefault="00FA7CF8" w:rsidP="00A84D6B">
      <w:r>
        <w:t>Fact 3 : "The Emerald Ash Borer may enter the country in many ways. For example, in untreated wood packaging materials, and wood products.";</w:t>
      </w:r>
    </w:p>
    <w:p w14:paraId="0FE970F4" w14:textId="5D94416E" w:rsidR="00086358" w:rsidRDefault="00965994" w:rsidP="00A84D6B">
      <w:pPr>
        <w:pStyle w:val="Heading3"/>
      </w:pPr>
      <w:bookmarkStart w:id="587" w:name="_Toc74501201"/>
      <w:r>
        <w:t>Information Flyer</w:t>
      </w:r>
      <w:bookmarkEnd w:id="587"/>
    </w:p>
    <w:p w14:paraId="666695C4" w14:textId="77777777" w:rsidR="00591DF8" w:rsidRPr="00591DF8" w:rsidRDefault="00591DF8" w:rsidP="00A84D6B">
      <w:pPr>
        <w:rPr>
          <w:rFonts w:cs="Arial"/>
          <w:szCs w:val="24"/>
        </w:rPr>
      </w:pPr>
      <w:r w:rsidRPr="00591DF8">
        <w:rPr>
          <w:rFonts w:cs="Arial"/>
          <w:szCs w:val="24"/>
        </w:rPr>
        <w:t>Note: This is also the debrief information for the participant.</w:t>
      </w:r>
    </w:p>
    <w:p w14:paraId="088C60F0" w14:textId="77777777" w:rsidR="00591DF8" w:rsidRPr="00591DF8" w:rsidRDefault="00591DF8" w:rsidP="00A84D6B">
      <w:pPr>
        <w:rPr>
          <w:rFonts w:cs="Arial"/>
          <w:szCs w:val="24"/>
        </w:rPr>
      </w:pPr>
      <w:r w:rsidRPr="00591DF8">
        <w:rPr>
          <w:rFonts w:cs="Arial"/>
          <w:szCs w:val="24"/>
        </w:rPr>
        <w:lastRenderedPageBreak/>
        <w:t xml:space="preserve">Thank you for taking part in this study on the use of Gamification for Public Engagement. This experiment has been carried out by Craig Docherty, under the supervision of </w:t>
      </w:r>
      <w:proofErr w:type="spellStart"/>
      <w:r w:rsidRPr="00591DF8">
        <w:rPr>
          <w:rFonts w:cs="Arial"/>
          <w:szCs w:val="24"/>
        </w:rPr>
        <w:t>Dr.</w:t>
      </w:r>
      <w:proofErr w:type="spellEnd"/>
      <w:r w:rsidRPr="00591DF8">
        <w:rPr>
          <w:rFonts w:cs="Arial"/>
          <w:szCs w:val="24"/>
        </w:rPr>
        <w:t xml:space="preserve"> Savi Maharaj, from the University of Stirling.</w:t>
      </w:r>
    </w:p>
    <w:p w14:paraId="0C6F9DC6" w14:textId="77777777" w:rsidR="00591DF8" w:rsidRPr="00591DF8" w:rsidRDefault="00591DF8" w:rsidP="00A84D6B">
      <w:pPr>
        <w:rPr>
          <w:rFonts w:cs="Arial"/>
          <w:szCs w:val="24"/>
        </w:rPr>
      </w:pPr>
      <w:r w:rsidRPr="00591DF8">
        <w:rPr>
          <w:rFonts w:cs="Arial"/>
          <w:szCs w:val="24"/>
        </w:rPr>
        <w:t>The aim of the experiment is to explore whether there is more enjoyment and better learning from information given as a static page or through a game.</w:t>
      </w:r>
    </w:p>
    <w:p w14:paraId="31046C74" w14:textId="77777777" w:rsidR="00591DF8" w:rsidRPr="00591DF8" w:rsidRDefault="00591DF8" w:rsidP="00A84D6B">
      <w:pPr>
        <w:rPr>
          <w:rFonts w:cs="Arial"/>
          <w:szCs w:val="24"/>
        </w:rPr>
      </w:pPr>
      <w:r w:rsidRPr="00591DF8">
        <w:rPr>
          <w:rFonts w:cs="Arial"/>
          <w:szCs w:val="24"/>
        </w:rPr>
        <w:t>If you have any questions, comments, or would like to know the results of the study once it has been completed, please don’t hesitate to email:</w:t>
      </w:r>
    </w:p>
    <w:p w14:paraId="11C16879" w14:textId="77777777" w:rsidR="00591DF8" w:rsidRPr="00591DF8" w:rsidRDefault="00591DF8" w:rsidP="00A84D6B">
      <w:pPr>
        <w:rPr>
          <w:rFonts w:cs="Arial"/>
          <w:szCs w:val="24"/>
        </w:rPr>
      </w:pPr>
      <w:r w:rsidRPr="00591DF8">
        <w:rPr>
          <w:rFonts w:cs="Arial"/>
          <w:szCs w:val="24"/>
        </w:rPr>
        <w:t>Craig Docherty – craig.docherty@stir.ac.uk</w:t>
      </w:r>
    </w:p>
    <w:p w14:paraId="099F04FB" w14:textId="43D1A4A0" w:rsidR="002D57D0" w:rsidRPr="00591DF8" w:rsidRDefault="00591DF8" w:rsidP="00A84D6B">
      <w:pPr>
        <w:rPr>
          <w:rFonts w:cs="Arial"/>
          <w:szCs w:val="24"/>
        </w:rPr>
      </w:pPr>
      <w:proofErr w:type="spellStart"/>
      <w:r w:rsidRPr="00591DF8">
        <w:rPr>
          <w:rFonts w:cs="Arial"/>
          <w:szCs w:val="24"/>
        </w:rPr>
        <w:t>Dr.</w:t>
      </w:r>
      <w:proofErr w:type="spellEnd"/>
      <w:r w:rsidRPr="00591DF8">
        <w:rPr>
          <w:rFonts w:cs="Arial"/>
          <w:szCs w:val="24"/>
        </w:rPr>
        <w:t xml:space="preserve"> Savi Maharaj - savitri.maharaj@stir.ac.uk</w:t>
      </w:r>
    </w:p>
    <w:p w14:paraId="348EB779" w14:textId="77777777" w:rsidR="002D57D0" w:rsidRDefault="002D57D0" w:rsidP="00A84D6B">
      <w:pPr>
        <w:rPr>
          <w:rFonts w:cs="Arial"/>
          <w:sz w:val="28"/>
          <w:szCs w:val="40"/>
        </w:rPr>
      </w:pPr>
    </w:p>
    <w:p w14:paraId="62216FD3" w14:textId="77777777" w:rsidR="002D57D0" w:rsidRDefault="002D57D0" w:rsidP="00A84D6B">
      <w:pPr>
        <w:rPr>
          <w:rFonts w:cs="Arial"/>
          <w:sz w:val="28"/>
          <w:szCs w:val="40"/>
        </w:rPr>
      </w:pPr>
    </w:p>
    <w:p w14:paraId="37CBEDCF" w14:textId="77777777" w:rsidR="002D57D0" w:rsidRDefault="002D57D0" w:rsidP="00A84D6B">
      <w:pPr>
        <w:rPr>
          <w:rFonts w:cs="Arial"/>
          <w:sz w:val="28"/>
          <w:szCs w:val="40"/>
        </w:rPr>
      </w:pPr>
    </w:p>
    <w:p w14:paraId="256EF737" w14:textId="77777777" w:rsidR="002D57D0" w:rsidRDefault="002D57D0" w:rsidP="00A84D6B">
      <w:pPr>
        <w:rPr>
          <w:rFonts w:cs="Arial"/>
          <w:sz w:val="28"/>
          <w:szCs w:val="40"/>
        </w:rPr>
      </w:pPr>
    </w:p>
    <w:p w14:paraId="2D0ECABB" w14:textId="77777777" w:rsidR="002D57D0" w:rsidRDefault="002D57D0" w:rsidP="00A84D6B">
      <w:pPr>
        <w:rPr>
          <w:rFonts w:cs="Arial"/>
          <w:sz w:val="28"/>
          <w:szCs w:val="40"/>
        </w:rPr>
      </w:pPr>
    </w:p>
    <w:p w14:paraId="2B8421EE" w14:textId="77777777" w:rsidR="002D57D0" w:rsidRDefault="002D57D0" w:rsidP="00A84D6B">
      <w:pPr>
        <w:rPr>
          <w:rFonts w:cs="Arial"/>
          <w:sz w:val="28"/>
          <w:szCs w:val="40"/>
        </w:rPr>
      </w:pPr>
    </w:p>
    <w:p w14:paraId="07167192" w14:textId="77777777" w:rsidR="002D57D0" w:rsidRDefault="002D57D0" w:rsidP="00A84D6B">
      <w:pPr>
        <w:rPr>
          <w:rFonts w:cs="Arial"/>
          <w:sz w:val="28"/>
          <w:szCs w:val="40"/>
        </w:rPr>
      </w:pPr>
    </w:p>
    <w:p w14:paraId="030F93CF" w14:textId="77777777" w:rsidR="002D57D0" w:rsidRDefault="002D57D0" w:rsidP="00A84D6B">
      <w:pPr>
        <w:rPr>
          <w:rFonts w:cs="Arial"/>
          <w:sz w:val="28"/>
          <w:szCs w:val="40"/>
        </w:rPr>
      </w:pPr>
    </w:p>
    <w:p w14:paraId="07A60E4C" w14:textId="77777777" w:rsidR="002D57D0" w:rsidRDefault="002D57D0" w:rsidP="00A84D6B">
      <w:pPr>
        <w:rPr>
          <w:rFonts w:cs="Arial"/>
          <w:sz w:val="28"/>
          <w:szCs w:val="40"/>
        </w:rPr>
      </w:pPr>
    </w:p>
    <w:p w14:paraId="087F1F87" w14:textId="77777777" w:rsidR="002D57D0" w:rsidRDefault="002D57D0" w:rsidP="00A84D6B">
      <w:pPr>
        <w:rPr>
          <w:rFonts w:cs="Arial"/>
          <w:sz w:val="28"/>
          <w:szCs w:val="40"/>
        </w:rPr>
      </w:pPr>
    </w:p>
    <w:p w14:paraId="0FE94512" w14:textId="77777777" w:rsidR="002D57D0" w:rsidRDefault="002D57D0" w:rsidP="00A84D6B">
      <w:pPr>
        <w:rPr>
          <w:rFonts w:cs="Arial"/>
          <w:sz w:val="28"/>
          <w:szCs w:val="40"/>
        </w:rPr>
      </w:pPr>
    </w:p>
    <w:p w14:paraId="030B6F41" w14:textId="77777777" w:rsidR="002D57D0" w:rsidRDefault="002D57D0" w:rsidP="00A84D6B">
      <w:pPr>
        <w:rPr>
          <w:rFonts w:cs="Arial"/>
          <w:sz w:val="28"/>
          <w:szCs w:val="40"/>
        </w:rPr>
      </w:pPr>
    </w:p>
    <w:p w14:paraId="68B7C789" w14:textId="77777777" w:rsidR="002D57D0" w:rsidRDefault="002D57D0" w:rsidP="00A84D6B">
      <w:pPr>
        <w:rPr>
          <w:rFonts w:cs="Arial"/>
          <w:sz w:val="28"/>
          <w:szCs w:val="40"/>
        </w:rPr>
      </w:pPr>
    </w:p>
    <w:p w14:paraId="228F93F2" w14:textId="251B000C" w:rsidR="003C2B5F" w:rsidRDefault="00BE5210" w:rsidP="00A84D6B">
      <w:pPr>
        <w:pStyle w:val="Title"/>
        <w:spacing w:line="360" w:lineRule="auto"/>
      </w:pPr>
      <w:bookmarkStart w:id="588" w:name="_Toc74501202"/>
      <w:r>
        <w:lastRenderedPageBreak/>
        <w:t xml:space="preserve">Appendix D – </w:t>
      </w:r>
      <w:r w:rsidR="00BB4C8B">
        <w:t>Comparing Game v. Non-Game approaches in an online setting</w:t>
      </w:r>
      <w:bookmarkEnd w:id="588"/>
    </w:p>
    <w:p w14:paraId="4AB29BE8" w14:textId="341C888A" w:rsidR="002D57D0" w:rsidRDefault="007A0247" w:rsidP="00A84D6B">
      <w:pPr>
        <w:pStyle w:val="Heading3"/>
      </w:pPr>
      <w:bookmarkStart w:id="589" w:name="_Ref33718961"/>
      <w:bookmarkStart w:id="590" w:name="_Toc74501203"/>
      <w:r>
        <w:t>Information Presented to Users</w:t>
      </w:r>
      <w:bookmarkEnd w:id="589"/>
      <w:bookmarkEnd w:id="590"/>
    </w:p>
    <w:p w14:paraId="45AEF3CB" w14:textId="1327E4CE" w:rsidR="007A0247" w:rsidRDefault="007A0247" w:rsidP="00A84D6B">
      <w:pPr>
        <w:pStyle w:val="Heading4"/>
      </w:pPr>
      <w:r>
        <w:t>Plant Provenance</w:t>
      </w:r>
    </w:p>
    <w:p w14:paraId="7FF8B5EF" w14:textId="77777777" w:rsidR="000E22F3" w:rsidRDefault="000E22F3" w:rsidP="00A84D6B">
      <w:r>
        <w:t>Plant provenance means where tree and plant products originate from, whether that is from inside the UK or from another country. It is important to understand how plant provenance can affect the biosecurity of our country, in order to ensure that our parks and countryside are kept safe for generations to come.</w:t>
      </w:r>
    </w:p>
    <w:p w14:paraId="036896C0" w14:textId="77777777" w:rsidR="000E22F3" w:rsidRDefault="000E22F3" w:rsidP="00A84D6B">
      <w:r>
        <w:t xml:space="preserve">When trees and plants are purchased from outside of the UK they bring with them a chance of introducing new pests and pathogens. These can cause great damage to native trees and plants that do not have any defences against them. We call these non-native pests and pathogens invasive. </w:t>
      </w:r>
    </w:p>
    <w:p w14:paraId="5E6C0011" w14:textId="77777777" w:rsidR="000E22F3" w:rsidRDefault="000E22F3" w:rsidP="00A84D6B">
      <w:r>
        <w:t>Some plants that we might want for our gardens aren’t grown in the UK, or are only available at particular times of the year, or may be less expensive from outside the country. Councils and other organisations may want to improve public spaces with nice horticultural displays that require out of season or out of country products, while keeping to a tight budget.</w:t>
      </w:r>
    </w:p>
    <w:p w14:paraId="704B6E7B" w14:textId="77777777" w:rsidR="000E22F3" w:rsidRDefault="000E22F3" w:rsidP="00A84D6B">
      <w:r>
        <w:t>Sometimes we may see plants for sale on the side of the road, at car boot sales, or other events. We can also buy plants very easily on the internet. In both cases, the provenance of the product cannot be guaranteed.</w:t>
      </w:r>
    </w:p>
    <w:p w14:paraId="18DA4A84" w14:textId="77777777" w:rsidR="000E22F3" w:rsidRDefault="000E22F3" w:rsidP="00A84D6B">
      <w:r>
        <w:t>By paying attention to where plants come from, buying British where possible, and purchasing from reputable sources e.g. garden centres, and plant nurseries, we have a much greater chance of stopping unwanted pests and pathogens entering the UK.</w:t>
      </w:r>
    </w:p>
    <w:p w14:paraId="6E071BEF" w14:textId="21B3AE8E" w:rsidR="000E22F3" w:rsidRPr="000E22F3" w:rsidRDefault="000E22F3" w:rsidP="00A84D6B">
      <w:r>
        <w:t>The rest of this experience will showcase three invasive pests and pathogens. One is already in the UK and the other two are not here - yet. You will learn about these threats, the damage that they can do, where they come from, and how they entered, or might enter, the country.</w:t>
      </w:r>
    </w:p>
    <w:p w14:paraId="63CB8E88" w14:textId="4A9C8FB6" w:rsidR="007A0247" w:rsidRDefault="007A0247" w:rsidP="00A84D6B">
      <w:pPr>
        <w:pStyle w:val="Heading4"/>
      </w:pPr>
      <w:r>
        <w:lastRenderedPageBreak/>
        <w:t>Emerald Ash Borer</w:t>
      </w:r>
    </w:p>
    <w:p w14:paraId="624CF3AE" w14:textId="77777777" w:rsidR="000E22F3" w:rsidRDefault="000E22F3" w:rsidP="00A84D6B">
      <w:r>
        <w:t>Emerald Ash Borer is an exotic beetle pest that causes significant damage to ash trees. The Emerald Ash Borer is a native of eastern Asia that was accidentally introduced into North America, probably in the 1990s and most likely in imported wooden packing material, where it is causing widespread damage to Ash trees. Ash trees are an important commercial species there, as well as being widely used as an amenity species in towns and cities.</w:t>
      </w:r>
    </w:p>
    <w:p w14:paraId="3D2D517F" w14:textId="77777777" w:rsidR="000E22F3" w:rsidRDefault="000E22F3" w:rsidP="00A84D6B">
      <w:r>
        <w:t>Ash is an important broadleaf tree in the UK, being the second most commonly planted species in the country, and makes up nearly 15% of all broad-leaved woodlands. Its wood is used in a number of commercial applications including the manufacture of ladders, flooring, and furniture. Ash in the UK performs the same role as in the US, covering a range of important commercial and amenity roles.</w:t>
      </w:r>
    </w:p>
    <w:p w14:paraId="0E9C5593" w14:textId="77777777" w:rsidR="000E22F3" w:rsidRDefault="000E22F3" w:rsidP="00A84D6B">
      <w:r>
        <w:t>Ash trees in the UK are already under threat from Chalara Ash Dieback, which was first discovered in the country in 2012. This is one of a number of diebacks that the ash tree can suffer from. Due to this, Ash is no longer allowed to be imported into the United Kingdom.</w:t>
      </w:r>
    </w:p>
    <w:p w14:paraId="2FC27346" w14:textId="1E8B931D" w:rsidR="000E22F3" w:rsidRPr="000E22F3" w:rsidRDefault="000E22F3" w:rsidP="00A84D6B">
      <w:r>
        <w:t>Emerald Ash Borer infestation is usually difficult to detect until the symptoms become severe. Trees show a general yellowing and thinning of foliage, dying branches and crown dieback, typically from the top down. Trees can take one to four years to die. Characteristic serpentine insect galleries can be exposed when pieces of bark fall from damaged trees which have been infested for 1-2 years. However, several of the symptoms of Emerald Ash Borer infestation are also common to other infections that ash trees can suffer, making detection of the threat difficult.</w:t>
      </w:r>
    </w:p>
    <w:p w14:paraId="5EF726E9" w14:textId="493FCE47" w:rsidR="007A0247" w:rsidRDefault="007A0247" w:rsidP="00A84D6B">
      <w:pPr>
        <w:pStyle w:val="Heading4"/>
      </w:pPr>
      <w:r>
        <w:t>Oak Processionary Moth</w:t>
      </w:r>
    </w:p>
    <w:p w14:paraId="76F8E02C" w14:textId="77777777" w:rsidR="000E22F3" w:rsidRDefault="000E22F3" w:rsidP="00A84D6B">
      <w:r>
        <w:t>The caterpillars of the Oak Processionary Moth can affect the health of oak trees, people and animals. They feed on oak leaves, and large populations can strip trees bare, leaving them weakened and vulnerable to other threats. A protein in the caterpillars’ tiny hairs can cause skin and eye irritations, sore throats and breathing difficulties in people and animals that come into contact with them.</w:t>
      </w:r>
    </w:p>
    <w:p w14:paraId="44BCE29B" w14:textId="77777777" w:rsidR="000E22F3" w:rsidRDefault="000E22F3" w:rsidP="00A84D6B">
      <w:r>
        <w:t xml:space="preserve">Oak Processionary Moth is a native of southern Europe, where predators and environmental factors usually keep its numbers in check and minimise its impact. </w:t>
      </w:r>
      <w:r>
        <w:lastRenderedPageBreak/>
        <w:t>However, aided by the movement of live oak plants in trade, its range has been expanding northwards over the past 20 years, and it has become established as far north as The Netherlands and northern Germany.</w:t>
      </w:r>
    </w:p>
    <w:p w14:paraId="1D4E406F" w14:textId="77777777" w:rsidR="000E22F3" w:rsidRDefault="000E22F3" w:rsidP="00A84D6B">
      <w:r>
        <w:t>In the United Kingdom, Oak Processionary Moth is known to be present in London and some neighbouring counties. The greatest risk period to humans and animals is between May and July, although Oak Processionary Moth nests should always be avoided as they may contain thousands of hairs.</w:t>
      </w:r>
    </w:p>
    <w:p w14:paraId="5E0A99EB" w14:textId="77777777" w:rsidR="000E22F3" w:rsidRDefault="000E22F3" w:rsidP="00A84D6B">
      <w:r>
        <w:t>Oak Processionary Moth was first accidentally introduced to Britain in 2005, almost certainly as eggs which had been laid on live oak plants imported from continental Europe. The current distribution of the pest has probably arisen from a number of subsequent, similar introductions as well as spread from the original points of introduction.  It is theoretically possible that if it were to spread it could survive and breed in much of England and Wales.</w:t>
      </w:r>
      <w:r>
        <w:tab/>
      </w:r>
    </w:p>
    <w:p w14:paraId="4308C3C3" w14:textId="57BFC408" w:rsidR="000E22F3" w:rsidRPr="000E22F3" w:rsidRDefault="000E22F3" w:rsidP="00A84D6B">
      <w:r>
        <w:t>In early summer the caterpillars build distinctive white, silken webbing nests on the trunks and branches of oak trees (almost never among the leaves), and leave white, silken trails on the trunks and branches. These nests and trails become discoloured after a short time, and are more difficult to see as a result. The caterpillars also often form arrow-headed processions.</w:t>
      </w:r>
    </w:p>
    <w:p w14:paraId="73421580" w14:textId="2FD96085" w:rsidR="007A0247" w:rsidRDefault="007A0247" w:rsidP="00A84D6B">
      <w:pPr>
        <w:pStyle w:val="Heading4"/>
      </w:pPr>
      <w:r>
        <w:t xml:space="preserve">Xylella </w:t>
      </w:r>
      <w:proofErr w:type="spellStart"/>
      <w:r>
        <w:t>fastidiosa</w:t>
      </w:r>
      <w:proofErr w:type="spellEnd"/>
    </w:p>
    <w:p w14:paraId="741A021F" w14:textId="77777777" w:rsidR="00291C52" w:rsidRDefault="00291C52" w:rsidP="00A84D6B">
      <w:r>
        <w:t xml:space="preserve">Xylella </w:t>
      </w:r>
      <w:proofErr w:type="spellStart"/>
      <w:r>
        <w:t>fastidiosa</w:t>
      </w:r>
      <w:proofErr w:type="spellEnd"/>
      <w:r>
        <w:t xml:space="preserve"> is a bacterium which causes disease in a wide range of woody commercial plants such as grapevine, citrus and olive plants, lavender, and several species of broadleaf trees widely grown in the UK, and many herbaceous plants. Xylella affects its host plants by invading their water-conducting systems. In so doing, it restricts or blocks the movement of water and nutrients through the plant, with serious consequences, including death, for some host plants.</w:t>
      </w:r>
    </w:p>
    <w:p w14:paraId="24D0429E" w14:textId="77777777" w:rsidR="00291C52" w:rsidRDefault="00291C52" w:rsidP="00A84D6B">
      <w:r>
        <w:t>Although Xylella is not known to be present in the UK, there is a heightened risk of its being accidentally introduced since it was discovered in Italy in 2013, and Corsica and mainland France in 2015. There are four known sub-species of Xylella, of which the Multiplex sub-species can probably infect the widest range of host plants. This includes native British oak and wych elm, as well as plane and northern red oak trees.</w:t>
      </w:r>
    </w:p>
    <w:p w14:paraId="64987BB1" w14:textId="77777777" w:rsidR="00291C52" w:rsidRDefault="00291C52" w:rsidP="00A84D6B">
      <w:r>
        <w:lastRenderedPageBreak/>
        <w:tab/>
        <w:t>Xylella is exclusively transmitted by insects that feed on the plants’ xylem fluid. There are several species of insect in the UK which could spread Xylella, including the common froghopper; although they usually only fly short distances of up to 100 meters, the wind can carry them further. Long-distance spread can occur by the movement of infected plants for planting. There can also be some transfer Xylella between neighbouring plants via root grafts.</w:t>
      </w:r>
    </w:p>
    <w:p w14:paraId="48CE1C67" w14:textId="77777777" w:rsidR="00291C52" w:rsidRDefault="00291C52" w:rsidP="00A84D6B">
      <w:r>
        <w:tab/>
        <w:t>The outbreak on Italian olive trees is related to a similar strain of the virus found on ornamental coffee plants imported into France, Germany, The Netherlands, and Italy. In Corsica, the outbreak was found on imported plants from Italy and mainland France.</w:t>
      </w:r>
    </w:p>
    <w:p w14:paraId="2E9F2EF5" w14:textId="262472DC" w:rsidR="00291C52" w:rsidRDefault="00291C52" w:rsidP="00A84D6B">
      <w:r>
        <w:tab/>
        <w:t>Symptoms range from leaf scorch (browning) to dieback and death. Symptoms vary depending on the host plant species and its degree of susceptibility, but include marginal leaf scorch, wilting of foliage and withering of branches. Severe infections in some of the most damaging combinations of host plant and Xylella sub-species can result in dieback, stunting and eventual death, e.g. with olive trees or grape vines (on which it is known as Pierce’s disease).</w:t>
      </w:r>
    </w:p>
    <w:p w14:paraId="309C67B3" w14:textId="77777777" w:rsidR="003C792B" w:rsidRDefault="003C792B" w:rsidP="00A84D6B"/>
    <w:p w14:paraId="7B43062E" w14:textId="77777777" w:rsidR="003C792B" w:rsidRDefault="003C792B" w:rsidP="00A84D6B"/>
    <w:p w14:paraId="55510FD7" w14:textId="77777777" w:rsidR="003C792B" w:rsidRDefault="003C792B" w:rsidP="00A84D6B"/>
    <w:p w14:paraId="21D991FC" w14:textId="77777777" w:rsidR="003C792B" w:rsidRDefault="003C792B" w:rsidP="00A84D6B"/>
    <w:p w14:paraId="32C23316" w14:textId="77777777" w:rsidR="003C792B" w:rsidRDefault="003C792B" w:rsidP="00A84D6B"/>
    <w:p w14:paraId="5F2E91DB" w14:textId="77777777" w:rsidR="003C792B" w:rsidRDefault="003C792B" w:rsidP="00A84D6B"/>
    <w:p w14:paraId="189E679C" w14:textId="77777777" w:rsidR="003C792B" w:rsidRDefault="003C792B" w:rsidP="00A84D6B"/>
    <w:p w14:paraId="0FF9987A" w14:textId="77777777" w:rsidR="003C792B" w:rsidRDefault="003C792B" w:rsidP="00A84D6B"/>
    <w:p w14:paraId="755B3AC3" w14:textId="77777777" w:rsidR="003C792B" w:rsidRPr="00291C52" w:rsidRDefault="003C792B" w:rsidP="00A84D6B"/>
    <w:sectPr w:rsidR="003C792B" w:rsidRPr="00291C52" w:rsidSect="004E01A5">
      <w:footerReference w:type="default" r:id="rId65"/>
      <w:pgSz w:w="11906" w:h="16838"/>
      <w:pgMar w:top="1191" w:right="1191" w:bottom="119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CDD06" w14:textId="77777777" w:rsidR="002C76EC" w:rsidRDefault="002C76EC" w:rsidP="00086358">
      <w:pPr>
        <w:spacing w:after="0" w:line="240" w:lineRule="auto"/>
      </w:pPr>
      <w:r>
        <w:separator/>
      </w:r>
    </w:p>
  </w:endnote>
  <w:endnote w:type="continuationSeparator" w:id="0">
    <w:p w14:paraId="3E82FBBC" w14:textId="77777777" w:rsidR="002C76EC" w:rsidRDefault="002C76EC" w:rsidP="00086358">
      <w:pPr>
        <w:spacing w:after="0" w:line="240" w:lineRule="auto"/>
      </w:pPr>
      <w:r>
        <w:continuationSeparator/>
      </w:r>
    </w:p>
  </w:endnote>
  <w:endnote w:type="continuationNotice" w:id="1">
    <w:p w14:paraId="1C96164E" w14:textId="77777777" w:rsidR="002C76EC" w:rsidRDefault="002C76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1649113"/>
      <w:docPartObj>
        <w:docPartGallery w:val="Page Numbers (Bottom of Page)"/>
        <w:docPartUnique/>
      </w:docPartObj>
    </w:sdtPr>
    <w:sdtEndPr>
      <w:rPr>
        <w:noProof/>
      </w:rPr>
    </w:sdtEndPr>
    <w:sdtContent>
      <w:p w14:paraId="6143F8D2" w14:textId="6C33E3B8" w:rsidR="007137B4" w:rsidRDefault="007137B4">
        <w:pPr>
          <w:pStyle w:val="Footer"/>
          <w:jc w:val="right"/>
        </w:pPr>
        <w:r>
          <w:fldChar w:fldCharType="begin"/>
        </w:r>
        <w:r>
          <w:instrText xml:space="preserve"> PAGE   \* MERGEFORMAT </w:instrText>
        </w:r>
        <w:r>
          <w:fldChar w:fldCharType="separate"/>
        </w:r>
        <w:r>
          <w:rPr>
            <w:noProof/>
          </w:rPr>
          <w:t>31</w:t>
        </w:r>
        <w:r>
          <w:rPr>
            <w:noProof/>
          </w:rPr>
          <w:fldChar w:fldCharType="end"/>
        </w:r>
      </w:p>
    </w:sdtContent>
  </w:sdt>
  <w:p w14:paraId="07AD86E8" w14:textId="77777777" w:rsidR="007137B4" w:rsidRDefault="00713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BD94F" w14:textId="77777777" w:rsidR="002C76EC" w:rsidRDefault="002C76EC" w:rsidP="00086358">
      <w:pPr>
        <w:spacing w:after="0" w:line="240" w:lineRule="auto"/>
      </w:pPr>
      <w:r>
        <w:separator/>
      </w:r>
    </w:p>
  </w:footnote>
  <w:footnote w:type="continuationSeparator" w:id="0">
    <w:p w14:paraId="4360DA01" w14:textId="77777777" w:rsidR="002C76EC" w:rsidRDefault="002C76EC" w:rsidP="00086358">
      <w:pPr>
        <w:spacing w:after="0" w:line="240" w:lineRule="auto"/>
      </w:pPr>
      <w:r>
        <w:continuationSeparator/>
      </w:r>
    </w:p>
  </w:footnote>
  <w:footnote w:type="continuationNotice" w:id="1">
    <w:p w14:paraId="69946B88" w14:textId="77777777" w:rsidR="002C76EC" w:rsidRDefault="002C76E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695D"/>
    <w:multiLevelType w:val="hybridMultilevel"/>
    <w:tmpl w:val="872C16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0B3CD3"/>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DD83F76"/>
    <w:multiLevelType w:val="hybridMultilevel"/>
    <w:tmpl w:val="7778D44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F350EDE"/>
    <w:multiLevelType w:val="hybridMultilevel"/>
    <w:tmpl w:val="02B40436"/>
    <w:lvl w:ilvl="0" w:tplc="EEEEB6E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23A69"/>
    <w:multiLevelType w:val="hybridMultilevel"/>
    <w:tmpl w:val="BA12DE2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A40BFC"/>
    <w:multiLevelType w:val="hybridMultilevel"/>
    <w:tmpl w:val="CA8E3E64"/>
    <w:lvl w:ilvl="0" w:tplc="9D1820D0">
      <w:numFmt w:val="bullet"/>
      <w:lvlText w:val="-"/>
      <w:lvlJc w:val="left"/>
      <w:pPr>
        <w:ind w:left="720" w:hanging="360"/>
      </w:pPr>
      <w:rPr>
        <w:rFonts w:ascii="Arial" w:eastAsiaTheme="minorHAnsi" w:hAnsi="Arial" w:cs="Arial" w:hint="default"/>
        <w:sz w:val="24"/>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930F4"/>
    <w:multiLevelType w:val="hybridMultilevel"/>
    <w:tmpl w:val="2F40EFA4"/>
    <w:lvl w:ilvl="0" w:tplc="0604044C">
      <w:start w:val="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3831FF"/>
    <w:multiLevelType w:val="hybridMultilevel"/>
    <w:tmpl w:val="BFD836F8"/>
    <w:lvl w:ilvl="0" w:tplc="03DEC05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7D7CC2"/>
    <w:multiLevelType w:val="hybridMultilevel"/>
    <w:tmpl w:val="E69A58A2"/>
    <w:lvl w:ilvl="0" w:tplc="62B4FB6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543A97"/>
    <w:multiLevelType w:val="hybridMultilevel"/>
    <w:tmpl w:val="B1488396"/>
    <w:lvl w:ilvl="0" w:tplc="EEEEB6E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82217C"/>
    <w:multiLevelType w:val="multilevel"/>
    <w:tmpl w:val="3C0E35BC"/>
    <w:lvl w:ilvl="0">
      <w:start w:val="1"/>
      <w:numFmt w:val="decimal"/>
      <w:pStyle w:val="Title"/>
      <w:lvlText w:val="%1"/>
      <w:lvlJc w:val="left"/>
      <w:pPr>
        <w:ind w:left="432" w:hanging="432"/>
      </w:pPr>
      <w:rPr>
        <w:rFonts w:hint="default"/>
      </w:rPr>
    </w:lvl>
    <w:lvl w:ilvl="1">
      <w:start w:val="1"/>
      <w:numFmt w:val="decimal"/>
      <w:pStyle w:val="Heading3"/>
      <w:lvlText w:val="%1.%2"/>
      <w:lvlJc w:val="left"/>
      <w:pPr>
        <w:ind w:left="576" w:hanging="576"/>
      </w:pPr>
      <w:rPr>
        <w:rFonts w:ascii="Arial" w:hAnsi="Arial" w:hint="default"/>
        <w:sz w:val="26"/>
        <w:szCs w:val="26"/>
      </w:rPr>
    </w:lvl>
    <w:lvl w:ilvl="2">
      <w:start w:val="1"/>
      <w:numFmt w:val="decimal"/>
      <w:pStyle w:val="Heading4"/>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5"/>
      <w:lvlText w:val="%1.%2.%3.%4"/>
      <w:lvlJc w:val="left"/>
      <w:pPr>
        <w:ind w:left="864" w:hanging="864"/>
      </w:pPr>
      <w:rPr>
        <w:rFonts w:hint="default"/>
      </w:rPr>
    </w:lvl>
    <w:lvl w:ilvl="4">
      <w:start w:val="1"/>
      <w:numFmt w:val="decimal"/>
      <w:pStyle w:val="Heading6"/>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6BC3122"/>
    <w:multiLevelType w:val="hybridMultilevel"/>
    <w:tmpl w:val="FD3A25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94B616E"/>
    <w:multiLevelType w:val="hybridMultilevel"/>
    <w:tmpl w:val="FD3A25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AC05554"/>
    <w:multiLevelType w:val="hybridMultilevel"/>
    <w:tmpl w:val="193C5136"/>
    <w:lvl w:ilvl="0" w:tplc="9D1820D0">
      <w:numFmt w:val="bullet"/>
      <w:lvlText w:val="-"/>
      <w:lvlJc w:val="left"/>
      <w:pPr>
        <w:ind w:left="720" w:hanging="360"/>
      </w:pPr>
      <w:rPr>
        <w:rFonts w:ascii="Arial" w:eastAsiaTheme="minorHAnsi" w:hAnsi="Arial" w:cs="Arial" w:hint="default"/>
        <w:sz w:val="24"/>
        <w:u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6B7A7E"/>
    <w:multiLevelType w:val="hybridMultilevel"/>
    <w:tmpl w:val="FC363D82"/>
    <w:lvl w:ilvl="0" w:tplc="8CBEC124">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8502AB"/>
    <w:multiLevelType w:val="hybridMultilevel"/>
    <w:tmpl w:val="FC806B46"/>
    <w:lvl w:ilvl="0" w:tplc="1394659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066271"/>
    <w:multiLevelType w:val="hybridMultilevel"/>
    <w:tmpl w:val="74263EE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A115719"/>
    <w:multiLevelType w:val="hybridMultilevel"/>
    <w:tmpl w:val="7C14900E"/>
    <w:lvl w:ilvl="0" w:tplc="C63EEF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376204"/>
    <w:multiLevelType w:val="hybridMultilevel"/>
    <w:tmpl w:val="6BA2B5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9806D6"/>
    <w:multiLevelType w:val="hybridMultilevel"/>
    <w:tmpl w:val="BCEC3FA6"/>
    <w:lvl w:ilvl="0" w:tplc="2392D9C2">
      <w:start w:val="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91450F"/>
    <w:multiLevelType w:val="hybridMultilevel"/>
    <w:tmpl w:val="343AF286"/>
    <w:lvl w:ilvl="0" w:tplc="0809000F">
      <w:start w:val="1"/>
      <w:numFmt w:val="decimal"/>
      <w:lvlText w:val="%1."/>
      <w:lvlJc w:val="left"/>
      <w:pPr>
        <w:ind w:left="720" w:hanging="360"/>
      </w:pPr>
      <w:rPr>
        <w:rFonts w:hint="default"/>
        <w:sz w:val="24"/>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8A605C"/>
    <w:multiLevelType w:val="hybridMultilevel"/>
    <w:tmpl w:val="0E02E7B2"/>
    <w:lvl w:ilvl="0" w:tplc="2392D9C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5D6CD7"/>
    <w:multiLevelType w:val="hybridMultilevel"/>
    <w:tmpl w:val="A734E6A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4229A8"/>
    <w:multiLevelType w:val="hybridMultilevel"/>
    <w:tmpl w:val="FD3A25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4D6E475C"/>
    <w:multiLevelType w:val="hybridMultilevel"/>
    <w:tmpl w:val="CF046ED4"/>
    <w:lvl w:ilvl="0" w:tplc="57C69C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FE45A6"/>
    <w:multiLevelType w:val="hybridMultilevel"/>
    <w:tmpl w:val="0B1A5180"/>
    <w:lvl w:ilvl="0" w:tplc="1E68D064">
      <w:start w:val="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8395DB7"/>
    <w:multiLevelType w:val="hybridMultilevel"/>
    <w:tmpl w:val="F048B550"/>
    <w:lvl w:ilvl="0" w:tplc="8CBEC124">
      <w:numFmt w:val="bullet"/>
      <w:lvlText w:val="-"/>
      <w:lvlJc w:val="left"/>
      <w:pPr>
        <w:ind w:left="1080" w:hanging="360"/>
      </w:pPr>
      <w:rPr>
        <w:rFonts w:ascii="Times New Roman" w:eastAsia="Times New Roman"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7" w15:restartNumberingAfterBreak="0">
    <w:nsid w:val="6AA17CB6"/>
    <w:multiLevelType w:val="multilevel"/>
    <w:tmpl w:val="48843E52"/>
    <w:lvl w:ilvl="0">
      <w:start w:val="1"/>
      <w:numFmt w:val="none"/>
      <w:pStyle w:val="Heading1"/>
      <w:lvlText w:val=""/>
      <w:lvlJc w:val="left"/>
      <w:pPr>
        <w:ind w:left="0" w:firstLine="0"/>
      </w:pPr>
      <w:rPr>
        <w:rFonts w:hint="default"/>
      </w:rPr>
    </w:lvl>
    <w:lvl w:ilvl="1">
      <w:start w:val="1"/>
      <w:numFmt w:val="decimal"/>
      <w:lvlRestart w:val="0"/>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6BF02026"/>
    <w:multiLevelType w:val="hybridMultilevel"/>
    <w:tmpl w:val="0942A528"/>
    <w:lvl w:ilvl="0" w:tplc="2392D9C2">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38779A"/>
    <w:multiLevelType w:val="multilevel"/>
    <w:tmpl w:val="77EC1FB2"/>
    <w:styleLink w:val="headings"/>
    <w:lvl w:ilvl="0">
      <w:start w:val="1"/>
      <w:numFmt w:val="decimal"/>
      <w:pStyle w:val="heading10"/>
      <w:lvlText w:val="%1"/>
      <w:lvlJc w:val="left"/>
      <w:pPr>
        <w:tabs>
          <w:tab w:val="num" w:pos="567"/>
        </w:tabs>
        <w:ind w:left="567" w:hanging="567"/>
      </w:pPr>
      <w:rPr>
        <w:rFonts w:hint="default"/>
      </w:rPr>
    </w:lvl>
    <w:lvl w:ilvl="1">
      <w:start w:val="1"/>
      <w:numFmt w:val="decimal"/>
      <w:pStyle w:val="heading20"/>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7"/>
  </w:num>
  <w:num w:numId="2">
    <w:abstractNumId w:val="10"/>
  </w:num>
  <w:num w:numId="3">
    <w:abstractNumId w:val="1"/>
  </w:num>
  <w:num w:numId="4">
    <w:abstractNumId w:val="14"/>
  </w:num>
  <w:num w:numId="5">
    <w:abstractNumId w:val="9"/>
  </w:num>
  <w:num w:numId="6">
    <w:abstractNumId w:val="13"/>
  </w:num>
  <w:num w:numId="7">
    <w:abstractNumId w:val="7"/>
  </w:num>
  <w:num w:numId="8">
    <w:abstractNumId w:val="4"/>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lvl w:ilvl="0">
        <w:start w:val="1"/>
        <w:numFmt w:val="decimal"/>
        <w:pStyle w:val="heading10"/>
        <w:lvlText w:val="%1"/>
        <w:lvlJc w:val="left"/>
        <w:pPr>
          <w:tabs>
            <w:tab w:val="num" w:pos="567"/>
          </w:tabs>
          <w:ind w:left="567" w:hanging="567"/>
        </w:pPr>
        <w:rPr>
          <w:rFonts w:hint="default"/>
        </w:rPr>
      </w:lvl>
    </w:lvlOverride>
    <w:lvlOverride w:ilvl="1">
      <w:lvl w:ilvl="1">
        <w:start w:val="1"/>
        <w:numFmt w:val="decimal"/>
        <w:pStyle w:val="heading20"/>
        <w:lvlText w:val="%1.%2"/>
        <w:lvlJc w:val="left"/>
        <w:pPr>
          <w:tabs>
            <w:tab w:val="num" w:pos="567"/>
          </w:tabs>
          <w:ind w:left="567" w:hanging="567"/>
        </w:pPr>
        <w:rPr>
          <w:rFonts w:hint="default"/>
        </w:rPr>
      </w:lvl>
    </w:lvlOverride>
  </w:num>
  <w:num w:numId="13">
    <w:abstractNumId w:val="29"/>
  </w:num>
  <w:num w:numId="14">
    <w:abstractNumId w:val="6"/>
  </w:num>
  <w:num w:numId="15">
    <w:abstractNumId w:val="25"/>
  </w:num>
  <w:num w:numId="16">
    <w:abstractNumId w:val="5"/>
  </w:num>
  <w:num w:numId="17">
    <w:abstractNumId w:val="20"/>
  </w:num>
  <w:num w:numId="18">
    <w:abstractNumId w:val="17"/>
  </w:num>
  <w:num w:numId="19">
    <w:abstractNumId w:val="3"/>
  </w:num>
  <w:num w:numId="20">
    <w:abstractNumId w:val="15"/>
  </w:num>
  <w:num w:numId="21">
    <w:abstractNumId w:val="24"/>
  </w:num>
  <w:num w:numId="22">
    <w:abstractNumId w:val="28"/>
  </w:num>
  <w:num w:numId="23">
    <w:abstractNumId w:val="21"/>
  </w:num>
  <w:num w:numId="24">
    <w:abstractNumId w:val="19"/>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26"/>
  </w:num>
  <w:num w:numId="29">
    <w:abstractNumId w:val="8"/>
  </w:num>
  <w:num w:numId="30">
    <w:abstractNumId w:val="22"/>
  </w:num>
  <w:num w:numId="31">
    <w:abstractNumId w:val="18"/>
  </w:num>
  <w:num w:numId="32">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GyNDI0NLUwNzS2MDZQ0lEKTi0uzszPAykwtKgFAIeqAhstAAAA"/>
  </w:docVars>
  <w:rsids>
    <w:rsidRoot w:val="000547F6"/>
    <w:rsid w:val="000002CC"/>
    <w:rsid w:val="00000A19"/>
    <w:rsid w:val="000053B6"/>
    <w:rsid w:val="00005560"/>
    <w:rsid w:val="00005AF8"/>
    <w:rsid w:val="00005B20"/>
    <w:rsid w:val="000069BF"/>
    <w:rsid w:val="00006AB5"/>
    <w:rsid w:val="00007B28"/>
    <w:rsid w:val="00011CD5"/>
    <w:rsid w:val="00011FA7"/>
    <w:rsid w:val="000132DF"/>
    <w:rsid w:val="0001360E"/>
    <w:rsid w:val="00014C71"/>
    <w:rsid w:val="00014DD0"/>
    <w:rsid w:val="00020C55"/>
    <w:rsid w:val="000210F9"/>
    <w:rsid w:val="0002110C"/>
    <w:rsid w:val="00021F64"/>
    <w:rsid w:val="00022D51"/>
    <w:rsid w:val="00023BCE"/>
    <w:rsid w:val="000251B6"/>
    <w:rsid w:val="00025396"/>
    <w:rsid w:val="00025805"/>
    <w:rsid w:val="000264C9"/>
    <w:rsid w:val="00031447"/>
    <w:rsid w:val="00032224"/>
    <w:rsid w:val="00034D12"/>
    <w:rsid w:val="00034E4A"/>
    <w:rsid w:val="00036606"/>
    <w:rsid w:val="00037222"/>
    <w:rsid w:val="000439F4"/>
    <w:rsid w:val="0004412A"/>
    <w:rsid w:val="0004567F"/>
    <w:rsid w:val="00046152"/>
    <w:rsid w:val="00050B28"/>
    <w:rsid w:val="00051C01"/>
    <w:rsid w:val="00051E06"/>
    <w:rsid w:val="000547F6"/>
    <w:rsid w:val="00054C75"/>
    <w:rsid w:val="00055DFC"/>
    <w:rsid w:val="0006200E"/>
    <w:rsid w:val="00064E33"/>
    <w:rsid w:val="00065F46"/>
    <w:rsid w:val="00066A06"/>
    <w:rsid w:val="00066C4C"/>
    <w:rsid w:val="000671B9"/>
    <w:rsid w:val="00070496"/>
    <w:rsid w:val="00073B09"/>
    <w:rsid w:val="0007570B"/>
    <w:rsid w:val="00076204"/>
    <w:rsid w:val="0007733E"/>
    <w:rsid w:val="000778E1"/>
    <w:rsid w:val="00077D9D"/>
    <w:rsid w:val="00080635"/>
    <w:rsid w:val="000811B0"/>
    <w:rsid w:val="00084CD9"/>
    <w:rsid w:val="00085E79"/>
    <w:rsid w:val="00086358"/>
    <w:rsid w:val="00090E36"/>
    <w:rsid w:val="00091039"/>
    <w:rsid w:val="0009267E"/>
    <w:rsid w:val="000933B2"/>
    <w:rsid w:val="00093725"/>
    <w:rsid w:val="000948F6"/>
    <w:rsid w:val="0009689E"/>
    <w:rsid w:val="00096D2F"/>
    <w:rsid w:val="000A122D"/>
    <w:rsid w:val="000A125D"/>
    <w:rsid w:val="000A1A13"/>
    <w:rsid w:val="000A2826"/>
    <w:rsid w:val="000A30DE"/>
    <w:rsid w:val="000A3711"/>
    <w:rsid w:val="000A3798"/>
    <w:rsid w:val="000A4362"/>
    <w:rsid w:val="000A4AF2"/>
    <w:rsid w:val="000A704C"/>
    <w:rsid w:val="000A7422"/>
    <w:rsid w:val="000A7AAA"/>
    <w:rsid w:val="000B09E5"/>
    <w:rsid w:val="000B11DA"/>
    <w:rsid w:val="000B1651"/>
    <w:rsid w:val="000B29B9"/>
    <w:rsid w:val="000B392C"/>
    <w:rsid w:val="000B4A3F"/>
    <w:rsid w:val="000B52A2"/>
    <w:rsid w:val="000B62F1"/>
    <w:rsid w:val="000B67BE"/>
    <w:rsid w:val="000C21C6"/>
    <w:rsid w:val="000C25BB"/>
    <w:rsid w:val="000C2A85"/>
    <w:rsid w:val="000C32DA"/>
    <w:rsid w:val="000C3D74"/>
    <w:rsid w:val="000C4A81"/>
    <w:rsid w:val="000C4C00"/>
    <w:rsid w:val="000C580C"/>
    <w:rsid w:val="000C71DD"/>
    <w:rsid w:val="000C725F"/>
    <w:rsid w:val="000D00D9"/>
    <w:rsid w:val="000D2CF5"/>
    <w:rsid w:val="000D3E4C"/>
    <w:rsid w:val="000D505F"/>
    <w:rsid w:val="000D5A65"/>
    <w:rsid w:val="000D79FE"/>
    <w:rsid w:val="000E0EA0"/>
    <w:rsid w:val="000E22F3"/>
    <w:rsid w:val="000E2AF8"/>
    <w:rsid w:val="000E5305"/>
    <w:rsid w:val="000E669A"/>
    <w:rsid w:val="000E67D5"/>
    <w:rsid w:val="000E69AA"/>
    <w:rsid w:val="000F20A0"/>
    <w:rsid w:val="000F2D2F"/>
    <w:rsid w:val="000F2D55"/>
    <w:rsid w:val="000F3C6B"/>
    <w:rsid w:val="000F4AB1"/>
    <w:rsid w:val="000F50C4"/>
    <w:rsid w:val="000F5130"/>
    <w:rsid w:val="000F6742"/>
    <w:rsid w:val="001007AB"/>
    <w:rsid w:val="0010150B"/>
    <w:rsid w:val="00101CCA"/>
    <w:rsid w:val="001032D2"/>
    <w:rsid w:val="001037AB"/>
    <w:rsid w:val="00105480"/>
    <w:rsid w:val="00106D02"/>
    <w:rsid w:val="0011002B"/>
    <w:rsid w:val="001117B6"/>
    <w:rsid w:val="00114556"/>
    <w:rsid w:val="001163FB"/>
    <w:rsid w:val="00121F01"/>
    <w:rsid w:val="00122AF4"/>
    <w:rsid w:val="001237B9"/>
    <w:rsid w:val="00123A14"/>
    <w:rsid w:val="00123B5A"/>
    <w:rsid w:val="00124E29"/>
    <w:rsid w:val="00124F9E"/>
    <w:rsid w:val="00127053"/>
    <w:rsid w:val="00127D47"/>
    <w:rsid w:val="00127F71"/>
    <w:rsid w:val="00130A96"/>
    <w:rsid w:val="00130AEE"/>
    <w:rsid w:val="00131647"/>
    <w:rsid w:val="00131BC9"/>
    <w:rsid w:val="00131FBA"/>
    <w:rsid w:val="00132228"/>
    <w:rsid w:val="0013429C"/>
    <w:rsid w:val="0013532E"/>
    <w:rsid w:val="00136800"/>
    <w:rsid w:val="00136FF2"/>
    <w:rsid w:val="00140185"/>
    <w:rsid w:val="00140D2F"/>
    <w:rsid w:val="00142054"/>
    <w:rsid w:val="001446F2"/>
    <w:rsid w:val="00145065"/>
    <w:rsid w:val="00145D64"/>
    <w:rsid w:val="00145D90"/>
    <w:rsid w:val="001472EE"/>
    <w:rsid w:val="001474F8"/>
    <w:rsid w:val="00147EB0"/>
    <w:rsid w:val="00147FFD"/>
    <w:rsid w:val="00153553"/>
    <w:rsid w:val="001538B3"/>
    <w:rsid w:val="00153C2F"/>
    <w:rsid w:val="001568D7"/>
    <w:rsid w:val="00157CC0"/>
    <w:rsid w:val="00160AA6"/>
    <w:rsid w:val="00160AFC"/>
    <w:rsid w:val="001633A0"/>
    <w:rsid w:val="00164526"/>
    <w:rsid w:val="00164F87"/>
    <w:rsid w:val="0016651F"/>
    <w:rsid w:val="00171054"/>
    <w:rsid w:val="00171E73"/>
    <w:rsid w:val="001722E5"/>
    <w:rsid w:val="00172ACE"/>
    <w:rsid w:val="001731DE"/>
    <w:rsid w:val="00174C4D"/>
    <w:rsid w:val="00175BDF"/>
    <w:rsid w:val="001761F8"/>
    <w:rsid w:val="00176C87"/>
    <w:rsid w:val="00180368"/>
    <w:rsid w:val="001813C5"/>
    <w:rsid w:val="001819D3"/>
    <w:rsid w:val="0018388E"/>
    <w:rsid w:val="00186771"/>
    <w:rsid w:val="001875F0"/>
    <w:rsid w:val="001939DA"/>
    <w:rsid w:val="00194006"/>
    <w:rsid w:val="0019423E"/>
    <w:rsid w:val="001948BE"/>
    <w:rsid w:val="00195183"/>
    <w:rsid w:val="00195279"/>
    <w:rsid w:val="00195A8F"/>
    <w:rsid w:val="001963E2"/>
    <w:rsid w:val="0019740D"/>
    <w:rsid w:val="001A01B0"/>
    <w:rsid w:val="001A1351"/>
    <w:rsid w:val="001A159F"/>
    <w:rsid w:val="001A172A"/>
    <w:rsid w:val="001A2F15"/>
    <w:rsid w:val="001A4D04"/>
    <w:rsid w:val="001B029F"/>
    <w:rsid w:val="001B23B6"/>
    <w:rsid w:val="001B36FB"/>
    <w:rsid w:val="001B3953"/>
    <w:rsid w:val="001B4EF1"/>
    <w:rsid w:val="001B5134"/>
    <w:rsid w:val="001B5663"/>
    <w:rsid w:val="001B5A42"/>
    <w:rsid w:val="001B5A89"/>
    <w:rsid w:val="001B5CA9"/>
    <w:rsid w:val="001B6AE7"/>
    <w:rsid w:val="001B6B2C"/>
    <w:rsid w:val="001B6F78"/>
    <w:rsid w:val="001C2414"/>
    <w:rsid w:val="001C2F2E"/>
    <w:rsid w:val="001C3342"/>
    <w:rsid w:val="001C3655"/>
    <w:rsid w:val="001C3961"/>
    <w:rsid w:val="001C5930"/>
    <w:rsid w:val="001C64D5"/>
    <w:rsid w:val="001C70E7"/>
    <w:rsid w:val="001C7410"/>
    <w:rsid w:val="001D06D8"/>
    <w:rsid w:val="001D0BC1"/>
    <w:rsid w:val="001D2078"/>
    <w:rsid w:val="001D33E2"/>
    <w:rsid w:val="001D3BDF"/>
    <w:rsid w:val="001D556C"/>
    <w:rsid w:val="001D579C"/>
    <w:rsid w:val="001D60AC"/>
    <w:rsid w:val="001D79B6"/>
    <w:rsid w:val="001D7CA5"/>
    <w:rsid w:val="001E0E94"/>
    <w:rsid w:val="001E1D10"/>
    <w:rsid w:val="001E23F1"/>
    <w:rsid w:val="001E288E"/>
    <w:rsid w:val="001E328E"/>
    <w:rsid w:val="001E4B87"/>
    <w:rsid w:val="001E6ADA"/>
    <w:rsid w:val="001F06AB"/>
    <w:rsid w:val="001F0A59"/>
    <w:rsid w:val="001F35B9"/>
    <w:rsid w:val="001F38C5"/>
    <w:rsid w:val="001F62F1"/>
    <w:rsid w:val="001F6715"/>
    <w:rsid w:val="001F707E"/>
    <w:rsid w:val="001F790F"/>
    <w:rsid w:val="002007D7"/>
    <w:rsid w:val="002009B6"/>
    <w:rsid w:val="00200D01"/>
    <w:rsid w:val="00200D3A"/>
    <w:rsid w:val="00201AF8"/>
    <w:rsid w:val="00201BA5"/>
    <w:rsid w:val="00202505"/>
    <w:rsid w:val="00204C52"/>
    <w:rsid w:val="00205D23"/>
    <w:rsid w:val="00205FB6"/>
    <w:rsid w:val="0020662B"/>
    <w:rsid w:val="00206751"/>
    <w:rsid w:val="00207EB6"/>
    <w:rsid w:val="00210E47"/>
    <w:rsid w:val="00210E51"/>
    <w:rsid w:val="00211257"/>
    <w:rsid w:val="00211555"/>
    <w:rsid w:val="002120E7"/>
    <w:rsid w:val="0021226F"/>
    <w:rsid w:val="00212B30"/>
    <w:rsid w:val="00213281"/>
    <w:rsid w:val="00213AE8"/>
    <w:rsid w:val="00213E1A"/>
    <w:rsid w:val="00215FA4"/>
    <w:rsid w:val="00217061"/>
    <w:rsid w:val="00217CAD"/>
    <w:rsid w:val="00220770"/>
    <w:rsid w:val="0022191D"/>
    <w:rsid w:val="00224C8E"/>
    <w:rsid w:val="002259EE"/>
    <w:rsid w:val="002265D3"/>
    <w:rsid w:val="002266B7"/>
    <w:rsid w:val="00230944"/>
    <w:rsid w:val="00232239"/>
    <w:rsid w:val="00232275"/>
    <w:rsid w:val="00232771"/>
    <w:rsid w:val="00233480"/>
    <w:rsid w:val="00234249"/>
    <w:rsid w:val="00234582"/>
    <w:rsid w:val="00234C4E"/>
    <w:rsid w:val="002363BC"/>
    <w:rsid w:val="00237154"/>
    <w:rsid w:val="002371C2"/>
    <w:rsid w:val="00240AA9"/>
    <w:rsid w:val="00241942"/>
    <w:rsid w:val="00241DF6"/>
    <w:rsid w:val="002431C6"/>
    <w:rsid w:val="002433C4"/>
    <w:rsid w:val="00243677"/>
    <w:rsid w:val="00244A9D"/>
    <w:rsid w:val="00244AF5"/>
    <w:rsid w:val="00245955"/>
    <w:rsid w:val="0024614F"/>
    <w:rsid w:val="00252032"/>
    <w:rsid w:val="00252230"/>
    <w:rsid w:val="0025297B"/>
    <w:rsid w:val="00252A98"/>
    <w:rsid w:val="00253528"/>
    <w:rsid w:val="002540CA"/>
    <w:rsid w:val="00257F6C"/>
    <w:rsid w:val="00260381"/>
    <w:rsid w:val="00260D88"/>
    <w:rsid w:val="00263B9C"/>
    <w:rsid w:val="002640F6"/>
    <w:rsid w:val="00266891"/>
    <w:rsid w:val="00267D1A"/>
    <w:rsid w:val="00274D27"/>
    <w:rsid w:val="00275F40"/>
    <w:rsid w:val="00276C3B"/>
    <w:rsid w:val="00277F2F"/>
    <w:rsid w:val="002804AB"/>
    <w:rsid w:val="00281E38"/>
    <w:rsid w:val="00285F31"/>
    <w:rsid w:val="002868C1"/>
    <w:rsid w:val="00287B94"/>
    <w:rsid w:val="002917DF"/>
    <w:rsid w:val="00291C52"/>
    <w:rsid w:val="00292B20"/>
    <w:rsid w:val="0029418F"/>
    <w:rsid w:val="00294335"/>
    <w:rsid w:val="00294FCD"/>
    <w:rsid w:val="00295F8D"/>
    <w:rsid w:val="002970BE"/>
    <w:rsid w:val="00297243"/>
    <w:rsid w:val="002A0556"/>
    <w:rsid w:val="002A08C6"/>
    <w:rsid w:val="002A1F98"/>
    <w:rsid w:val="002A3EA1"/>
    <w:rsid w:val="002A423B"/>
    <w:rsid w:val="002A718A"/>
    <w:rsid w:val="002A7D9F"/>
    <w:rsid w:val="002A7E63"/>
    <w:rsid w:val="002B1886"/>
    <w:rsid w:val="002B1A87"/>
    <w:rsid w:val="002B4800"/>
    <w:rsid w:val="002B526A"/>
    <w:rsid w:val="002B6F81"/>
    <w:rsid w:val="002C04F0"/>
    <w:rsid w:val="002C0D1A"/>
    <w:rsid w:val="002C1212"/>
    <w:rsid w:val="002C2AC2"/>
    <w:rsid w:val="002C3131"/>
    <w:rsid w:val="002C381A"/>
    <w:rsid w:val="002C4120"/>
    <w:rsid w:val="002C4EBA"/>
    <w:rsid w:val="002C76EC"/>
    <w:rsid w:val="002C77DB"/>
    <w:rsid w:val="002C7C74"/>
    <w:rsid w:val="002D045D"/>
    <w:rsid w:val="002D0C1D"/>
    <w:rsid w:val="002D106C"/>
    <w:rsid w:val="002D1F11"/>
    <w:rsid w:val="002D2203"/>
    <w:rsid w:val="002D2758"/>
    <w:rsid w:val="002D3C1F"/>
    <w:rsid w:val="002D43BA"/>
    <w:rsid w:val="002D474C"/>
    <w:rsid w:val="002D4E0C"/>
    <w:rsid w:val="002D57D0"/>
    <w:rsid w:val="002D5BBF"/>
    <w:rsid w:val="002D6AC4"/>
    <w:rsid w:val="002E0A7F"/>
    <w:rsid w:val="002E2E4D"/>
    <w:rsid w:val="002E3278"/>
    <w:rsid w:val="002E7016"/>
    <w:rsid w:val="002E70EB"/>
    <w:rsid w:val="002E782B"/>
    <w:rsid w:val="002F05E3"/>
    <w:rsid w:val="002F13E3"/>
    <w:rsid w:val="002F2249"/>
    <w:rsid w:val="002F25C2"/>
    <w:rsid w:val="002F3128"/>
    <w:rsid w:val="002F35D3"/>
    <w:rsid w:val="002F3F08"/>
    <w:rsid w:val="002F4264"/>
    <w:rsid w:val="002F48D3"/>
    <w:rsid w:val="002F4CF0"/>
    <w:rsid w:val="002F5209"/>
    <w:rsid w:val="002F62BB"/>
    <w:rsid w:val="002F6DBB"/>
    <w:rsid w:val="002F7198"/>
    <w:rsid w:val="002F7E46"/>
    <w:rsid w:val="002F7F38"/>
    <w:rsid w:val="003001C1"/>
    <w:rsid w:val="00300B54"/>
    <w:rsid w:val="00304171"/>
    <w:rsid w:val="00304378"/>
    <w:rsid w:val="00304B53"/>
    <w:rsid w:val="00304F33"/>
    <w:rsid w:val="00304F5A"/>
    <w:rsid w:val="0030758D"/>
    <w:rsid w:val="0031043D"/>
    <w:rsid w:val="00310A50"/>
    <w:rsid w:val="00311426"/>
    <w:rsid w:val="00311968"/>
    <w:rsid w:val="003121D3"/>
    <w:rsid w:val="003133D6"/>
    <w:rsid w:val="003142D7"/>
    <w:rsid w:val="003158B7"/>
    <w:rsid w:val="00317B05"/>
    <w:rsid w:val="00321425"/>
    <w:rsid w:val="00324387"/>
    <w:rsid w:val="00325E0C"/>
    <w:rsid w:val="00330404"/>
    <w:rsid w:val="00330405"/>
    <w:rsid w:val="00330D53"/>
    <w:rsid w:val="00330EE6"/>
    <w:rsid w:val="003310DA"/>
    <w:rsid w:val="00332830"/>
    <w:rsid w:val="0033286C"/>
    <w:rsid w:val="00333482"/>
    <w:rsid w:val="00334B95"/>
    <w:rsid w:val="003354DC"/>
    <w:rsid w:val="0033592D"/>
    <w:rsid w:val="00335964"/>
    <w:rsid w:val="003362A7"/>
    <w:rsid w:val="0033644B"/>
    <w:rsid w:val="0033647C"/>
    <w:rsid w:val="0034089C"/>
    <w:rsid w:val="0034308F"/>
    <w:rsid w:val="00344BCF"/>
    <w:rsid w:val="0034626E"/>
    <w:rsid w:val="00346349"/>
    <w:rsid w:val="0035123A"/>
    <w:rsid w:val="003530E5"/>
    <w:rsid w:val="00354B1E"/>
    <w:rsid w:val="00354F77"/>
    <w:rsid w:val="00357647"/>
    <w:rsid w:val="003601BA"/>
    <w:rsid w:val="003604E7"/>
    <w:rsid w:val="0036112F"/>
    <w:rsid w:val="00361592"/>
    <w:rsid w:val="00362350"/>
    <w:rsid w:val="00362F5F"/>
    <w:rsid w:val="003643A9"/>
    <w:rsid w:val="003650D5"/>
    <w:rsid w:val="00365114"/>
    <w:rsid w:val="00365988"/>
    <w:rsid w:val="003669C6"/>
    <w:rsid w:val="00367039"/>
    <w:rsid w:val="003672FC"/>
    <w:rsid w:val="00370521"/>
    <w:rsid w:val="003724B7"/>
    <w:rsid w:val="003731EF"/>
    <w:rsid w:val="00374E22"/>
    <w:rsid w:val="00374E3F"/>
    <w:rsid w:val="0037591A"/>
    <w:rsid w:val="00376DA1"/>
    <w:rsid w:val="00377D34"/>
    <w:rsid w:val="00377F3D"/>
    <w:rsid w:val="003800FF"/>
    <w:rsid w:val="0038214E"/>
    <w:rsid w:val="00383EE9"/>
    <w:rsid w:val="003842CF"/>
    <w:rsid w:val="00385601"/>
    <w:rsid w:val="0038578B"/>
    <w:rsid w:val="00385BED"/>
    <w:rsid w:val="00387B73"/>
    <w:rsid w:val="00387E43"/>
    <w:rsid w:val="00391511"/>
    <w:rsid w:val="00391DA2"/>
    <w:rsid w:val="003936AA"/>
    <w:rsid w:val="00393876"/>
    <w:rsid w:val="00394148"/>
    <w:rsid w:val="00395C17"/>
    <w:rsid w:val="003962D7"/>
    <w:rsid w:val="00396849"/>
    <w:rsid w:val="00396C80"/>
    <w:rsid w:val="00397452"/>
    <w:rsid w:val="003979C6"/>
    <w:rsid w:val="003A048F"/>
    <w:rsid w:val="003A0C65"/>
    <w:rsid w:val="003A18DD"/>
    <w:rsid w:val="003A6A5C"/>
    <w:rsid w:val="003A6CA2"/>
    <w:rsid w:val="003A6D90"/>
    <w:rsid w:val="003B18D4"/>
    <w:rsid w:val="003B2D36"/>
    <w:rsid w:val="003B4028"/>
    <w:rsid w:val="003B5104"/>
    <w:rsid w:val="003B54BC"/>
    <w:rsid w:val="003B7092"/>
    <w:rsid w:val="003B70BF"/>
    <w:rsid w:val="003C09C5"/>
    <w:rsid w:val="003C182E"/>
    <w:rsid w:val="003C2B5F"/>
    <w:rsid w:val="003C3284"/>
    <w:rsid w:val="003C49AD"/>
    <w:rsid w:val="003C51DF"/>
    <w:rsid w:val="003C5648"/>
    <w:rsid w:val="003C5E3A"/>
    <w:rsid w:val="003C77EF"/>
    <w:rsid w:val="003C792B"/>
    <w:rsid w:val="003D06C7"/>
    <w:rsid w:val="003D2216"/>
    <w:rsid w:val="003D26A3"/>
    <w:rsid w:val="003D2C00"/>
    <w:rsid w:val="003D44D2"/>
    <w:rsid w:val="003D44FA"/>
    <w:rsid w:val="003D701E"/>
    <w:rsid w:val="003E1946"/>
    <w:rsid w:val="003E1992"/>
    <w:rsid w:val="003E19F1"/>
    <w:rsid w:val="003E2905"/>
    <w:rsid w:val="003E40C5"/>
    <w:rsid w:val="003E420E"/>
    <w:rsid w:val="003E55BB"/>
    <w:rsid w:val="003E5A17"/>
    <w:rsid w:val="003E6313"/>
    <w:rsid w:val="003E6401"/>
    <w:rsid w:val="003E6435"/>
    <w:rsid w:val="003E6F91"/>
    <w:rsid w:val="003F0848"/>
    <w:rsid w:val="003F11DD"/>
    <w:rsid w:val="003F491A"/>
    <w:rsid w:val="003F6FC2"/>
    <w:rsid w:val="003F6FFD"/>
    <w:rsid w:val="00401DB5"/>
    <w:rsid w:val="00402F9E"/>
    <w:rsid w:val="00403079"/>
    <w:rsid w:val="004036AB"/>
    <w:rsid w:val="00405919"/>
    <w:rsid w:val="00405FF0"/>
    <w:rsid w:val="004060A6"/>
    <w:rsid w:val="00406B92"/>
    <w:rsid w:val="00410F11"/>
    <w:rsid w:val="00411152"/>
    <w:rsid w:val="0041317C"/>
    <w:rsid w:val="00413F0B"/>
    <w:rsid w:val="004148D1"/>
    <w:rsid w:val="004152D2"/>
    <w:rsid w:val="0041534C"/>
    <w:rsid w:val="00415910"/>
    <w:rsid w:val="0042197D"/>
    <w:rsid w:val="00421C14"/>
    <w:rsid w:val="00423091"/>
    <w:rsid w:val="004245E6"/>
    <w:rsid w:val="0042679A"/>
    <w:rsid w:val="00427533"/>
    <w:rsid w:val="00431961"/>
    <w:rsid w:val="00432043"/>
    <w:rsid w:val="00433349"/>
    <w:rsid w:val="00433B45"/>
    <w:rsid w:val="00433EB2"/>
    <w:rsid w:val="00436B0D"/>
    <w:rsid w:val="00436C65"/>
    <w:rsid w:val="0044151D"/>
    <w:rsid w:val="00441FF2"/>
    <w:rsid w:val="004424E4"/>
    <w:rsid w:val="004426F9"/>
    <w:rsid w:val="00442B98"/>
    <w:rsid w:val="00442BD5"/>
    <w:rsid w:val="00442CDC"/>
    <w:rsid w:val="00443674"/>
    <w:rsid w:val="004449BC"/>
    <w:rsid w:val="00450E24"/>
    <w:rsid w:val="00452CF2"/>
    <w:rsid w:val="00454B7E"/>
    <w:rsid w:val="00456899"/>
    <w:rsid w:val="0045707F"/>
    <w:rsid w:val="00460C54"/>
    <w:rsid w:val="00462145"/>
    <w:rsid w:val="00462B4D"/>
    <w:rsid w:val="00463BBC"/>
    <w:rsid w:val="0046410A"/>
    <w:rsid w:val="00467054"/>
    <w:rsid w:val="00467375"/>
    <w:rsid w:val="00471A53"/>
    <w:rsid w:val="00471E14"/>
    <w:rsid w:val="00473203"/>
    <w:rsid w:val="0047349A"/>
    <w:rsid w:val="00473F3B"/>
    <w:rsid w:val="00474077"/>
    <w:rsid w:val="004742B8"/>
    <w:rsid w:val="00474D36"/>
    <w:rsid w:val="004758A9"/>
    <w:rsid w:val="004758B3"/>
    <w:rsid w:val="004766E0"/>
    <w:rsid w:val="0047714E"/>
    <w:rsid w:val="00477C89"/>
    <w:rsid w:val="00480658"/>
    <w:rsid w:val="00480D42"/>
    <w:rsid w:val="00481A22"/>
    <w:rsid w:val="00481E15"/>
    <w:rsid w:val="00481EBE"/>
    <w:rsid w:val="004824E0"/>
    <w:rsid w:val="00485B58"/>
    <w:rsid w:val="004868D5"/>
    <w:rsid w:val="0049166D"/>
    <w:rsid w:val="00491998"/>
    <w:rsid w:val="004925EF"/>
    <w:rsid w:val="00492D87"/>
    <w:rsid w:val="004935C6"/>
    <w:rsid w:val="00493A6A"/>
    <w:rsid w:val="00496678"/>
    <w:rsid w:val="0049677F"/>
    <w:rsid w:val="004A3F09"/>
    <w:rsid w:val="004A3F21"/>
    <w:rsid w:val="004A4302"/>
    <w:rsid w:val="004A475F"/>
    <w:rsid w:val="004A4829"/>
    <w:rsid w:val="004A64C6"/>
    <w:rsid w:val="004A678B"/>
    <w:rsid w:val="004A7BA3"/>
    <w:rsid w:val="004B0AC0"/>
    <w:rsid w:val="004B2919"/>
    <w:rsid w:val="004B359E"/>
    <w:rsid w:val="004B68DF"/>
    <w:rsid w:val="004B7D90"/>
    <w:rsid w:val="004C0574"/>
    <w:rsid w:val="004C0DB4"/>
    <w:rsid w:val="004C0FBA"/>
    <w:rsid w:val="004C145C"/>
    <w:rsid w:val="004C33C5"/>
    <w:rsid w:val="004C3815"/>
    <w:rsid w:val="004C3B90"/>
    <w:rsid w:val="004C5CC9"/>
    <w:rsid w:val="004C6630"/>
    <w:rsid w:val="004C796A"/>
    <w:rsid w:val="004D0E74"/>
    <w:rsid w:val="004D6BCC"/>
    <w:rsid w:val="004D6DC8"/>
    <w:rsid w:val="004D7332"/>
    <w:rsid w:val="004E0135"/>
    <w:rsid w:val="004E01A5"/>
    <w:rsid w:val="004E1E8F"/>
    <w:rsid w:val="004E4B05"/>
    <w:rsid w:val="004E4D54"/>
    <w:rsid w:val="004E4FE3"/>
    <w:rsid w:val="004E61C1"/>
    <w:rsid w:val="004E6D41"/>
    <w:rsid w:val="004E781D"/>
    <w:rsid w:val="004E7AAA"/>
    <w:rsid w:val="004F0E72"/>
    <w:rsid w:val="004F1403"/>
    <w:rsid w:val="004F288E"/>
    <w:rsid w:val="004F300E"/>
    <w:rsid w:val="004F3127"/>
    <w:rsid w:val="004F31CA"/>
    <w:rsid w:val="004F3734"/>
    <w:rsid w:val="004F3B9C"/>
    <w:rsid w:val="004F4830"/>
    <w:rsid w:val="004F4F57"/>
    <w:rsid w:val="004F6659"/>
    <w:rsid w:val="004F6FCC"/>
    <w:rsid w:val="004F70B1"/>
    <w:rsid w:val="00501544"/>
    <w:rsid w:val="005045D9"/>
    <w:rsid w:val="00504A18"/>
    <w:rsid w:val="00504D1D"/>
    <w:rsid w:val="00505037"/>
    <w:rsid w:val="00506E49"/>
    <w:rsid w:val="00507BAA"/>
    <w:rsid w:val="00510BFE"/>
    <w:rsid w:val="00510ED6"/>
    <w:rsid w:val="00510F23"/>
    <w:rsid w:val="005111F5"/>
    <w:rsid w:val="00511383"/>
    <w:rsid w:val="00511A7F"/>
    <w:rsid w:val="00512841"/>
    <w:rsid w:val="0051377A"/>
    <w:rsid w:val="005140FD"/>
    <w:rsid w:val="00514DDB"/>
    <w:rsid w:val="00517898"/>
    <w:rsid w:val="00520C6F"/>
    <w:rsid w:val="00521499"/>
    <w:rsid w:val="00522364"/>
    <w:rsid w:val="00524C10"/>
    <w:rsid w:val="00525E14"/>
    <w:rsid w:val="00530A07"/>
    <w:rsid w:val="00530D54"/>
    <w:rsid w:val="00531337"/>
    <w:rsid w:val="0053236A"/>
    <w:rsid w:val="00532C1D"/>
    <w:rsid w:val="00534925"/>
    <w:rsid w:val="005406A1"/>
    <w:rsid w:val="005410BA"/>
    <w:rsid w:val="00542C5E"/>
    <w:rsid w:val="005439F8"/>
    <w:rsid w:val="00545C57"/>
    <w:rsid w:val="0054716A"/>
    <w:rsid w:val="00547534"/>
    <w:rsid w:val="00550921"/>
    <w:rsid w:val="00550B63"/>
    <w:rsid w:val="005519E0"/>
    <w:rsid w:val="00551DC3"/>
    <w:rsid w:val="00551F1D"/>
    <w:rsid w:val="00552A58"/>
    <w:rsid w:val="0055334C"/>
    <w:rsid w:val="005540EB"/>
    <w:rsid w:val="005544A5"/>
    <w:rsid w:val="00554F50"/>
    <w:rsid w:val="00556AF3"/>
    <w:rsid w:val="0056087E"/>
    <w:rsid w:val="00560DE3"/>
    <w:rsid w:val="00561E0A"/>
    <w:rsid w:val="005656DA"/>
    <w:rsid w:val="00566D0B"/>
    <w:rsid w:val="005674A7"/>
    <w:rsid w:val="00571024"/>
    <w:rsid w:val="0057107C"/>
    <w:rsid w:val="00572940"/>
    <w:rsid w:val="0057326E"/>
    <w:rsid w:val="00573747"/>
    <w:rsid w:val="00573A43"/>
    <w:rsid w:val="00575184"/>
    <w:rsid w:val="00577DF9"/>
    <w:rsid w:val="005809F0"/>
    <w:rsid w:val="00580D26"/>
    <w:rsid w:val="0058351B"/>
    <w:rsid w:val="00583D17"/>
    <w:rsid w:val="005859B3"/>
    <w:rsid w:val="005865E2"/>
    <w:rsid w:val="00587337"/>
    <w:rsid w:val="00587FFB"/>
    <w:rsid w:val="005901A3"/>
    <w:rsid w:val="00590252"/>
    <w:rsid w:val="00590ADE"/>
    <w:rsid w:val="00590B54"/>
    <w:rsid w:val="00590BF1"/>
    <w:rsid w:val="0059165B"/>
    <w:rsid w:val="005917B8"/>
    <w:rsid w:val="00591DF8"/>
    <w:rsid w:val="00592CEA"/>
    <w:rsid w:val="00592FB1"/>
    <w:rsid w:val="00594F65"/>
    <w:rsid w:val="00595908"/>
    <w:rsid w:val="0059777C"/>
    <w:rsid w:val="005A02B5"/>
    <w:rsid w:val="005A0AEB"/>
    <w:rsid w:val="005A0CBD"/>
    <w:rsid w:val="005A0FB1"/>
    <w:rsid w:val="005A33D0"/>
    <w:rsid w:val="005A3F06"/>
    <w:rsid w:val="005A4A52"/>
    <w:rsid w:val="005B08CA"/>
    <w:rsid w:val="005B0B3F"/>
    <w:rsid w:val="005B0F72"/>
    <w:rsid w:val="005B1185"/>
    <w:rsid w:val="005B2917"/>
    <w:rsid w:val="005B4941"/>
    <w:rsid w:val="005B5BDF"/>
    <w:rsid w:val="005B5D54"/>
    <w:rsid w:val="005C0696"/>
    <w:rsid w:val="005C186F"/>
    <w:rsid w:val="005C1C43"/>
    <w:rsid w:val="005C3B7B"/>
    <w:rsid w:val="005C3FD7"/>
    <w:rsid w:val="005C556A"/>
    <w:rsid w:val="005C68AB"/>
    <w:rsid w:val="005C6A7F"/>
    <w:rsid w:val="005C6AD2"/>
    <w:rsid w:val="005C70D2"/>
    <w:rsid w:val="005C7D67"/>
    <w:rsid w:val="005D26B4"/>
    <w:rsid w:val="005D2BD8"/>
    <w:rsid w:val="005D2F6D"/>
    <w:rsid w:val="005D3FE6"/>
    <w:rsid w:val="005D4278"/>
    <w:rsid w:val="005D5D49"/>
    <w:rsid w:val="005E26E3"/>
    <w:rsid w:val="005E38B6"/>
    <w:rsid w:val="005E39E7"/>
    <w:rsid w:val="005E48AD"/>
    <w:rsid w:val="005E6799"/>
    <w:rsid w:val="005E6B95"/>
    <w:rsid w:val="005F23D9"/>
    <w:rsid w:val="005F2A9A"/>
    <w:rsid w:val="005F479F"/>
    <w:rsid w:val="005F491A"/>
    <w:rsid w:val="005F532E"/>
    <w:rsid w:val="005F5440"/>
    <w:rsid w:val="005F5461"/>
    <w:rsid w:val="005F6E74"/>
    <w:rsid w:val="0060150F"/>
    <w:rsid w:val="00601894"/>
    <w:rsid w:val="00602FDE"/>
    <w:rsid w:val="00603429"/>
    <w:rsid w:val="00603BA9"/>
    <w:rsid w:val="00603FD5"/>
    <w:rsid w:val="006048E7"/>
    <w:rsid w:val="00605B01"/>
    <w:rsid w:val="00612623"/>
    <w:rsid w:val="00612FC7"/>
    <w:rsid w:val="00614028"/>
    <w:rsid w:val="00614972"/>
    <w:rsid w:val="0061691E"/>
    <w:rsid w:val="00617DBE"/>
    <w:rsid w:val="00617E0B"/>
    <w:rsid w:val="0062064D"/>
    <w:rsid w:val="00620DEB"/>
    <w:rsid w:val="006237E8"/>
    <w:rsid w:val="00624BD4"/>
    <w:rsid w:val="00625109"/>
    <w:rsid w:val="00625365"/>
    <w:rsid w:val="006258BC"/>
    <w:rsid w:val="00626300"/>
    <w:rsid w:val="006267A5"/>
    <w:rsid w:val="00626D39"/>
    <w:rsid w:val="00630B4F"/>
    <w:rsid w:val="006311E6"/>
    <w:rsid w:val="00631F70"/>
    <w:rsid w:val="006333F5"/>
    <w:rsid w:val="006348FE"/>
    <w:rsid w:val="00635322"/>
    <w:rsid w:val="00635627"/>
    <w:rsid w:val="00637490"/>
    <w:rsid w:val="00640299"/>
    <w:rsid w:val="00640F29"/>
    <w:rsid w:val="006416CC"/>
    <w:rsid w:val="00643282"/>
    <w:rsid w:val="0064374E"/>
    <w:rsid w:val="00643CF3"/>
    <w:rsid w:val="00644722"/>
    <w:rsid w:val="00644B5C"/>
    <w:rsid w:val="00646728"/>
    <w:rsid w:val="00647137"/>
    <w:rsid w:val="00647A8C"/>
    <w:rsid w:val="00647F16"/>
    <w:rsid w:val="00657438"/>
    <w:rsid w:val="006611EE"/>
    <w:rsid w:val="0066129F"/>
    <w:rsid w:val="006620FE"/>
    <w:rsid w:val="0066210B"/>
    <w:rsid w:val="00662C1F"/>
    <w:rsid w:val="0066320D"/>
    <w:rsid w:val="00664E28"/>
    <w:rsid w:val="00665CE7"/>
    <w:rsid w:val="0066638F"/>
    <w:rsid w:val="00670AEE"/>
    <w:rsid w:val="00672B34"/>
    <w:rsid w:val="00672EF7"/>
    <w:rsid w:val="006732BE"/>
    <w:rsid w:val="0067406F"/>
    <w:rsid w:val="00675E4D"/>
    <w:rsid w:val="006760CD"/>
    <w:rsid w:val="00676DB8"/>
    <w:rsid w:val="0067757D"/>
    <w:rsid w:val="00682FD3"/>
    <w:rsid w:val="006839CB"/>
    <w:rsid w:val="00683D16"/>
    <w:rsid w:val="00683D1B"/>
    <w:rsid w:val="00683D3B"/>
    <w:rsid w:val="0068447B"/>
    <w:rsid w:val="00690D5E"/>
    <w:rsid w:val="00690ECF"/>
    <w:rsid w:val="00691D14"/>
    <w:rsid w:val="0069276F"/>
    <w:rsid w:val="00693818"/>
    <w:rsid w:val="00694038"/>
    <w:rsid w:val="006949F6"/>
    <w:rsid w:val="006955E2"/>
    <w:rsid w:val="0069692B"/>
    <w:rsid w:val="006971CC"/>
    <w:rsid w:val="0069772B"/>
    <w:rsid w:val="006A0589"/>
    <w:rsid w:val="006A06D1"/>
    <w:rsid w:val="006A1B0D"/>
    <w:rsid w:val="006A426F"/>
    <w:rsid w:val="006A5D83"/>
    <w:rsid w:val="006A6565"/>
    <w:rsid w:val="006A779C"/>
    <w:rsid w:val="006B031F"/>
    <w:rsid w:val="006B0B11"/>
    <w:rsid w:val="006B37BC"/>
    <w:rsid w:val="006B4474"/>
    <w:rsid w:val="006B477D"/>
    <w:rsid w:val="006B5708"/>
    <w:rsid w:val="006B5E6E"/>
    <w:rsid w:val="006B6049"/>
    <w:rsid w:val="006C0B91"/>
    <w:rsid w:val="006C5F8E"/>
    <w:rsid w:val="006C7637"/>
    <w:rsid w:val="006C7BCF"/>
    <w:rsid w:val="006C7D52"/>
    <w:rsid w:val="006D12C6"/>
    <w:rsid w:val="006D2234"/>
    <w:rsid w:val="006D2814"/>
    <w:rsid w:val="006D2C45"/>
    <w:rsid w:val="006D6F82"/>
    <w:rsid w:val="006D759F"/>
    <w:rsid w:val="006D764C"/>
    <w:rsid w:val="006E0BD7"/>
    <w:rsid w:val="006E1779"/>
    <w:rsid w:val="006E2680"/>
    <w:rsid w:val="006E3BC6"/>
    <w:rsid w:val="006E4729"/>
    <w:rsid w:val="006E4D1A"/>
    <w:rsid w:val="006F0919"/>
    <w:rsid w:val="006F38FA"/>
    <w:rsid w:val="006F3AB8"/>
    <w:rsid w:val="006F3CCF"/>
    <w:rsid w:val="006F4BE2"/>
    <w:rsid w:val="006F5244"/>
    <w:rsid w:val="006F661D"/>
    <w:rsid w:val="006F72E4"/>
    <w:rsid w:val="00702193"/>
    <w:rsid w:val="00704473"/>
    <w:rsid w:val="007048B1"/>
    <w:rsid w:val="00705E5C"/>
    <w:rsid w:val="00706093"/>
    <w:rsid w:val="00707399"/>
    <w:rsid w:val="0070742A"/>
    <w:rsid w:val="0071046D"/>
    <w:rsid w:val="00710992"/>
    <w:rsid w:val="007118C6"/>
    <w:rsid w:val="007122D4"/>
    <w:rsid w:val="007137B4"/>
    <w:rsid w:val="00715B06"/>
    <w:rsid w:val="007173CC"/>
    <w:rsid w:val="00721547"/>
    <w:rsid w:val="00722525"/>
    <w:rsid w:val="0072279A"/>
    <w:rsid w:val="00722D19"/>
    <w:rsid w:val="00723E5C"/>
    <w:rsid w:val="00724D15"/>
    <w:rsid w:val="00725022"/>
    <w:rsid w:val="0072502D"/>
    <w:rsid w:val="00726129"/>
    <w:rsid w:val="00726D4D"/>
    <w:rsid w:val="00727F92"/>
    <w:rsid w:val="00732019"/>
    <w:rsid w:val="00732E9C"/>
    <w:rsid w:val="00733601"/>
    <w:rsid w:val="007337B0"/>
    <w:rsid w:val="00733B55"/>
    <w:rsid w:val="00734F47"/>
    <w:rsid w:val="00735068"/>
    <w:rsid w:val="00735510"/>
    <w:rsid w:val="007371AB"/>
    <w:rsid w:val="007379BD"/>
    <w:rsid w:val="00740EAD"/>
    <w:rsid w:val="007413EB"/>
    <w:rsid w:val="00741D31"/>
    <w:rsid w:val="00744F32"/>
    <w:rsid w:val="00744FB2"/>
    <w:rsid w:val="00745450"/>
    <w:rsid w:val="0074690F"/>
    <w:rsid w:val="00747628"/>
    <w:rsid w:val="00750EED"/>
    <w:rsid w:val="0075117E"/>
    <w:rsid w:val="0075274C"/>
    <w:rsid w:val="00752786"/>
    <w:rsid w:val="00752F1E"/>
    <w:rsid w:val="00753F00"/>
    <w:rsid w:val="00754D9D"/>
    <w:rsid w:val="00755356"/>
    <w:rsid w:val="0075575B"/>
    <w:rsid w:val="0075622F"/>
    <w:rsid w:val="007562D6"/>
    <w:rsid w:val="0075754C"/>
    <w:rsid w:val="00760D13"/>
    <w:rsid w:val="007617B9"/>
    <w:rsid w:val="00761FBA"/>
    <w:rsid w:val="007626F8"/>
    <w:rsid w:val="00762B7E"/>
    <w:rsid w:val="0076420C"/>
    <w:rsid w:val="00766276"/>
    <w:rsid w:val="007666B9"/>
    <w:rsid w:val="00766E65"/>
    <w:rsid w:val="0076707C"/>
    <w:rsid w:val="007679B4"/>
    <w:rsid w:val="00771AD5"/>
    <w:rsid w:val="00771C6F"/>
    <w:rsid w:val="00771F5A"/>
    <w:rsid w:val="00774583"/>
    <w:rsid w:val="00775304"/>
    <w:rsid w:val="007754B0"/>
    <w:rsid w:val="00775E00"/>
    <w:rsid w:val="00776A34"/>
    <w:rsid w:val="00780C1C"/>
    <w:rsid w:val="007828AC"/>
    <w:rsid w:val="0078399C"/>
    <w:rsid w:val="007841ED"/>
    <w:rsid w:val="00785583"/>
    <w:rsid w:val="007861C9"/>
    <w:rsid w:val="007867E9"/>
    <w:rsid w:val="00786EB6"/>
    <w:rsid w:val="00787624"/>
    <w:rsid w:val="00787873"/>
    <w:rsid w:val="007900B1"/>
    <w:rsid w:val="00791A39"/>
    <w:rsid w:val="007951C4"/>
    <w:rsid w:val="00795360"/>
    <w:rsid w:val="00797DAD"/>
    <w:rsid w:val="00797E61"/>
    <w:rsid w:val="007A0247"/>
    <w:rsid w:val="007A0E5F"/>
    <w:rsid w:val="007A1057"/>
    <w:rsid w:val="007A2CF7"/>
    <w:rsid w:val="007A3918"/>
    <w:rsid w:val="007A54CB"/>
    <w:rsid w:val="007A5907"/>
    <w:rsid w:val="007A5B7B"/>
    <w:rsid w:val="007A5CC8"/>
    <w:rsid w:val="007A6DE6"/>
    <w:rsid w:val="007A7A21"/>
    <w:rsid w:val="007A7D15"/>
    <w:rsid w:val="007B029D"/>
    <w:rsid w:val="007B0ECD"/>
    <w:rsid w:val="007B194D"/>
    <w:rsid w:val="007B247E"/>
    <w:rsid w:val="007B2B6A"/>
    <w:rsid w:val="007B5E00"/>
    <w:rsid w:val="007C0249"/>
    <w:rsid w:val="007C02D9"/>
    <w:rsid w:val="007C114C"/>
    <w:rsid w:val="007C3893"/>
    <w:rsid w:val="007C5FB5"/>
    <w:rsid w:val="007C7575"/>
    <w:rsid w:val="007D1248"/>
    <w:rsid w:val="007D149D"/>
    <w:rsid w:val="007D1E74"/>
    <w:rsid w:val="007D24A1"/>
    <w:rsid w:val="007D343B"/>
    <w:rsid w:val="007D4014"/>
    <w:rsid w:val="007D76F3"/>
    <w:rsid w:val="007D7E25"/>
    <w:rsid w:val="007E01A8"/>
    <w:rsid w:val="007E0ECB"/>
    <w:rsid w:val="007E1B2C"/>
    <w:rsid w:val="007E20FD"/>
    <w:rsid w:val="007E2BF2"/>
    <w:rsid w:val="007E2D31"/>
    <w:rsid w:val="007E2D8B"/>
    <w:rsid w:val="007E3919"/>
    <w:rsid w:val="007E72EA"/>
    <w:rsid w:val="007E746D"/>
    <w:rsid w:val="007E7B14"/>
    <w:rsid w:val="007F0AB3"/>
    <w:rsid w:val="007F32E3"/>
    <w:rsid w:val="007F3A86"/>
    <w:rsid w:val="007F3E0A"/>
    <w:rsid w:val="007F547B"/>
    <w:rsid w:val="007F5CBC"/>
    <w:rsid w:val="007F69B9"/>
    <w:rsid w:val="007F6E45"/>
    <w:rsid w:val="00801BA1"/>
    <w:rsid w:val="00802057"/>
    <w:rsid w:val="00803F28"/>
    <w:rsid w:val="00804ABD"/>
    <w:rsid w:val="008054B3"/>
    <w:rsid w:val="0080783D"/>
    <w:rsid w:val="00807EB1"/>
    <w:rsid w:val="00810371"/>
    <w:rsid w:val="008105EC"/>
    <w:rsid w:val="008111AD"/>
    <w:rsid w:val="00811984"/>
    <w:rsid w:val="00811C44"/>
    <w:rsid w:val="0081200E"/>
    <w:rsid w:val="0081278B"/>
    <w:rsid w:val="00812FAB"/>
    <w:rsid w:val="00814CF0"/>
    <w:rsid w:val="008150FD"/>
    <w:rsid w:val="00815345"/>
    <w:rsid w:val="00816119"/>
    <w:rsid w:val="00817B05"/>
    <w:rsid w:val="00821435"/>
    <w:rsid w:val="008224CF"/>
    <w:rsid w:val="0082375C"/>
    <w:rsid w:val="00823A24"/>
    <w:rsid w:val="00825B9F"/>
    <w:rsid w:val="008278AC"/>
    <w:rsid w:val="0083126C"/>
    <w:rsid w:val="0083280A"/>
    <w:rsid w:val="00833411"/>
    <w:rsid w:val="0083379C"/>
    <w:rsid w:val="00833CD5"/>
    <w:rsid w:val="00837066"/>
    <w:rsid w:val="0083717E"/>
    <w:rsid w:val="00837260"/>
    <w:rsid w:val="008407DC"/>
    <w:rsid w:val="00840AAD"/>
    <w:rsid w:val="008411E4"/>
    <w:rsid w:val="00842900"/>
    <w:rsid w:val="00843525"/>
    <w:rsid w:val="00843A4F"/>
    <w:rsid w:val="0084498A"/>
    <w:rsid w:val="0084564C"/>
    <w:rsid w:val="0084770C"/>
    <w:rsid w:val="0085170B"/>
    <w:rsid w:val="00851819"/>
    <w:rsid w:val="008518F1"/>
    <w:rsid w:val="00852301"/>
    <w:rsid w:val="008532CD"/>
    <w:rsid w:val="008543C0"/>
    <w:rsid w:val="008543D6"/>
    <w:rsid w:val="00856B13"/>
    <w:rsid w:val="00856D8D"/>
    <w:rsid w:val="008614D3"/>
    <w:rsid w:val="008616FE"/>
    <w:rsid w:val="008632AD"/>
    <w:rsid w:val="00863336"/>
    <w:rsid w:val="00863914"/>
    <w:rsid w:val="008639E8"/>
    <w:rsid w:val="00863C78"/>
    <w:rsid w:val="0086494E"/>
    <w:rsid w:val="008708AD"/>
    <w:rsid w:val="00871069"/>
    <w:rsid w:val="00871C6A"/>
    <w:rsid w:val="00871E70"/>
    <w:rsid w:val="00873468"/>
    <w:rsid w:val="0087361A"/>
    <w:rsid w:val="0087401F"/>
    <w:rsid w:val="0087553E"/>
    <w:rsid w:val="0087647F"/>
    <w:rsid w:val="008772A7"/>
    <w:rsid w:val="008775F8"/>
    <w:rsid w:val="008809E0"/>
    <w:rsid w:val="00881125"/>
    <w:rsid w:val="0088134C"/>
    <w:rsid w:val="00881DCB"/>
    <w:rsid w:val="00883B9F"/>
    <w:rsid w:val="00884CE4"/>
    <w:rsid w:val="008855CD"/>
    <w:rsid w:val="00885D5C"/>
    <w:rsid w:val="00885DF2"/>
    <w:rsid w:val="00885F41"/>
    <w:rsid w:val="00887191"/>
    <w:rsid w:val="008900F8"/>
    <w:rsid w:val="00890E07"/>
    <w:rsid w:val="00891930"/>
    <w:rsid w:val="008920BB"/>
    <w:rsid w:val="00892DAD"/>
    <w:rsid w:val="00893874"/>
    <w:rsid w:val="00895A82"/>
    <w:rsid w:val="00896E16"/>
    <w:rsid w:val="008976D1"/>
    <w:rsid w:val="008A03E9"/>
    <w:rsid w:val="008A1AFF"/>
    <w:rsid w:val="008A27E3"/>
    <w:rsid w:val="008A3A9A"/>
    <w:rsid w:val="008A3BF8"/>
    <w:rsid w:val="008A56EE"/>
    <w:rsid w:val="008A5B04"/>
    <w:rsid w:val="008A687A"/>
    <w:rsid w:val="008B05A4"/>
    <w:rsid w:val="008B06C0"/>
    <w:rsid w:val="008B07DF"/>
    <w:rsid w:val="008B0DF9"/>
    <w:rsid w:val="008B12D4"/>
    <w:rsid w:val="008B17AE"/>
    <w:rsid w:val="008B1FA0"/>
    <w:rsid w:val="008B23EC"/>
    <w:rsid w:val="008B33B9"/>
    <w:rsid w:val="008B4431"/>
    <w:rsid w:val="008B5BE2"/>
    <w:rsid w:val="008B6C5A"/>
    <w:rsid w:val="008B73C6"/>
    <w:rsid w:val="008C1478"/>
    <w:rsid w:val="008C1504"/>
    <w:rsid w:val="008C17BD"/>
    <w:rsid w:val="008C1C56"/>
    <w:rsid w:val="008C2E7D"/>
    <w:rsid w:val="008C56C7"/>
    <w:rsid w:val="008C6169"/>
    <w:rsid w:val="008C73CE"/>
    <w:rsid w:val="008D03EF"/>
    <w:rsid w:val="008D199C"/>
    <w:rsid w:val="008D219C"/>
    <w:rsid w:val="008D30C7"/>
    <w:rsid w:val="008D5912"/>
    <w:rsid w:val="008D5ADE"/>
    <w:rsid w:val="008D5C1A"/>
    <w:rsid w:val="008D628A"/>
    <w:rsid w:val="008D67F5"/>
    <w:rsid w:val="008D7FC4"/>
    <w:rsid w:val="008E0637"/>
    <w:rsid w:val="008E13CE"/>
    <w:rsid w:val="008E2E75"/>
    <w:rsid w:val="008E3AB9"/>
    <w:rsid w:val="008E77B6"/>
    <w:rsid w:val="008E7E7B"/>
    <w:rsid w:val="008F0261"/>
    <w:rsid w:val="008F177C"/>
    <w:rsid w:val="008F20E5"/>
    <w:rsid w:val="008F3E22"/>
    <w:rsid w:val="008F4DE6"/>
    <w:rsid w:val="008F5D65"/>
    <w:rsid w:val="008F67EF"/>
    <w:rsid w:val="008F704F"/>
    <w:rsid w:val="00902B95"/>
    <w:rsid w:val="00902C58"/>
    <w:rsid w:val="00903AD5"/>
    <w:rsid w:val="00903BFB"/>
    <w:rsid w:val="00905016"/>
    <w:rsid w:val="0090698A"/>
    <w:rsid w:val="0091301A"/>
    <w:rsid w:val="00913757"/>
    <w:rsid w:val="00913CF6"/>
    <w:rsid w:val="009143CF"/>
    <w:rsid w:val="009144FF"/>
    <w:rsid w:val="00914B75"/>
    <w:rsid w:val="00915516"/>
    <w:rsid w:val="00916698"/>
    <w:rsid w:val="00920068"/>
    <w:rsid w:val="009208B3"/>
    <w:rsid w:val="00921D06"/>
    <w:rsid w:val="009238A4"/>
    <w:rsid w:val="009240FB"/>
    <w:rsid w:val="00924103"/>
    <w:rsid w:val="00925A5F"/>
    <w:rsid w:val="00926113"/>
    <w:rsid w:val="00931949"/>
    <w:rsid w:val="00932036"/>
    <w:rsid w:val="0093206C"/>
    <w:rsid w:val="009321AE"/>
    <w:rsid w:val="00932DE5"/>
    <w:rsid w:val="00933E7A"/>
    <w:rsid w:val="00934381"/>
    <w:rsid w:val="00934B60"/>
    <w:rsid w:val="00934C2A"/>
    <w:rsid w:val="00934E84"/>
    <w:rsid w:val="0093619F"/>
    <w:rsid w:val="0094082F"/>
    <w:rsid w:val="00941475"/>
    <w:rsid w:val="00941733"/>
    <w:rsid w:val="00942207"/>
    <w:rsid w:val="009425DE"/>
    <w:rsid w:val="00942BC5"/>
    <w:rsid w:val="00943575"/>
    <w:rsid w:val="00944CA6"/>
    <w:rsid w:val="0094626B"/>
    <w:rsid w:val="00946B4F"/>
    <w:rsid w:val="009470B7"/>
    <w:rsid w:val="009477D0"/>
    <w:rsid w:val="00947E24"/>
    <w:rsid w:val="00951EEA"/>
    <w:rsid w:val="0095201B"/>
    <w:rsid w:val="0095334E"/>
    <w:rsid w:val="00953528"/>
    <w:rsid w:val="00953DD7"/>
    <w:rsid w:val="00954EA6"/>
    <w:rsid w:val="009566DC"/>
    <w:rsid w:val="00956B48"/>
    <w:rsid w:val="009579F6"/>
    <w:rsid w:val="0096208E"/>
    <w:rsid w:val="009628C7"/>
    <w:rsid w:val="00962BCE"/>
    <w:rsid w:val="00963DB3"/>
    <w:rsid w:val="00965994"/>
    <w:rsid w:val="009674AA"/>
    <w:rsid w:val="009679A0"/>
    <w:rsid w:val="009700FF"/>
    <w:rsid w:val="00970EA5"/>
    <w:rsid w:val="00972014"/>
    <w:rsid w:val="00972BC4"/>
    <w:rsid w:val="00975342"/>
    <w:rsid w:val="00975EAC"/>
    <w:rsid w:val="009765FA"/>
    <w:rsid w:val="009815A7"/>
    <w:rsid w:val="009817B1"/>
    <w:rsid w:val="00981D25"/>
    <w:rsid w:val="009820EB"/>
    <w:rsid w:val="00982C6B"/>
    <w:rsid w:val="00983896"/>
    <w:rsid w:val="009848E5"/>
    <w:rsid w:val="00984D1F"/>
    <w:rsid w:val="00985BE0"/>
    <w:rsid w:val="00985D46"/>
    <w:rsid w:val="009861CD"/>
    <w:rsid w:val="00987D03"/>
    <w:rsid w:val="00991AA1"/>
    <w:rsid w:val="0099245F"/>
    <w:rsid w:val="00992E40"/>
    <w:rsid w:val="00993F2B"/>
    <w:rsid w:val="009961A0"/>
    <w:rsid w:val="00996CFD"/>
    <w:rsid w:val="00996D71"/>
    <w:rsid w:val="00997EF9"/>
    <w:rsid w:val="009A060F"/>
    <w:rsid w:val="009A16F9"/>
    <w:rsid w:val="009A2C5E"/>
    <w:rsid w:val="009A4F85"/>
    <w:rsid w:val="009A6E6F"/>
    <w:rsid w:val="009A74A8"/>
    <w:rsid w:val="009B17B9"/>
    <w:rsid w:val="009B2311"/>
    <w:rsid w:val="009B3BA4"/>
    <w:rsid w:val="009B4CC3"/>
    <w:rsid w:val="009B7782"/>
    <w:rsid w:val="009C0CCE"/>
    <w:rsid w:val="009C0DCA"/>
    <w:rsid w:val="009C2147"/>
    <w:rsid w:val="009C297C"/>
    <w:rsid w:val="009C4EE0"/>
    <w:rsid w:val="009C4F9B"/>
    <w:rsid w:val="009C579F"/>
    <w:rsid w:val="009C5931"/>
    <w:rsid w:val="009C6FAF"/>
    <w:rsid w:val="009D1740"/>
    <w:rsid w:val="009D240E"/>
    <w:rsid w:val="009D3653"/>
    <w:rsid w:val="009D3756"/>
    <w:rsid w:val="009D37BF"/>
    <w:rsid w:val="009D3CA2"/>
    <w:rsid w:val="009D626F"/>
    <w:rsid w:val="009D6998"/>
    <w:rsid w:val="009D763D"/>
    <w:rsid w:val="009E14D3"/>
    <w:rsid w:val="009E1683"/>
    <w:rsid w:val="009E451F"/>
    <w:rsid w:val="009E503C"/>
    <w:rsid w:val="009E5124"/>
    <w:rsid w:val="009E612F"/>
    <w:rsid w:val="009E7DD0"/>
    <w:rsid w:val="009E7F87"/>
    <w:rsid w:val="009F0E1D"/>
    <w:rsid w:val="009F15C3"/>
    <w:rsid w:val="009F16B4"/>
    <w:rsid w:val="009F27B5"/>
    <w:rsid w:val="009F29FE"/>
    <w:rsid w:val="009F2CDB"/>
    <w:rsid w:val="009F5F1A"/>
    <w:rsid w:val="009F77B1"/>
    <w:rsid w:val="009F7C50"/>
    <w:rsid w:val="00A0015A"/>
    <w:rsid w:val="00A01423"/>
    <w:rsid w:val="00A01C80"/>
    <w:rsid w:val="00A03D62"/>
    <w:rsid w:val="00A0595A"/>
    <w:rsid w:val="00A06921"/>
    <w:rsid w:val="00A06E96"/>
    <w:rsid w:val="00A06F78"/>
    <w:rsid w:val="00A11A54"/>
    <w:rsid w:val="00A11A5F"/>
    <w:rsid w:val="00A12FE5"/>
    <w:rsid w:val="00A1323B"/>
    <w:rsid w:val="00A13547"/>
    <w:rsid w:val="00A147B0"/>
    <w:rsid w:val="00A151ED"/>
    <w:rsid w:val="00A15BBC"/>
    <w:rsid w:val="00A16200"/>
    <w:rsid w:val="00A1673A"/>
    <w:rsid w:val="00A1773D"/>
    <w:rsid w:val="00A17A7A"/>
    <w:rsid w:val="00A17FDD"/>
    <w:rsid w:val="00A2143D"/>
    <w:rsid w:val="00A22A15"/>
    <w:rsid w:val="00A22F00"/>
    <w:rsid w:val="00A235B1"/>
    <w:rsid w:val="00A23B53"/>
    <w:rsid w:val="00A23C05"/>
    <w:rsid w:val="00A2702E"/>
    <w:rsid w:val="00A27BD8"/>
    <w:rsid w:val="00A27D98"/>
    <w:rsid w:val="00A27FF6"/>
    <w:rsid w:val="00A30A58"/>
    <w:rsid w:val="00A31532"/>
    <w:rsid w:val="00A3194A"/>
    <w:rsid w:val="00A35084"/>
    <w:rsid w:val="00A351E0"/>
    <w:rsid w:val="00A35965"/>
    <w:rsid w:val="00A37C59"/>
    <w:rsid w:val="00A40715"/>
    <w:rsid w:val="00A40E33"/>
    <w:rsid w:val="00A41234"/>
    <w:rsid w:val="00A42E51"/>
    <w:rsid w:val="00A445FE"/>
    <w:rsid w:val="00A44D1C"/>
    <w:rsid w:val="00A450B7"/>
    <w:rsid w:val="00A45999"/>
    <w:rsid w:val="00A45FD4"/>
    <w:rsid w:val="00A46256"/>
    <w:rsid w:val="00A46318"/>
    <w:rsid w:val="00A4646D"/>
    <w:rsid w:val="00A47157"/>
    <w:rsid w:val="00A4726D"/>
    <w:rsid w:val="00A473CD"/>
    <w:rsid w:val="00A47A90"/>
    <w:rsid w:val="00A50334"/>
    <w:rsid w:val="00A50669"/>
    <w:rsid w:val="00A5071B"/>
    <w:rsid w:val="00A51CC6"/>
    <w:rsid w:val="00A5219E"/>
    <w:rsid w:val="00A52B72"/>
    <w:rsid w:val="00A55B23"/>
    <w:rsid w:val="00A56602"/>
    <w:rsid w:val="00A579FF"/>
    <w:rsid w:val="00A60F15"/>
    <w:rsid w:val="00A61655"/>
    <w:rsid w:val="00A61F3B"/>
    <w:rsid w:val="00A66142"/>
    <w:rsid w:val="00A7143C"/>
    <w:rsid w:val="00A71853"/>
    <w:rsid w:val="00A71F78"/>
    <w:rsid w:val="00A72115"/>
    <w:rsid w:val="00A7229C"/>
    <w:rsid w:val="00A72A6B"/>
    <w:rsid w:val="00A72BAB"/>
    <w:rsid w:val="00A74121"/>
    <w:rsid w:val="00A75BB4"/>
    <w:rsid w:val="00A770F4"/>
    <w:rsid w:val="00A81541"/>
    <w:rsid w:val="00A825C1"/>
    <w:rsid w:val="00A82C0F"/>
    <w:rsid w:val="00A83348"/>
    <w:rsid w:val="00A83572"/>
    <w:rsid w:val="00A84D6B"/>
    <w:rsid w:val="00A84E1B"/>
    <w:rsid w:val="00A85F6A"/>
    <w:rsid w:val="00A907E4"/>
    <w:rsid w:val="00A91813"/>
    <w:rsid w:val="00A92358"/>
    <w:rsid w:val="00A92F51"/>
    <w:rsid w:val="00A9459F"/>
    <w:rsid w:val="00A95AA4"/>
    <w:rsid w:val="00A972B3"/>
    <w:rsid w:val="00A977CC"/>
    <w:rsid w:val="00AA07F6"/>
    <w:rsid w:val="00AA0849"/>
    <w:rsid w:val="00AA12F5"/>
    <w:rsid w:val="00AA1488"/>
    <w:rsid w:val="00AA1880"/>
    <w:rsid w:val="00AA25CE"/>
    <w:rsid w:val="00AA2B86"/>
    <w:rsid w:val="00AA341D"/>
    <w:rsid w:val="00AA4650"/>
    <w:rsid w:val="00AA4EBA"/>
    <w:rsid w:val="00AA611A"/>
    <w:rsid w:val="00AA6A44"/>
    <w:rsid w:val="00AA7926"/>
    <w:rsid w:val="00AB0594"/>
    <w:rsid w:val="00AB077B"/>
    <w:rsid w:val="00AB2C4A"/>
    <w:rsid w:val="00AB3953"/>
    <w:rsid w:val="00AB3C98"/>
    <w:rsid w:val="00AB45C3"/>
    <w:rsid w:val="00AB47D4"/>
    <w:rsid w:val="00AB4DF8"/>
    <w:rsid w:val="00AB56C0"/>
    <w:rsid w:val="00AB62B7"/>
    <w:rsid w:val="00AB6B11"/>
    <w:rsid w:val="00AB7B38"/>
    <w:rsid w:val="00AC2225"/>
    <w:rsid w:val="00AC3333"/>
    <w:rsid w:val="00AC366F"/>
    <w:rsid w:val="00AC442E"/>
    <w:rsid w:val="00AC4B27"/>
    <w:rsid w:val="00AC5E76"/>
    <w:rsid w:val="00AC6B0A"/>
    <w:rsid w:val="00AC7879"/>
    <w:rsid w:val="00AD1768"/>
    <w:rsid w:val="00AD1F80"/>
    <w:rsid w:val="00AD2E60"/>
    <w:rsid w:val="00AD2E7C"/>
    <w:rsid w:val="00AD42B9"/>
    <w:rsid w:val="00AD4420"/>
    <w:rsid w:val="00AD4A81"/>
    <w:rsid w:val="00AD51B9"/>
    <w:rsid w:val="00AD51EE"/>
    <w:rsid w:val="00AD5881"/>
    <w:rsid w:val="00AD6B30"/>
    <w:rsid w:val="00AE1363"/>
    <w:rsid w:val="00AE2EEE"/>
    <w:rsid w:val="00AE3DC0"/>
    <w:rsid w:val="00AE469C"/>
    <w:rsid w:val="00AE5C22"/>
    <w:rsid w:val="00AE76CD"/>
    <w:rsid w:val="00AE78FC"/>
    <w:rsid w:val="00AE7A75"/>
    <w:rsid w:val="00AE7C74"/>
    <w:rsid w:val="00AF050D"/>
    <w:rsid w:val="00AF0843"/>
    <w:rsid w:val="00AF0E2B"/>
    <w:rsid w:val="00AF10FC"/>
    <w:rsid w:val="00AF1994"/>
    <w:rsid w:val="00AF1A6D"/>
    <w:rsid w:val="00AF296E"/>
    <w:rsid w:val="00AF2C72"/>
    <w:rsid w:val="00AF3C81"/>
    <w:rsid w:val="00AF440F"/>
    <w:rsid w:val="00AF4EE0"/>
    <w:rsid w:val="00AF5AF0"/>
    <w:rsid w:val="00AF6366"/>
    <w:rsid w:val="00AF789F"/>
    <w:rsid w:val="00B00DE1"/>
    <w:rsid w:val="00B021B4"/>
    <w:rsid w:val="00B02763"/>
    <w:rsid w:val="00B02D45"/>
    <w:rsid w:val="00B039A8"/>
    <w:rsid w:val="00B04A5B"/>
    <w:rsid w:val="00B05710"/>
    <w:rsid w:val="00B05E30"/>
    <w:rsid w:val="00B060B8"/>
    <w:rsid w:val="00B064B5"/>
    <w:rsid w:val="00B1079A"/>
    <w:rsid w:val="00B11523"/>
    <w:rsid w:val="00B12A7B"/>
    <w:rsid w:val="00B13442"/>
    <w:rsid w:val="00B138F1"/>
    <w:rsid w:val="00B13CB0"/>
    <w:rsid w:val="00B14797"/>
    <w:rsid w:val="00B14E54"/>
    <w:rsid w:val="00B155A7"/>
    <w:rsid w:val="00B1662A"/>
    <w:rsid w:val="00B16F64"/>
    <w:rsid w:val="00B1707C"/>
    <w:rsid w:val="00B206E2"/>
    <w:rsid w:val="00B20DBB"/>
    <w:rsid w:val="00B24C9A"/>
    <w:rsid w:val="00B260E3"/>
    <w:rsid w:val="00B26580"/>
    <w:rsid w:val="00B267EA"/>
    <w:rsid w:val="00B268B5"/>
    <w:rsid w:val="00B276BB"/>
    <w:rsid w:val="00B30E0A"/>
    <w:rsid w:val="00B31584"/>
    <w:rsid w:val="00B319BF"/>
    <w:rsid w:val="00B31E84"/>
    <w:rsid w:val="00B3230C"/>
    <w:rsid w:val="00B3294E"/>
    <w:rsid w:val="00B33B90"/>
    <w:rsid w:val="00B33BA0"/>
    <w:rsid w:val="00B33F57"/>
    <w:rsid w:val="00B35772"/>
    <w:rsid w:val="00B35AE9"/>
    <w:rsid w:val="00B35DE1"/>
    <w:rsid w:val="00B4067E"/>
    <w:rsid w:val="00B40CE6"/>
    <w:rsid w:val="00B41A51"/>
    <w:rsid w:val="00B42846"/>
    <w:rsid w:val="00B42D82"/>
    <w:rsid w:val="00B42D9F"/>
    <w:rsid w:val="00B43665"/>
    <w:rsid w:val="00B44307"/>
    <w:rsid w:val="00B44578"/>
    <w:rsid w:val="00B45856"/>
    <w:rsid w:val="00B45FEC"/>
    <w:rsid w:val="00B478C1"/>
    <w:rsid w:val="00B51557"/>
    <w:rsid w:val="00B53427"/>
    <w:rsid w:val="00B53BDF"/>
    <w:rsid w:val="00B53E94"/>
    <w:rsid w:val="00B54E38"/>
    <w:rsid w:val="00B564FC"/>
    <w:rsid w:val="00B60152"/>
    <w:rsid w:val="00B613D7"/>
    <w:rsid w:val="00B62C65"/>
    <w:rsid w:val="00B62CCF"/>
    <w:rsid w:val="00B642E7"/>
    <w:rsid w:val="00B6669B"/>
    <w:rsid w:val="00B67339"/>
    <w:rsid w:val="00B704F9"/>
    <w:rsid w:val="00B7117A"/>
    <w:rsid w:val="00B71391"/>
    <w:rsid w:val="00B71631"/>
    <w:rsid w:val="00B72410"/>
    <w:rsid w:val="00B7495C"/>
    <w:rsid w:val="00B75CCC"/>
    <w:rsid w:val="00B766FC"/>
    <w:rsid w:val="00B775FA"/>
    <w:rsid w:val="00B809F7"/>
    <w:rsid w:val="00B81574"/>
    <w:rsid w:val="00B8179F"/>
    <w:rsid w:val="00B81E16"/>
    <w:rsid w:val="00B853A4"/>
    <w:rsid w:val="00B85817"/>
    <w:rsid w:val="00B85B71"/>
    <w:rsid w:val="00B864AA"/>
    <w:rsid w:val="00B86616"/>
    <w:rsid w:val="00B86785"/>
    <w:rsid w:val="00B87197"/>
    <w:rsid w:val="00B873AB"/>
    <w:rsid w:val="00B8742B"/>
    <w:rsid w:val="00B90434"/>
    <w:rsid w:val="00B90BF2"/>
    <w:rsid w:val="00B932A2"/>
    <w:rsid w:val="00B9472B"/>
    <w:rsid w:val="00B9543D"/>
    <w:rsid w:val="00B95B21"/>
    <w:rsid w:val="00B97531"/>
    <w:rsid w:val="00BA1DDC"/>
    <w:rsid w:val="00BA2590"/>
    <w:rsid w:val="00BA39D9"/>
    <w:rsid w:val="00BA3B69"/>
    <w:rsid w:val="00BA5958"/>
    <w:rsid w:val="00BA5C73"/>
    <w:rsid w:val="00BA72E0"/>
    <w:rsid w:val="00BB25A7"/>
    <w:rsid w:val="00BB40AD"/>
    <w:rsid w:val="00BB4C8B"/>
    <w:rsid w:val="00BB5C23"/>
    <w:rsid w:val="00BB7C66"/>
    <w:rsid w:val="00BC07EA"/>
    <w:rsid w:val="00BC0C60"/>
    <w:rsid w:val="00BC18F5"/>
    <w:rsid w:val="00BC3B3D"/>
    <w:rsid w:val="00BC46D8"/>
    <w:rsid w:val="00BC60C9"/>
    <w:rsid w:val="00BD0B1D"/>
    <w:rsid w:val="00BD3064"/>
    <w:rsid w:val="00BD4B98"/>
    <w:rsid w:val="00BD6BCA"/>
    <w:rsid w:val="00BD70EF"/>
    <w:rsid w:val="00BD7E22"/>
    <w:rsid w:val="00BD7E55"/>
    <w:rsid w:val="00BE025B"/>
    <w:rsid w:val="00BE08E1"/>
    <w:rsid w:val="00BE0946"/>
    <w:rsid w:val="00BE16DD"/>
    <w:rsid w:val="00BE4B06"/>
    <w:rsid w:val="00BE5210"/>
    <w:rsid w:val="00BF0ABF"/>
    <w:rsid w:val="00BF0E44"/>
    <w:rsid w:val="00BF1014"/>
    <w:rsid w:val="00BF1249"/>
    <w:rsid w:val="00BF4CD9"/>
    <w:rsid w:val="00BF5D7C"/>
    <w:rsid w:val="00BF5FA3"/>
    <w:rsid w:val="00BF6655"/>
    <w:rsid w:val="00BF6A3C"/>
    <w:rsid w:val="00BF6ABB"/>
    <w:rsid w:val="00BF72B5"/>
    <w:rsid w:val="00C01D19"/>
    <w:rsid w:val="00C01FC6"/>
    <w:rsid w:val="00C02DE5"/>
    <w:rsid w:val="00C0350B"/>
    <w:rsid w:val="00C06479"/>
    <w:rsid w:val="00C10626"/>
    <w:rsid w:val="00C112EE"/>
    <w:rsid w:val="00C114FB"/>
    <w:rsid w:val="00C12608"/>
    <w:rsid w:val="00C152CF"/>
    <w:rsid w:val="00C15F91"/>
    <w:rsid w:val="00C1713B"/>
    <w:rsid w:val="00C171BE"/>
    <w:rsid w:val="00C17BC1"/>
    <w:rsid w:val="00C20955"/>
    <w:rsid w:val="00C20D22"/>
    <w:rsid w:val="00C217E1"/>
    <w:rsid w:val="00C21EFF"/>
    <w:rsid w:val="00C22094"/>
    <w:rsid w:val="00C22108"/>
    <w:rsid w:val="00C246DE"/>
    <w:rsid w:val="00C24BAC"/>
    <w:rsid w:val="00C26A42"/>
    <w:rsid w:val="00C31218"/>
    <w:rsid w:val="00C319B5"/>
    <w:rsid w:val="00C3218A"/>
    <w:rsid w:val="00C32A34"/>
    <w:rsid w:val="00C32C4D"/>
    <w:rsid w:val="00C32FFC"/>
    <w:rsid w:val="00C3468F"/>
    <w:rsid w:val="00C3522D"/>
    <w:rsid w:val="00C353AB"/>
    <w:rsid w:val="00C362E4"/>
    <w:rsid w:val="00C378A4"/>
    <w:rsid w:val="00C37C25"/>
    <w:rsid w:val="00C4015A"/>
    <w:rsid w:val="00C409B5"/>
    <w:rsid w:val="00C41126"/>
    <w:rsid w:val="00C41536"/>
    <w:rsid w:val="00C44382"/>
    <w:rsid w:val="00C4556F"/>
    <w:rsid w:val="00C458DE"/>
    <w:rsid w:val="00C4680B"/>
    <w:rsid w:val="00C507A0"/>
    <w:rsid w:val="00C52365"/>
    <w:rsid w:val="00C5283A"/>
    <w:rsid w:val="00C562CA"/>
    <w:rsid w:val="00C566C4"/>
    <w:rsid w:val="00C56B65"/>
    <w:rsid w:val="00C56E7D"/>
    <w:rsid w:val="00C57561"/>
    <w:rsid w:val="00C6036C"/>
    <w:rsid w:val="00C6118F"/>
    <w:rsid w:val="00C612EC"/>
    <w:rsid w:val="00C6386C"/>
    <w:rsid w:val="00C64C79"/>
    <w:rsid w:val="00C6531A"/>
    <w:rsid w:val="00C656B2"/>
    <w:rsid w:val="00C65ED8"/>
    <w:rsid w:val="00C675AA"/>
    <w:rsid w:val="00C6778D"/>
    <w:rsid w:val="00C677BF"/>
    <w:rsid w:val="00C7184F"/>
    <w:rsid w:val="00C72564"/>
    <w:rsid w:val="00C72A51"/>
    <w:rsid w:val="00C75176"/>
    <w:rsid w:val="00C75245"/>
    <w:rsid w:val="00C80046"/>
    <w:rsid w:val="00C8009C"/>
    <w:rsid w:val="00C801A6"/>
    <w:rsid w:val="00C80475"/>
    <w:rsid w:val="00C80ECA"/>
    <w:rsid w:val="00C81778"/>
    <w:rsid w:val="00C8228B"/>
    <w:rsid w:val="00C82493"/>
    <w:rsid w:val="00C844BA"/>
    <w:rsid w:val="00C869B2"/>
    <w:rsid w:val="00C876AF"/>
    <w:rsid w:val="00C91585"/>
    <w:rsid w:val="00C9184B"/>
    <w:rsid w:val="00C93AE5"/>
    <w:rsid w:val="00C93CE3"/>
    <w:rsid w:val="00C946C2"/>
    <w:rsid w:val="00C95240"/>
    <w:rsid w:val="00C962C0"/>
    <w:rsid w:val="00C96E4C"/>
    <w:rsid w:val="00CA179D"/>
    <w:rsid w:val="00CA3A49"/>
    <w:rsid w:val="00CA5296"/>
    <w:rsid w:val="00CB0049"/>
    <w:rsid w:val="00CB09B2"/>
    <w:rsid w:val="00CB0B6D"/>
    <w:rsid w:val="00CB22C9"/>
    <w:rsid w:val="00CB291C"/>
    <w:rsid w:val="00CB321C"/>
    <w:rsid w:val="00CB3302"/>
    <w:rsid w:val="00CB4FC0"/>
    <w:rsid w:val="00CB659B"/>
    <w:rsid w:val="00CB66A1"/>
    <w:rsid w:val="00CB71F1"/>
    <w:rsid w:val="00CC0369"/>
    <w:rsid w:val="00CC08E8"/>
    <w:rsid w:val="00CC10C8"/>
    <w:rsid w:val="00CC15E0"/>
    <w:rsid w:val="00CC1E1C"/>
    <w:rsid w:val="00CC224D"/>
    <w:rsid w:val="00CC2F54"/>
    <w:rsid w:val="00CC3421"/>
    <w:rsid w:val="00CC43F5"/>
    <w:rsid w:val="00CC4537"/>
    <w:rsid w:val="00CC47E2"/>
    <w:rsid w:val="00CC571A"/>
    <w:rsid w:val="00CC63B9"/>
    <w:rsid w:val="00CC68E4"/>
    <w:rsid w:val="00CD0279"/>
    <w:rsid w:val="00CD5EBD"/>
    <w:rsid w:val="00CD771A"/>
    <w:rsid w:val="00CD7EFF"/>
    <w:rsid w:val="00CE0AB7"/>
    <w:rsid w:val="00CE342F"/>
    <w:rsid w:val="00CE39AD"/>
    <w:rsid w:val="00CE3B4F"/>
    <w:rsid w:val="00CE4E98"/>
    <w:rsid w:val="00CE5461"/>
    <w:rsid w:val="00CE678B"/>
    <w:rsid w:val="00CF082D"/>
    <w:rsid w:val="00CF42E9"/>
    <w:rsid w:val="00CF60BF"/>
    <w:rsid w:val="00CF660A"/>
    <w:rsid w:val="00D0007B"/>
    <w:rsid w:val="00D005E7"/>
    <w:rsid w:val="00D0109A"/>
    <w:rsid w:val="00D024CB"/>
    <w:rsid w:val="00D02B74"/>
    <w:rsid w:val="00D04350"/>
    <w:rsid w:val="00D04625"/>
    <w:rsid w:val="00D063CC"/>
    <w:rsid w:val="00D06F2C"/>
    <w:rsid w:val="00D07A21"/>
    <w:rsid w:val="00D10818"/>
    <w:rsid w:val="00D10FA3"/>
    <w:rsid w:val="00D1155E"/>
    <w:rsid w:val="00D1209D"/>
    <w:rsid w:val="00D13539"/>
    <w:rsid w:val="00D14107"/>
    <w:rsid w:val="00D14D6C"/>
    <w:rsid w:val="00D14FC8"/>
    <w:rsid w:val="00D17387"/>
    <w:rsid w:val="00D17721"/>
    <w:rsid w:val="00D177B5"/>
    <w:rsid w:val="00D21A6B"/>
    <w:rsid w:val="00D2223E"/>
    <w:rsid w:val="00D224A8"/>
    <w:rsid w:val="00D23059"/>
    <w:rsid w:val="00D23486"/>
    <w:rsid w:val="00D23681"/>
    <w:rsid w:val="00D239B3"/>
    <w:rsid w:val="00D248F1"/>
    <w:rsid w:val="00D263A0"/>
    <w:rsid w:val="00D26A34"/>
    <w:rsid w:val="00D33450"/>
    <w:rsid w:val="00D338DE"/>
    <w:rsid w:val="00D35932"/>
    <w:rsid w:val="00D379DB"/>
    <w:rsid w:val="00D403E0"/>
    <w:rsid w:val="00D421E8"/>
    <w:rsid w:val="00D43550"/>
    <w:rsid w:val="00D44231"/>
    <w:rsid w:val="00D44F59"/>
    <w:rsid w:val="00D45B0A"/>
    <w:rsid w:val="00D46462"/>
    <w:rsid w:val="00D46534"/>
    <w:rsid w:val="00D46B98"/>
    <w:rsid w:val="00D4751F"/>
    <w:rsid w:val="00D5194D"/>
    <w:rsid w:val="00D51C84"/>
    <w:rsid w:val="00D538EB"/>
    <w:rsid w:val="00D53C78"/>
    <w:rsid w:val="00D5498F"/>
    <w:rsid w:val="00D550C4"/>
    <w:rsid w:val="00D5527D"/>
    <w:rsid w:val="00D56148"/>
    <w:rsid w:val="00D600D4"/>
    <w:rsid w:val="00D604ED"/>
    <w:rsid w:val="00D60B5D"/>
    <w:rsid w:val="00D60CF7"/>
    <w:rsid w:val="00D6190F"/>
    <w:rsid w:val="00D64E25"/>
    <w:rsid w:val="00D6514D"/>
    <w:rsid w:val="00D715B6"/>
    <w:rsid w:val="00D72F7B"/>
    <w:rsid w:val="00D7595E"/>
    <w:rsid w:val="00D7600D"/>
    <w:rsid w:val="00D76EE0"/>
    <w:rsid w:val="00D76F04"/>
    <w:rsid w:val="00D77399"/>
    <w:rsid w:val="00D774B2"/>
    <w:rsid w:val="00D7760D"/>
    <w:rsid w:val="00D8066C"/>
    <w:rsid w:val="00D809BE"/>
    <w:rsid w:val="00D809BF"/>
    <w:rsid w:val="00D80D93"/>
    <w:rsid w:val="00D821C3"/>
    <w:rsid w:val="00D84784"/>
    <w:rsid w:val="00D850D0"/>
    <w:rsid w:val="00D90D4D"/>
    <w:rsid w:val="00D9110C"/>
    <w:rsid w:val="00D91811"/>
    <w:rsid w:val="00D922B3"/>
    <w:rsid w:val="00D928EA"/>
    <w:rsid w:val="00D92C60"/>
    <w:rsid w:val="00D9376F"/>
    <w:rsid w:val="00D93814"/>
    <w:rsid w:val="00D93E7A"/>
    <w:rsid w:val="00D95B2B"/>
    <w:rsid w:val="00D9799A"/>
    <w:rsid w:val="00D97FC5"/>
    <w:rsid w:val="00DA2227"/>
    <w:rsid w:val="00DA25B2"/>
    <w:rsid w:val="00DA4BD7"/>
    <w:rsid w:val="00DA6803"/>
    <w:rsid w:val="00DA7193"/>
    <w:rsid w:val="00DA7865"/>
    <w:rsid w:val="00DA7CAE"/>
    <w:rsid w:val="00DB054F"/>
    <w:rsid w:val="00DB1F9A"/>
    <w:rsid w:val="00DB2B58"/>
    <w:rsid w:val="00DB2CF5"/>
    <w:rsid w:val="00DB3782"/>
    <w:rsid w:val="00DB45C5"/>
    <w:rsid w:val="00DB578E"/>
    <w:rsid w:val="00DB5DCC"/>
    <w:rsid w:val="00DB6927"/>
    <w:rsid w:val="00DB71E6"/>
    <w:rsid w:val="00DC13C7"/>
    <w:rsid w:val="00DC1901"/>
    <w:rsid w:val="00DC2028"/>
    <w:rsid w:val="00DC3903"/>
    <w:rsid w:val="00DC3A00"/>
    <w:rsid w:val="00DC3F38"/>
    <w:rsid w:val="00DD1BC8"/>
    <w:rsid w:val="00DD2961"/>
    <w:rsid w:val="00DD4C96"/>
    <w:rsid w:val="00DD730F"/>
    <w:rsid w:val="00DD7A4D"/>
    <w:rsid w:val="00DD7CB8"/>
    <w:rsid w:val="00DE02E5"/>
    <w:rsid w:val="00DE12C1"/>
    <w:rsid w:val="00DE2874"/>
    <w:rsid w:val="00DE2E37"/>
    <w:rsid w:val="00DE32DA"/>
    <w:rsid w:val="00DE3453"/>
    <w:rsid w:val="00DE387A"/>
    <w:rsid w:val="00DE443E"/>
    <w:rsid w:val="00DE52D5"/>
    <w:rsid w:val="00DE5AAA"/>
    <w:rsid w:val="00DE62E0"/>
    <w:rsid w:val="00DE7E67"/>
    <w:rsid w:val="00DF1F68"/>
    <w:rsid w:val="00DF2C06"/>
    <w:rsid w:val="00DF3011"/>
    <w:rsid w:val="00DF31F2"/>
    <w:rsid w:val="00DF4482"/>
    <w:rsid w:val="00DF4E0B"/>
    <w:rsid w:val="00DF4E51"/>
    <w:rsid w:val="00DF4E83"/>
    <w:rsid w:val="00DF66E3"/>
    <w:rsid w:val="00E02017"/>
    <w:rsid w:val="00E021E1"/>
    <w:rsid w:val="00E0305B"/>
    <w:rsid w:val="00E034E9"/>
    <w:rsid w:val="00E0350E"/>
    <w:rsid w:val="00E03607"/>
    <w:rsid w:val="00E04426"/>
    <w:rsid w:val="00E04B97"/>
    <w:rsid w:val="00E0602E"/>
    <w:rsid w:val="00E072B7"/>
    <w:rsid w:val="00E10115"/>
    <w:rsid w:val="00E10414"/>
    <w:rsid w:val="00E12172"/>
    <w:rsid w:val="00E12398"/>
    <w:rsid w:val="00E124E2"/>
    <w:rsid w:val="00E12A39"/>
    <w:rsid w:val="00E132B4"/>
    <w:rsid w:val="00E144F7"/>
    <w:rsid w:val="00E15603"/>
    <w:rsid w:val="00E15A49"/>
    <w:rsid w:val="00E15C7D"/>
    <w:rsid w:val="00E16BE7"/>
    <w:rsid w:val="00E17108"/>
    <w:rsid w:val="00E176D1"/>
    <w:rsid w:val="00E17C1A"/>
    <w:rsid w:val="00E20428"/>
    <w:rsid w:val="00E20E49"/>
    <w:rsid w:val="00E21DEE"/>
    <w:rsid w:val="00E24453"/>
    <w:rsid w:val="00E25E9B"/>
    <w:rsid w:val="00E260D6"/>
    <w:rsid w:val="00E2787D"/>
    <w:rsid w:val="00E27971"/>
    <w:rsid w:val="00E27D75"/>
    <w:rsid w:val="00E30E25"/>
    <w:rsid w:val="00E3283B"/>
    <w:rsid w:val="00E32B11"/>
    <w:rsid w:val="00E3424C"/>
    <w:rsid w:val="00E34C8E"/>
    <w:rsid w:val="00E35F69"/>
    <w:rsid w:val="00E363CF"/>
    <w:rsid w:val="00E36CC1"/>
    <w:rsid w:val="00E37DBB"/>
    <w:rsid w:val="00E37ED6"/>
    <w:rsid w:val="00E41995"/>
    <w:rsid w:val="00E41CCF"/>
    <w:rsid w:val="00E432DA"/>
    <w:rsid w:val="00E43D92"/>
    <w:rsid w:val="00E44360"/>
    <w:rsid w:val="00E45288"/>
    <w:rsid w:val="00E46181"/>
    <w:rsid w:val="00E47359"/>
    <w:rsid w:val="00E50403"/>
    <w:rsid w:val="00E50633"/>
    <w:rsid w:val="00E50B34"/>
    <w:rsid w:val="00E5126D"/>
    <w:rsid w:val="00E517DA"/>
    <w:rsid w:val="00E536A4"/>
    <w:rsid w:val="00E54AC6"/>
    <w:rsid w:val="00E54D0F"/>
    <w:rsid w:val="00E555AA"/>
    <w:rsid w:val="00E566FA"/>
    <w:rsid w:val="00E60670"/>
    <w:rsid w:val="00E633E3"/>
    <w:rsid w:val="00E6399C"/>
    <w:rsid w:val="00E640C6"/>
    <w:rsid w:val="00E64F7F"/>
    <w:rsid w:val="00E65A06"/>
    <w:rsid w:val="00E66C77"/>
    <w:rsid w:val="00E70029"/>
    <w:rsid w:val="00E70351"/>
    <w:rsid w:val="00E70EDF"/>
    <w:rsid w:val="00E71E8A"/>
    <w:rsid w:val="00E7342E"/>
    <w:rsid w:val="00E75035"/>
    <w:rsid w:val="00E76C40"/>
    <w:rsid w:val="00E77B61"/>
    <w:rsid w:val="00E77E9A"/>
    <w:rsid w:val="00E8010C"/>
    <w:rsid w:val="00E806FE"/>
    <w:rsid w:val="00E81FE7"/>
    <w:rsid w:val="00E83943"/>
    <w:rsid w:val="00E840AA"/>
    <w:rsid w:val="00E85DA2"/>
    <w:rsid w:val="00E86220"/>
    <w:rsid w:val="00E8624D"/>
    <w:rsid w:val="00E87128"/>
    <w:rsid w:val="00E911C7"/>
    <w:rsid w:val="00E92D61"/>
    <w:rsid w:val="00E930AC"/>
    <w:rsid w:val="00E9315B"/>
    <w:rsid w:val="00E931E1"/>
    <w:rsid w:val="00E93E40"/>
    <w:rsid w:val="00E96CFF"/>
    <w:rsid w:val="00E97A6B"/>
    <w:rsid w:val="00E97A95"/>
    <w:rsid w:val="00EA04FE"/>
    <w:rsid w:val="00EA0DF6"/>
    <w:rsid w:val="00EA238B"/>
    <w:rsid w:val="00EA28BA"/>
    <w:rsid w:val="00EA4933"/>
    <w:rsid w:val="00EA5910"/>
    <w:rsid w:val="00EA5C85"/>
    <w:rsid w:val="00EA5F77"/>
    <w:rsid w:val="00EA7E93"/>
    <w:rsid w:val="00EA7FC7"/>
    <w:rsid w:val="00EB1B50"/>
    <w:rsid w:val="00EB3AE0"/>
    <w:rsid w:val="00EB3E40"/>
    <w:rsid w:val="00EB5DF7"/>
    <w:rsid w:val="00EB75BE"/>
    <w:rsid w:val="00EC1615"/>
    <w:rsid w:val="00EC1A78"/>
    <w:rsid w:val="00EC1E9A"/>
    <w:rsid w:val="00EC2488"/>
    <w:rsid w:val="00EC2E2C"/>
    <w:rsid w:val="00EC4085"/>
    <w:rsid w:val="00EC4A50"/>
    <w:rsid w:val="00EC4BBC"/>
    <w:rsid w:val="00EC5EA8"/>
    <w:rsid w:val="00EC602F"/>
    <w:rsid w:val="00EC6183"/>
    <w:rsid w:val="00EC6927"/>
    <w:rsid w:val="00EC6CC2"/>
    <w:rsid w:val="00ED18C7"/>
    <w:rsid w:val="00ED1D25"/>
    <w:rsid w:val="00ED1DE4"/>
    <w:rsid w:val="00ED38C5"/>
    <w:rsid w:val="00ED431D"/>
    <w:rsid w:val="00ED440A"/>
    <w:rsid w:val="00ED54D0"/>
    <w:rsid w:val="00ED6545"/>
    <w:rsid w:val="00ED65D2"/>
    <w:rsid w:val="00ED67D1"/>
    <w:rsid w:val="00ED7C96"/>
    <w:rsid w:val="00EE0024"/>
    <w:rsid w:val="00EE13B2"/>
    <w:rsid w:val="00EE1E4C"/>
    <w:rsid w:val="00EE314F"/>
    <w:rsid w:val="00EE51B2"/>
    <w:rsid w:val="00EE6216"/>
    <w:rsid w:val="00EE700B"/>
    <w:rsid w:val="00EF02AA"/>
    <w:rsid w:val="00EF28D5"/>
    <w:rsid w:val="00EF2B4E"/>
    <w:rsid w:val="00EF354E"/>
    <w:rsid w:val="00EF38B6"/>
    <w:rsid w:val="00EF4016"/>
    <w:rsid w:val="00EF4585"/>
    <w:rsid w:val="00EF4EB7"/>
    <w:rsid w:val="00EF5847"/>
    <w:rsid w:val="00EF6FF6"/>
    <w:rsid w:val="00F00338"/>
    <w:rsid w:val="00F01834"/>
    <w:rsid w:val="00F04A41"/>
    <w:rsid w:val="00F04E69"/>
    <w:rsid w:val="00F058C5"/>
    <w:rsid w:val="00F065D6"/>
    <w:rsid w:val="00F06CFD"/>
    <w:rsid w:val="00F07298"/>
    <w:rsid w:val="00F07C7B"/>
    <w:rsid w:val="00F10380"/>
    <w:rsid w:val="00F10C91"/>
    <w:rsid w:val="00F13739"/>
    <w:rsid w:val="00F13AA1"/>
    <w:rsid w:val="00F14240"/>
    <w:rsid w:val="00F14629"/>
    <w:rsid w:val="00F15028"/>
    <w:rsid w:val="00F17B0E"/>
    <w:rsid w:val="00F2002B"/>
    <w:rsid w:val="00F2054E"/>
    <w:rsid w:val="00F21281"/>
    <w:rsid w:val="00F21CB0"/>
    <w:rsid w:val="00F22CF1"/>
    <w:rsid w:val="00F241AE"/>
    <w:rsid w:val="00F24788"/>
    <w:rsid w:val="00F25351"/>
    <w:rsid w:val="00F279E2"/>
    <w:rsid w:val="00F27E8B"/>
    <w:rsid w:val="00F3134E"/>
    <w:rsid w:val="00F32887"/>
    <w:rsid w:val="00F34546"/>
    <w:rsid w:val="00F34A56"/>
    <w:rsid w:val="00F362A4"/>
    <w:rsid w:val="00F365F4"/>
    <w:rsid w:val="00F36B87"/>
    <w:rsid w:val="00F3700A"/>
    <w:rsid w:val="00F37DD1"/>
    <w:rsid w:val="00F37FAB"/>
    <w:rsid w:val="00F40F41"/>
    <w:rsid w:val="00F435C7"/>
    <w:rsid w:val="00F435E1"/>
    <w:rsid w:val="00F43F2B"/>
    <w:rsid w:val="00F44EE4"/>
    <w:rsid w:val="00F46396"/>
    <w:rsid w:val="00F478A8"/>
    <w:rsid w:val="00F50180"/>
    <w:rsid w:val="00F501B4"/>
    <w:rsid w:val="00F50829"/>
    <w:rsid w:val="00F50A69"/>
    <w:rsid w:val="00F51297"/>
    <w:rsid w:val="00F51DB0"/>
    <w:rsid w:val="00F52F25"/>
    <w:rsid w:val="00F54A2D"/>
    <w:rsid w:val="00F54A62"/>
    <w:rsid w:val="00F61135"/>
    <w:rsid w:val="00F614E1"/>
    <w:rsid w:val="00F61541"/>
    <w:rsid w:val="00F62A69"/>
    <w:rsid w:val="00F6340E"/>
    <w:rsid w:val="00F649E6"/>
    <w:rsid w:val="00F65764"/>
    <w:rsid w:val="00F65A46"/>
    <w:rsid w:val="00F65C61"/>
    <w:rsid w:val="00F66E55"/>
    <w:rsid w:val="00F674A4"/>
    <w:rsid w:val="00F674CD"/>
    <w:rsid w:val="00F67E0F"/>
    <w:rsid w:val="00F67F7C"/>
    <w:rsid w:val="00F721EF"/>
    <w:rsid w:val="00F72CC0"/>
    <w:rsid w:val="00F7301F"/>
    <w:rsid w:val="00F73193"/>
    <w:rsid w:val="00F740EB"/>
    <w:rsid w:val="00F742CF"/>
    <w:rsid w:val="00F75651"/>
    <w:rsid w:val="00F759DB"/>
    <w:rsid w:val="00F75EEE"/>
    <w:rsid w:val="00F76001"/>
    <w:rsid w:val="00F762B1"/>
    <w:rsid w:val="00F80DA0"/>
    <w:rsid w:val="00F822E2"/>
    <w:rsid w:val="00F83E33"/>
    <w:rsid w:val="00F83FE5"/>
    <w:rsid w:val="00F871FF"/>
    <w:rsid w:val="00F90BDB"/>
    <w:rsid w:val="00F90BDD"/>
    <w:rsid w:val="00F97520"/>
    <w:rsid w:val="00F97542"/>
    <w:rsid w:val="00FA0E6C"/>
    <w:rsid w:val="00FA177D"/>
    <w:rsid w:val="00FA1A5E"/>
    <w:rsid w:val="00FA3012"/>
    <w:rsid w:val="00FA31BE"/>
    <w:rsid w:val="00FA3476"/>
    <w:rsid w:val="00FA6148"/>
    <w:rsid w:val="00FA6DC9"/>
    <w:rsid w:val="00FA7379"/>
    <w:rsid w:val="00FA772B"/>
    <w:rsid w:val="00FA7A6E"/>
    <w:rsid w:val="00FA7CF8"/>
    <w:rsid w:val="00FB2A58"/>
    <w:rsid w:val="00FB2D06"/>
    <w:rsid w:val="00FB40BB"/>
    <w:rsid w:val="00FB52A7"/>
    <w:rsid w:val="00FB5358"/>
    <w:rsid w:val="00FB61BD"/>
    <w:rsid w:val="00FB7D32"/>
    <w:rsid w:val="00FC047C"/>
    <w:rsid w:val="00FC068A"/>
    <w:rsid w:val="00FC08A7"/>
    <w:rsid w:val="00FC1EE1"/>
    <w:rsid w:val="00FC2C30"/>
    <w:rsid w:val="00FC626E"/>
    <w:rsid w:val="00FC7C60"/>
    <w:rsid w:val="00FC7D6E"/>
    <w:rsid w:val="00FD0832"/>
    <w:rsid w:val="00FD0B27"/>
    <w:rsid w:val="00FD10F1"/>
    <w:rsid w:val="00FD14D9"/>
    <w:rsid w:val="00FD2113"/>
    <w:rsid w:val="00FD220D"/>
    <w:rsid w:val="00FD4175"/>
    <w:rsid w:val="00FD488D"/>
    <w:rsid w:val="00FD50EF"/>
    <w:rsid w:val="00FD74E5"/>
    <w:rsid w:val="00FE0E85"/>
    <w:rsid w:val="00FE2C65"/>
    <w:rsid w:val="00FE3098"/>
    <w:rsid w:val="00FE39E8"/>
    <w:rsid w:val="00FE4127"/>
    <w:rsid w:val="00FE554D"/>
    <w:rsid w:val="00FE57CC"/>
    <w:rsid w:val="00FE6350"/>
    <w:rsid w:val="00FE6571"/>
    <w:rsid w:val="00FE7395"/>
    <w:rsid w:val="00FF14B6"/>
    <w:rsid w:val="00FF1B3A"/>
    <w:rsid w:val="00FF1F3F"/>
    <w:rsid w:val="00FF60A4"/>
    <w:rsid w:val="00FF7BCE"/>
    <w:rsid w:val="1920D3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E4856"/>
  <w15:docId w15:val="{3D7191AB-D5FA-4832-A56D-38860CF6B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764"/>
    <w:pPr>
      <w:spacing w:line="360" w:lineRule="auto"/>
    </w:pPr>
    <w:rPr>
      <w:rFonts w:ascii="Arial" w:hAnsi="Arial"/>
      <w:sz w:val="24"/>
    </w:rPr>
  </w:style>
  <w:style w:type="paragraph" w:styleId="Heading1">
    <w:name w:val="heading 1"/>
    <w:aliases w:val="Thesis Chapter Title"/>
    <w:basedOn w:val="Normal"/>
    <w:next w:val="Normal"/>
    <w:link w:val="Heading1Char"/>
    <w:uiPriority w:val="9"/>
    <w:qFormat/>
    <w:rsid w:val="000B62F1"/>
    <w:pPr>
      <w:keepNext/>
      <w:keepLines/>
      <w:numPr>
        <w:numId w:val="1"/>
      </w:numPr>
      <w:spacing w:before="480" w:after="0"/>
      <w:outlineLvl w:val="0"/>
    </w:pPr>
    <w:rPr>
      <w:rFonts w:eastAsiaTheme="majorEastAsia" w:cstheme="majorBidi"/>
      <w:bCs/>
      <w:szCs w:val="28"/>
    </w:rPr>
  </w:style>
  <w:style w:type="paragraph" w:styleId="Heading2">
    <w:name w:val="heading 2"/>
    <w:aliases w:val="Sub Heading - Inner Level 1"/>
    <w:basedOn w:val="Normal"/>
    <w:next w:val="Normal"/>
    <w:link w:val="Heading2Char"/>
    <w:uiPriority w:val="9"/>
    <w:unhideWhenUsed/>
    <w:qFormat/>
    <w:rsid w:val="001731DE"/>
    <w:pPr>
      <w:keepNext/>
      <w:keepLines/>
      <w:numPr>
        <w:ilvl w:val="1"/>
        <w:numId w:val="1"/>
      </w:numPr>
      <w:spacing w:before="200" w:after="0"/>
      <w:outlineLvl w:val="1"/>
    </w:pPr>
    <w:rPr>
      <w:rFonts w:eastAsiaTheme="majorEastAsia" w:cstheme="majorBidi"/>
      <w:bCs/>
      <w:i/>
      <w:sz w:val="28"/>
      <w:szCs w:val="26"/>
    </w:rPr>
  </w:style>
  <w:style w:type="paragraph" w:styleId="Heading3">
    <w:name w:val="heading 3"/>
    <w:aliases w:val="Sub Heading - Inner level times 2"/>
    <w:basedOn w:val="Normal"/>
    <w:next w:val="Normal"/>
    <w:link w:val="Heading3Char"/>
    <w:autoRedefine/>
    <w:uiPriority w:val="9"/>
    <w:unhideWhenUsed/>
    <w:qFormat/>
    <w:rsid w:val="003E2905"/>
    <w:pPr>
      <w:keepNext/>
      <w:keepLines/>
      <w:numPr>
        <w:ilvl w:val="1"/>
        <w:numId w:val="2"/>
      </w:numPr>
      <w:spacing w:before="200" w:after="0"/>
      <w:outlineLvl w:val="2"/>
    </w:pPr>
    <w:rPr>
      <w:rFonts w:eastAsiaTheme="majorEastAsia" w:cstheme="majorBidi"/>
      <w:bCs/>
      <w:i/>
      <w:sz w:val="26"/>
      <w:szCs w:val="28"/>
    </w:rPr>
  </w:style>
  <w:style w:type="paragraph" w:styleId="Heading4">
    <w:name w:val="heading 4"/>
    <w:aliases w:val="Heading 4 - 3rd Level"/>
    <w:basedOn w:val="Normal"/>
    <w:next w:val="Normal"/>
    <w:link w:val="Heading4Char"/>
    <w:uiPriority w:val="9"/>
    <w:unhideWhenUsed/>
    <w:qFormat/>
    <w:rsid w:val="00E9315B"/>
    <w:pPr>
      <w:keepNext/>
      <w:keepLines/>
      <w:numPr>
        <w:ilvl w:val="2"/>
        <w:numId w:val="2"/>
      </w:numPr>
      <w:spacing w:before="200" w:after="0"/>
      <w:outlineLvl w:val="3"/>
    </w:pPr>
    <w:rPr>
      <w:rFonts w:eastAsiaTheme="majorEastAsia" w:cstheme="majorBidi"/>
      <w:bCs/>
      <w:i/>
      <w:iCs/>
    </w:rPr>
  </w:style>
  <w:style w:type="paragraph" w:styleId="Heading5">
    <w:name w:val="heading 5"/>
    <w:basedOn w:val="Normal"/>
    <w:next w:val="Normal"/>
    <w:link w:val="Heading5Char"/>
    <w:uiPriority w:val="9"/>
    <w:unhideWhenUsed/>
    <w:qFormat/>
    <w:rsid w:val="0075754C"/>
    <w:pPr>
      <w:keepNext/>
      <w:keepLines/>
      <w:numPr>
        <w:ilvl w:val="3"/>
        <w:numId w:val="2"/>
      </w:numPr>
      <w:spacing w:before="200" w:after="0"/>
      <w:outlineLvl w:val="4"/>
    </w:pPr>
    <w:rPr>
      <w:rFonts w:eastAsiaTheme="majorEastAsia" w:cstheme="majorBidi"/>
      <w:i/>
    </w:rPr>
  </w:style>
  <w:style w:type="paragraph" w:styleId="Heading6">
    <w:name w:val="heading 6"/>
    <w:basedOn w:val="Normal"/>
    <w:next w:val="Normal"/>
    <w:link w:val="Heading6Char"/>
    <w:uiPriority w:val="9"/>
    <w:unhideWhenUsed/>
    <w:qFormat/>
    <w:rsid w:val="0075754C"/>
    <w:pPr>
      <w:keepNext/>
      <w:keepLines/>
      <w:numPr>
        <w:ilvl w:val="4"/>
        <w:numId w:val="2"/>
      </w:numPr>
      <w:spacing w:before="200" w:after="0"/>
      <w:outlineLvl w:val="5"/>
    </w:pPr>
    <w:rPr>
      <w:rFonts w:eastAsiaTheme="majorEastAsia" w:cstheme="majorBidi"/>
      <w:i/>
      <w:iCs/>
    </w:rPr>
  </w:style>
  <w:style w:type="paragraph" w:styleId="Heading7">
    <w:name w:val="heading 7"/>
    <w:basedOn w:val="Normal"/>
    <w:next w:val="Normal"/>
    <w:link w:val="Heading7Char"/>
    <w:uiPriority w:val="9"/>
    <w:semiHidden/>
    <w:unhideWhenUsed/>
    <w:qFormat/>
    <w:rsid w:val="002D57D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D57D0"/>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D57D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63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6358"/>
  </w:style>
  <w:style w:type="paragraph" w:styleId="Footer">
    <w:name w:val="footer"/>
    <w:basedOn w:val="Normal"/>
    <w:link w:val="FooterChar"/>
    <w:uiPriority w:val="99"/>
    <w:unhideWhenUsed/>
    <w:rsid w:val="000863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6358"/>
  </w:style>
  <w:style w:type="character" w:customStyle="1" w:styleId="Heading1Char">
    <w:name w:val="Heading 1 Char"/>
    <w:aliases w:val="Thesis Chapter Title Char"/>
    <w:basedOn w:val="DefaultParagraphFont"/>
    <w:link w:val="Heading1"/>
    <w:uiPriority w:val="9"/>
    <w:rsid w:val="000B62F1"/>
    <w:rPr>
      <w:rFonts w:ascii="Arial" w:eastAsiaTheme="majorEastAsia" w:hAnsi="Arial" w:cstheme="majorBidi"/>
      <w:bCs/>
      <w:sz w:val="24"/>
      <w:szCs w:val="28"/>
    </w:rPr>
  </w:style>
  <w:style w:type="paragraph" w:styleId="TOCHeading">
    <w:name w:val="TOC Heading"/>
    <w:basedOn w:val="Heading1"/>
    <w:next w:val="Normal"/>
    <w:uiPriority w:val="39"/>
    <w:unhideWhenUsed/>
    <w:qFormat/>
    <w:rsid w:val="00590B54"/>
    <w:pPr>
      <w:outlineLvl w:val="9"/>
    </w:pPr>
    <w:rPr>
      <w:lang w:val="en-US" w:eastAsia="ja-JP"/>
    </w:rPr>
  </w:style>
  <w:style w:type="paragraph" w:styleId="TOC2">
    <w:name w:val="toc 2"/>
    <w:basedOn w:val="Normal"/>
    <w:next w:val="Normal"/>
    <w:autoRedefine/>
    <w:uiPriority w:val="39"/>
    <w:semiHidden/>
    <w:unhideWhenUsed/>
    <w:qFormat/>
    <w:rsid w:val="00590B54"/>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590B54"/>
    <w:pPr>
      <w:spacing w:after="100"/>
    </w:pPr>
    <w:rPr>
      <w:rFonts w:eastAsiaTheme="minorEastAsia"/>
      <w:lang w:val="en-US" w:eastAsia="ja-JP"/>
    </w:rPr>
  </w:style>
  <w:style w:type="paragraph" w:styleId="TOC3">
    <w:name w:val="toc 3"/>
    <w:basedOn w:val="Normal"/>
    <w:next w:val="Normal"/>
    <w:autoRedefine/>
    <w:uiPriority w:val="39"/>
    <w:unhideWhenUsed/>
    <w:qFormat/>
    <w:rsid w:val="00590B54"/>
    <w:pPr>
      <w:spacing w:after="100"/>
      <w:ind w:left="440"/>
    </w:pPr>
    <w:rPr>
      <w:rFonts w:eastAsiaTheme="minorEastAsia"/>
      <w:lang w:val="en-US" w:eastAsia="ja-JP"/>
    </w:rPr>
  </w:style>
  <w:style w:type="paragraph" w:styleId="BalloonText">
    <w:name w:val="Balloon Text"/>
    <w:basedOn w:val="Normal"/>
    <w:link w:val="BalloonTextChar"/>
    <w:uiPriority w:val="99"/>
    <w:semiHidden/>
    <w:unhideWhenUsed/>
    <w:rsid w:val="00590B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B54"/>
    <w:rPr>
      <w:rFonts w:ascii="Tahoma" w:hAnsi="Tahoma" w:cs="Tahoma"/>
      <w:sz w:val="16"/>
      <w:szCs w:val="16"/>
    </w:rPr>
  </w:style>
  <w:style w:type="paragraph" w:styleId="Title">
    <w:name w:val="Title"/>
    <w:aliases w:val="Thesis Subchapter Heading"/>
    <w:basedOn w:val="Heading1"/>
    <w:next w:val="Normal"/>
    <w:link w:val="TitleChar"/>
    <w:uiPriority w:val="10"/>
    <w:qFormat/>
    <w:rsid w:val="00006AB5"/>
    <w:pPr>
      <w:numPr>
        <w:numId w:val="2"/>
      </w:numPr>
      <w:pBdr>
        <w:bottom w:val="single" w:sz="8" w:space="4" w:color="auto"/>
      </w:pBdr>
      <w:spacing w:after="300" w:line="240" w:lineRule="auto"/>
      <w:contextualSpacing/>
    </w:pPr>
    <w:rPr>
      <w:i/>
      <w:spacing w:val="5"/>
      <w:kern w:val="28"/>
      <w:sz w:val="28"/>
      <w:szCs w:val="52"/>
    </w:rPr>
  </w:style>
  <w:style w:type="character" w:customStyle="1" w:styleId="TitleChar">
    <w:name w:val="Title Char"/>
    <w:aliases w:val="Thesis Subchapter Heading Char"/>
    <w:basedOn w:val="DefaultParagraphFont"/>
    <w:link w:val="Title"/>
    <w:uiPriority w:val="10"/>
    <w:rsid w:val="00006AB5"/>
    <w:rPr>
      <w:rFonts w:ascii="Arial" w:eastAsiaTheme="majorEastAsia" w:hAnsi="Arial" w:cstheme="majorBidi"/>
      <w:bCs/>
      <w:i/>
      <w:spacing w:val="5"/>
      <w:kern w:val="28"/>
      <w:sz w:val="28"/>
      <w:szCs w:val="52"/>
    </w:rPr>
  </w:style>
  <w:style w:type="character" w:styleId="Hyperlink">
    <w:name w:val="Hyperlink"/>
    <w:basedOn w:val="DefaultParagraphFont"/>
    <w:uiPriority w:val="99"/>
    <w:unhideWhenUsed/>
    <w:rsid w:val="00590B54"/>
    <w:rPr>
      <w:color w:val="0000FF" w:themeColor="hyperlink"/>
      <w:u w:val="single"/>
    </w:rPr>
  </w:style>
  <w:style w:type="character" w:customStyle="1" w:styleId="Heading2Char">
    <w:name w:val="Heading 2 Char"/>
    <w:aliases w:val="Sub Heading - Inner Level 1 Char"/>
    <w:basedOn w:val="DefaultParagraphFont"/>
    <w:link w:val="Heading2"/>
    <w:uiPriority w:val="9"/>
    <w:rsid w:val="001731DE"/>
    <w:rPr>
      <w:rFonts w:ascii="Arial" w:eastAsiaTheme="majorEastAsia" w:hAnsi="Arial" w:cstheme="majorBidi"/>
      <w:bCs/>
      <w:i/>
      <w:sz w:val="28"/>
      <w:szCs w:val="26"/>
    </w:rPr>
  </w:style>
  <w:style w:type="character" w:customStyle="1" w:styleId="Heading3Char">
    <w:name w:val="Heading 3 Char"/>
    <w:aliases w:val="Sub Heading - Inner level times 2 Char"/>
    <w:basedOn w:val="DefaultParagraphFont"/>
    <w:link w:val="Heading3"/>
    <w:uiPriority w:val="9"/>
    <w:rsid w:val="003E2905"/>
    <w:rPr>
      <w:rFonts w:ascii="Arial" w:eastAsiaTheme="majorEastAsia" w:hAnsi="Arial" w:cstheme="majorBidi"/>
      <w:bCs/>
      <w:i/>
      <w:sz w:val="26"/>
      <w:szCs w:val="28"/>
    </w:rPr>
  </w:style>
  <w:style w:type="character" w:customStyle="1" w:styleId="Heading4Char">
    <w:name w:val="Heading 4 Char"/>
    <w:aliases w:val="Heading 4 - 3rd Level Char"/>
    <w:basedOn w:val="DefaultParagraphFont"/>
    <w:link w:val="Heading4"/>
    <w:uiPriority w:val="9"/>
    <w:rsid w:val="00E9315B"/>
    <w:rPr>
      <w:rFonts w:ascii="Arial" w:eastAsiaTheme="majorEastAsia" w:hAnsi="Arial" w:cstheme="majorBidi"/>
      <w:bCs/>
      <w:i/>
      <w:iCs/>
      <w:sz w:val="24"/>
    </w:rPr>
  </w:style>
  <w:style w:type="character" w:customStyle="1" w:styleId="Heading5Char">
    <w:name w:val="Heading 5 Char"/>
    <w:basedOn w:val="DefaultParagraphFont"/>
    <w:link w:val="Heading5"/>
    <w:uiPriority w:val="9"/>
    <w:rsid w:val="0075754C"/>
    <w:rPr>
      <w:rFonts w:ascii="Arial" w:eastAsiaTheme="majorEastAsia" w:hAnsi="Arial" w:cstheme="majorBidi"/>
      <w:i/>
      <w:sz w:val="24"/>
    </w:rPr>
  </w:style>
  <w:style w:type="character" w:customStyle="1" w:styleId="Heading6Char">
    <w:name w:val="Heading 6 Char"/>
    <w:basedOn w:val="DefaultParagraphFont"/>
    <w:link w:val="Heading6"/>
    <w:uiPriority w:val="9"/>
    <w:rsid w:val="0075754C"/>
    <w:rPr>
      <w:rFonts w:ascii="Arial" w:eastAsiaTheme="majorEastAsia" w:hAnsi="Arial" w:cstheme="majorBidi"/>
      <w:i/>
      <w:iCs/>
      <w:sz w:val="24"/>
    </w:rPr>
  </w:style>
  <w:style w:type="character" w:customStyle="1" w:styleId="Heading7Char">
    <w:name w:val="Heading 7 Char"/>
    <w:basedOn w:val="DefaultParagraphFont"/>
    <w:link w:val="Heading7"/>
    <w:uiPriority w:val="9"/>
    <w:semiHidden/>
    <w:rsid w:val="002D57D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2D57D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D57D0"/>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D5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D57D0"/>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2D57D0"/>
    <w:pPr>
      <w:spacing w:after="0"/>
    </w:pPr>
  </w:style>
  <w:style w:type="paragraph" w:styleId="ListParagraph">
    <w:name w:val="List Paragraph"/>
    <w:basedOn w:val="Normal"/>
    <w:uiPriority w:val="34"/>
    <w:qFormat/>
    <w:rsid w:val="00ED1D25"/>
    <w:pPr>
      <w:ind w:left="720"/>
      <w:contextualSpacing/>
    </w:pPr>
  </w:style>
  <w:style w:type="paragraph" w:styleId="CommentText">
    <w:name w:val="annotation text"/>
    <w:basedOn w:val="Normal"/>
    <w:link w:val="CommentTextChar"/>
    <w:uiPriority w:val="99"/>
    <w:unhideWhenUsed/>
    <w:rsid w:val="00C96E4C"/>
    <w:pPr>
      <w:spacing w:after="0" w:line="240" w:lineRule="auto"/>
    </w:pPr>
    <w:rPr>
      <w:rFonts w:ascii="Times New Roman" w:eastAsia="Times New Roman" w:hAnsi="Times New Roman" w:cs="Times New Roman"/>
      <w:sz w:val="20"/>
      <w:szCs w:val="20"/>
      <w:lang w:val="en-US" w:eastAsia="en-GB"/>
    </w:rPr>
  </w:style>
  <w:style w:type="character" w:customStyle="1" w:styleId="CommentTextChar">
    <w:name w:val="Comment Text Char"/>
    <w:basedOn w:val="DefaultParagraphFont"/>
    <w:link w:val="CommentText"/>
    <w:uiPriority w:val="99"/>
    <w:rsid w:val="00C96E4C"/>
    <w:rPr>
      <w:rFonts w:ascii="Times New Roman" w:eastAsia="Times New Roman" w:hAnsi="Times New Roman" w:cs="Times New Roman"/>
      <w:sz w:val="20"/>
      <w:szCs w:val="20"/>
      <w:lang w:val="en-US" w:eastAsia="en-GB"/>
    </w:rPr>
  </w:style>
  <w:style w:type="character" w:styleId="CommentReference">
    <w:name w:val="annotation reference"/>
    <w:basedOn w:val="DefaultParagraphFont"/>
    <w:uiPriority w:val="99"/>
    <w:semiHidden/>
    <w:unhideWhenUsed/>
    <w:rsid w:val="00C96E4C"/>
    <w:rPr>
      <w:sz w:val="16"/>
      <w:szCs w:val="16"/>
    </w:rPr>
  </w:style>
  <w:style w:type="table" w:styleId="LightShading">
    <w:name w:val="Light Shading"/>
    <w:basedOn w:val="TableNormal"/>
    <w:uiPriority w:val="60"/>
    <w:rsid w:val="00C96E4C"/>
    <w:pPr>
      <w:spacing w:after="0" w:line="240" w:lineRule="auto"/>
      <w:ind w:firstLine="360"/>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8D199C"/>
    <w:pPr>
      <w:spacing w:after="200"/>
    </w:pPr>
    <w:rPr>
      <w:rFonts w:ascii="Arial" w:eastAsiaTheme="minorHAnsi" w:hAnsi="Arial" w:cstheme="minorBidi"/>
      <w:b/>
      <w:bCs/>
      <w:lang w:val="en-GB" w:eastAsia="en-US"/>
    </w:rPr>
  </w:style>
  <w:style w:type="character" w:customStyle="1" w:styleId="CommentSubjectChar">
    <w:name w:val="Comment Subject Char"/>
    <w:basedOn w:val="CommentTextChar"/>
    <w:link w:val="CommentSubject"/>
    <w:uiPriority w:val="99"/>
    <w:semiHidden/>
    <w:rsid w:val="008D199C"/>
    <w:rPr>
      <w:rFonts w:ascii="Arial" w:eastAsia="Times New Roman" w:hAnsi="Arial" w:cs="Times New Roman"/>
      <w:b/>
      <w:bCs/>
      <w:sz w:val="20"/>
      <w:szCs w:val="20"/>
      <w:lang w:val="en-US" w:eastAsia="en-GB"/>
    </w:rPr>
  </w:style>
  <w:style w:type="paragraph" w:styleId="NormalWeb">
    <w:name w:val="Normal (Web)"/>
    <w:basedOn w:val="Normal"/>
    <w:uiPriority w:val="99"/>
    <w:semiHidden/>
    <w:unhideWhenUsed/>
    <w:rsid w:val="00E132B4"/>
    <w:pPr>
      <w:spacing w:before="100" w:beforeAutospacing="1" w:after="100" w:afterAutospacing="1" w:line="240" w:lineRule="auto"/>
    </w:pPr>
    <w:rPr>
      <w:rFonts w:ascii="Times New Roman" w:eastAsiaTheme="minorEastAsia" w:hAnsi="Times New Roman" w:cs="Times New Roman"/>
      <w:szCs w:val="24"/>
      <w:lang w:eastAsia="en-GB"/>
    </w:rPr>
  </w:style>
  <w:style w:type="character" w:styleId="FootnoteReference">
    <w:name w:val="footnote reference"/>
    <w:basedOn w:val="DefaultParagraphFont"/>
    <w:semiHidden/>
    <w:unhideWhenUsed/>
    <w:rsid w:val="004D6BCC"/>
    <w:rPr>
      <w:position w:val="0"/>
      <w:vertAlign w:val="superscript"/>
    </w:rPr>
  </w:style>
  <w:style w:type="paragraph" w:customStyle="1" w:styleId="heading10">
    <w:name w:val="heading1"/>
    <w:basedOn w:val="Normal"/>
    <w:next w:val="p1a"/>
    <w:qFormat/>
    <w:rsid w:val="004D6BCC"/>
    <w:pPr>
      <w:keepNext/>
      <w:keepLines/>
      <w:numPr>
        <w:numId w:val="12"/>
      </w:numPr>
      <w:suppressAutoHyphens/>
      <w:overflowPunct w:val="0"/>
      <w:autoSpaceDE w:val="0"/>
      <w:autoSpaceDN w:val="0"/>
      <w:adjustRightInd w:val="0"/>
      <w:spacing w:before="360" w:after="240" w:line="300" w:lineRule="atLeast"/>
      <w:textAlignment w:val="baseline"/>
      <w:outlineLvl w:val="0"/>
    </w:pPr>
    <w:rPr>
      <w:rFonts w:ascii="Times New Roman" w:eastAsia="Times New Roman" w:hAnsi="Times New Roman" w:cs="Times New Roman"/>
      <w:b/>
      <w:szCs w:val="20"/>
      <w:lang w:val="en-US"/>
    </w:rPr>
  </w:style>
  <w:style w:type="paragraph" w:customStyle="1" w:styleId="heading20">
    <w:name w:val="heading2"/>
    <w:basedOn w:val="Normal"/>
    <w:next w:val="p1a"/>
    <w:qFormat/>
    <w:rsid w:val="004D6BCC"/>
    <w:pPr>
      <w:keepNext/>
      <w:keepLines/>
      <w:numPr>
        <w:ilvl w:val="1"/>
        <w:numId w:val="12"/>
      </w:numPr>
      <w:suppressAutoHyphens/>
      <w:overflowPunct w:val="0"/>
      <w:autoSpaceDE w:val="0"/>
      <w:autoSpaceDN w:val="0"/>
      <w:adjustRightInd w:val="0"/>
      <w:spacing w:before="360" w:after="160" w:line="240" w:lineRule="atLeast"/>
      <w:textAlignment w:val="baseline"/>
      <w:outlineLvl w:val="1"/>
    </w:pPr>
    <w:rPr>
      <w:rFonts w:ascii="Times New Roman" w:eastAsia="Times New Roman" w:hAnsi="Times New Roman" w:cs="Times New Roman"/>
      <w:b/>
      <w:sz w:val="20"/>
      <w:szCs w:val="20"/>
      <w:lang w:val="en-US"/>
    </w:rPr>
  </w:style>
  <w:style w:type="numbering" w:customStyle="1" w:styleId="headings">
    <w:name w:val="headings"/>
    <w:basedOn w:val="NoList"/>
    <w:rsid w:val="004D6BCC"/>
    <w:pPr>
      <w:numPr>
        <w:numId w:val="13"/>
      </w:numPr>
    </w:pPr>
  </w:style>
  <w:style w:type="paragraph" w:customStyle="1" w:styleId="p1a">
    <w:name w:val="p1a"/>
    <w:basedOn w:val="Normal"/>
    <w:next w:val="Normal"/>
    <w:rsid w:val="004D6BCC"/>
    <w:pPr>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0"/>
      <w:szCs w:val="20"/>
      <w:lang w:val="en-US"/>
    </w:rPr>
  </w:style>
  <w:style w:type="paragraph" w:styleId="FootnoteText">
    <w:name w:val="footnote text"/>
    <w:basedOn w:val="Normal"/>
    <w:link w:val="FootnoteTextChar"/>
    <w:semiHidden/>
    <w:rsid w:val="004D6BCC"/>
    <w:pPr>
      <w:overflowPunct w:val="0"/>
      <w:autoSpaceDE w:val="0"/>
      <w:autoSpaceDN w:val="0"/>
      <w:adjustRightInd w:val="0"/>
      <w:spacing w:after="0" w:line="220" w:lineRule="atLeast"/>
      <w:ind w:left="227" w:hanging="227"/>
      <w:jc w:val="both"/>
      <w:textAlignment w:val="baseline"/>
    </w:pPr>
    <w:rPr>
      <w:rFonts w:ascii="Times New Roman" w:eastAsia="Times New Roman" w:hAnsi="Times New Roman" w:cs="Times New Roman"/>
      <w:sz w:val="18"/>
      <w:szCs w:val="20"/>
      <w:lang w:val="en-US"/>
    </w:rPr>
  </w:style>
  <w:style w:type="character" w:customStyle="1" w:styleId="FootnoteTextChar">
    <w:name w:val="Footnote Text Char"/>
    <w:basedOn w:val="DefaultParagraphFont"/>
    <w:link w:val="FootnoteText"/>
    <w:semiHidden/>
    <w:rsid w:val="004D6BCC"/>
    <w:rPr>
      <w:rFonts w:ascii="Times New Roman" w:eastAsia="Times New Roman" w:hAnsi="Times New Roman" w:cs="Times New Roman"/>
      <w:sz w:val="18"/>
      <w:szCs w:val="20"/>
      <w:lang w:val="en-US"/>
    </w:rPr>
  </w:style>
  <w:style w:type="paragraph" w:customStyle="1" w:styleId="tablecaption">
    <w:name w:val="tablecaption"/>
    <w:basedOn w:val="Normal"/>
    <w:next w:val="Normal"/>
    <w:rsid w:val="004D6BCC"/>
    <w:pPr>
      <w:keepNext/>
      <w:keepLines/>
      <w:overflowPunct w:val="0"/>
      <w:autoSpaceDE w:val="0"/>
      <w:autoSpaceDN w:val="0"/>
      <w:adjustRightInd w:val="0"/>
      <w:spacing w:before="240" w:after="120" w:line="220" w:lineRule="atLeast"/>
      <w:jc w:val="center"/>
      <w:textAlignment w:val="baseline"/>
    </w:pPr>
    <w:rPr>
      <w:rFonts w:ascii="Times New Roman" w:eastAsia="Times New Roman" w:hAnsi="Times New Roman" w:cs="Times New Roman"/>
      <w:sz w:val="18"/>
      <w:szCs w:val="20"/>
      <w:lang w:val="en-US"/>
    </w:rPr>
  </w:style>
  <w:style w:type="character" w:styleId="EndnoteReference">
    <w:name w:val="endnote reference"/>
    <w:basedOn w:val="DefaultParagraphFont"/>
    <w:uiPriority w:val="99"/>
    <w:semiHidden/>
    <w:unhideWhenUsed/>
    <w:rsid w:val="00E072B7"/>
    <w:rPr>
      <w:vertAlign w:val="superscript"/>
    </w:rPr>
  </w:style>
  <w:style w:type="table" w:styleId="LightList">
    <w:name w:val="Light List"/>
    <w:basedOn w:val="TableNormal"/>
    <w:uiPriority w:val="61"/>
    <w:rsid w:val="001E6AD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6B5E6E"/>
    <w:pPr>
      <w:spacing w:after="0" w:line="240" w:lineRule="auto"/>
    </w:pPr>
    <w:rPr>
      <w:rFonts w:ascii="Arial" w:hAnsi="Arial"/>
      <w:sz w:val="24"/>
    </w:rPr>
  </w:style>
  <w:style w:type="table" w:styleId="PlainTable2">
    <w:name w:val="Plain Table 2"/>
    <w:basedOn w:val="TableNormal"/>
    <w:uiPriority w:val="42"/>
    <w:rsid w:val="00B613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
    <w:name w:val="List Table 2"/>
    <w:basedOn w:val="TableNormal"/>
    <w:uiPriority w:val="47"/>
    <w:rsid w:val="00D600D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B9543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rmaltextrun">
    <w:name w:val="normaltextrun"/>
    <w:basedOn w:val="DefaultParagraphFont"/>
    <w:rsid w:val="003E2905"/>
  </w:style>
  <w:style w:type="table" w:customStyle="1" w:styleId="PlainTable21">
    <w:name w:val="Plain Table 21"/>
    <w:basedOn w:val="TableNormal"/>
    <w:next w:val="PlainTable2"/>
    <w:uiPriority w:val="42"/>
    <w:rsid w:val="006B37BC"/>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3Char1">
    <w:name w:val="Heading 3 Char1"/>
    <w:aliases w:val="Sub Heading - Inner level times 2 Char1"/>
    <w:basedOn w:val="DefaultParagraphFont"/>
    <w:uiPriority w:val="9"/>
    <w:semiHidden/>
    <w:rsid w:val="006B37BC"/>
    <w:rPr>
      <w:rFonts w:asciiTheme="majorHAnsi" w:eastAsiaTheme="majorEastAsia" w:hAnsiTheme="majorHAnsi" w:cstheme="majorBidi"/>
      <w:color w:val="243F60" w:themeColor="accent1" w:themeShade="7F"/>
      <w:sz w:val="24"/>
      <w:szCs w:val="24"/>
    </w:rPr>
  </w:style>
  <w:style w:type="character" w:customStyle="1" w:styleId="Heading4Char1">
    <w:name w:val="Heading 4 Char1"/>
    <w:aliases w:val="Heading 4 - 3rd Level Char1"/>
    <w:basedOn w:val="DefaultParagraphFont"/>
    <w:uiPriority w:val="9"/>
    <w:semiHidden/>
    <w:rsid w:val="006B37BC"/>
    <w:rPr>
      <w:rFonts w:asciiTheme="majorHAnsi" w:eastAsiaTheme="majorEastAsia" w:hAnsiTheme="majorHAnsi" w:cstheme="majorBidi"/>
      <w:i/>
      <w:iCs/>
      <w:color w:val="365F91" w:themeColor="accent1" w:themeShade="BF"/>
      <w:sz w:val="24"/>
      <w:szCs w:val="22"/>
    </w:rPr>
  </w:style>
  <w:style w:type="paragraph" w:customStyle="1" w:styleId="msonormal0">
    <w:name w:val="msonormal"/>
    <w:basedOn w:val="Normal"/>
    <w:rsid w:val="006B37B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TitleChar1">
    <w:name w:val="Title Char1"/>
    <w:aliases w:val="Thesis Subchapter Heading Char1"/>
    <w:basedOn w:val="DefaultParagraphFont"/>
    <w:uiPriority w:val="10"/>
    <w:rsid w:val="006B37BC"/>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7173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3908">
      <w:bodyDiv w:val="1"/>
      <w:marLeft w:val="0"/>
      <w:marRight w:val="0"/>
      <w:marTop w:val="0"/>
      <w:marBottom w:val="0"/>
      <w:divBdr>
        <w:top w:val="none" w:sz="0" w:space="0" w:color="auto"/>
        <w:left w:val="none" w:sz="0" w:space="0" w:color="auto"/>
        <w:bottom w:val="none" w:sz="0" w:space="0" w:color="auto"/>
        <w:right w:val="none" w:sz="0" w:space="0" w:color="auto"/>
      </w:divBdr>
    </w:div>
    <w:div w:id="190798852">
      <w:bodyDiv w:val="1"/>
      <w:marLeft w:val="0"/>
      <w:marRight w:val="0"/>
      <w:marTop w:val="0"/>
      <w:marBottom w:val="0"/>
      <w:divBdr>
        <w:top w:val="none" w:sz="0" w:space="0" w:color="auto"/>
        <w:left w:val="none" w:sz="0" w:space="0" w:color="auto"/>
        <w:bottom w:val="none" w:sz="0" w:space="0" w:color="auto"/>
        <w:right w:val="none" w:sz="0" w:space="0" w:color="auto"/>
      </w:divBdr>
      <w:divsChild>
        <w:div w:id="206139141">
          <w:marLeft w:val="0"/>
          <w:marRight w:val="0"/>
          <w:marTop w:val="0"/>
          <w:marBottom w:val="0"/>
          <w:divBdr>
            <w:top w:val="none" w:sz="0" w:space="0" w:color="auto"/>
            <w:left w:val="none" w:sz="0" w:space="0" w:color="auto"/>
            <w:bottom w:val="none" w:sz="0" w:space="0" w:color="auto"/>
            <w:right w:val="none" w:sz="0" w:space="0" w:color="auto"/>
          </w:divBdr>
        </w:div>
        <w:div w:id="426385832">
          <w:marLeft w:val="0"/>
          <w:marRight w:val="0"/>
          <w:marTop w:val="0"/>
          <w:marBottom w:val="0"/>
          <w:divBdr>
            <w:top w:val="none" w:sz="0" w:space="0" w:color="auto"/>
            <w:left w:val="none" w:sz="0" w:space="0" w:color="auto"/>
            <w:bottom w:val="none" w:sz="0" w:space="0" w:color="auto"/>
            <w:right w:val="none" w:sz="0" w:space="0" w:color="auto"/>
          </w:divBdr>
        </w:div>
        <w:div w:id="558327789">
          <w:marLeft w:val="0"/>
          <w:marRight w:val="0"/>
          <w:marTop w:val="0"/>
          <w:marBottom w:val="0"/>
          <w:divBdr>
            <w:top w:val="none" w:sz="0" w:space="0" w:color="auto"/>
            <w:left w:val="none" w:sz="0" w:space="0" w:color="auto"/>
            <w:bottom w:val="none" w:sz="0" w:space="0" w:color="auto"/>
            <w:right w:val="none" w:sz="0" w:space="0" w:color="auto"/>
          </w:divBdr>
        </w:div>
        <w:div w:id="678237729">
          <w:marLeft w:val="0"/>
          <w:marRight w:val="0"/>
          <w:marTop w:val="0"/>
          <w:marBottom w:val="0"/>
          <w:divBdr>
            <w:top w:val="none" w:sz="0" w:space="0" w:color="auto"/>
            <w:left w:val="none" w:sz="0" w:space="0" w:color="auto"/>
            <w:bottom w:val="none" w:sz="0" w:space="0" w:color="auto"/>
            <w:right w:val="none" w:sz="0" w:space="0" w:color="auto"/>
          </w:divBdr>
        </w:div>
        <w:div w:id="1104157137">
          <w:marLeft w:val="0"/>
          <w:marRight w:val="0"/>
          <w:marTop w:val="0"/>
          <w:marBottom w:val="0"/>
          <w:divBdr>
            <w:top w:val="none" w:sz="0" w:space="0" w:color="auto"/>
            <w:left w:val="none" w:sz="0" w:space="0" w:color="auto"/>
            <w:bottom w:val="none" w:sz="0" w:space="0" w:color="auto"/>
            <w:right w:val="none" w:sz="0" w:space="0" w:color="auto"/>
          </w:divBdr>
        </w:div>
        <w:div w:id="1133595385">
          <w:marLeft w:val="0"/>
          <w:marRight w:val="0"/>
          <w:marTop w:val="0"/>
          <w:marBottom w:val="0"/>
          <w:divBdr>
            <w:top w:val="none" w:sz="0" w:space="0" w:color="auto"/>
            <w:left w:val="none" w:sz="0" w:space="0" w:color="auto"/>
            <w:bottom w:val="none" w:sz="0" w:space="0" w:color="auto"/>
            <w:right w:val="none" w:sz="0" w:space="0" w:color="auto"/>
          </w:divBdr>
        </w:div>
        <w:div w:id="1363631654">
          <w:marLeft w:val="0"/>
          <w:marRight w:val="0"/>
          <w:marTop w:val="0"/>
          <w:marBottom w:val="0"/>
          <w:divBdr>
            <w:top w:val="none" w:sz="0" w:space="0" w:color="auto"/>
            <w:left w:val="none" w:sz="0" w:space="0" w:color="auto"/>
            <w:bottom w:val="none" w:sz="0" w:space="0" w:color="auto"/>
            <w:right w:val="none" w:sz="0" w:space="0" w:color="auto"/>
          </w:divBdr>
        </w:div>
        <w:div w:id="1785541500">
          <w:marLeft w:val="0"/>
          <w:marRight w:val="0"/>
          <w:marTop w:val="0"/>
          <w:marBottom w:val="0"/>
          <w:divBdr>
            <w:top w:val="none" w:sz="0" w:space="0" w:color="auto"/>
            <w:left w:val="none" w:sz="0" w:space="0" w:color="auto"/>
            <w:bottom w:val="none" w:sz="0" w:space="0" w:color="auto"/>
            <w:right w:val="none" w:sz="0" w:space="0" w:color="auto"/>
          </w:divBdr>
        </w:div>
        <w:div w:id="1911773003">
          <w:marLeft w:val="0"/>
          <w:marRight w:val="0"/>
          <w:marTop w:val="0"/>
          <w:marBottom w:val="0"/>
          <w:divBdr>
            <w:top w:val="none" w:sz="0" w:space="0" w:color="auto"/>
            <w:left w:val="none" w:sz="0" w:space="0" w:color="auto"/>
            <w:bottom w:val="none" w:sz="0" w:space="0" w:color="auto"/>
            <w:right w:val="none" w:sz="0" w:space="0" w:color="auto"/>
          </w:divBdr>
        </w:div>
        <w:div w:id="2073190083">
          <w:marLeft w:val="0"/>
          <w:marRight w:val="0"/>
          <w:marTop w:val="0"/>
          <w:marBottom w:val="0"/>
          <w:divBdr>
            <w:top w:val="none" w:sz="0" w:space="0" w:color="auto"/>
            <w:left w:val="none" w:sz="0" w:space="0" w:color="auto"/>
            <w:bottom w:val="none" w:sz="0" w:space="0" w:color="auto"/>
            <w:right w:val="none" w:sz="0" w:space="0" w:color="auto"/>
          </w:divBdr>
        </w:div>
      </w:divsChild>
    </w:div>
    <w:div w:id="203176884">
      <w:bodyDiv w:val="1"/>
      <w:marLeft w:val="0"/>
      <w:marRight w:val="0"/>
      <w:marTop w:val="0"/>
      <w:marBottom w:val="0"/>
      <w:divBdr>
        <w:top w:val="none" w:sz="0" w:space="0" w:color="auto"/>
        <w:left w:val="none" w:sz="0" w:space="0" w:color="auto"/>
        <w:bottom w:val="none" w:sz="0" w:space="0" w:color="auto"/>
        <w:right w:val="none" w:sz="0" w:space="0" w:color="auto"/>
      </w:divBdr>
    </w:div>
    <w:div w:id="449202306">
      <w:bodyDiv w:val="1"/>
      <w:marLeft w:val="0"/>
      <w:marRight w:val="0"/>
      <w:marTop w:val="0"/>
      <w:marBottom w:val="0"/>
      <w:divBdr>
        <w:top w:val="none" w:sz="0" w:space="0" w:color="auto"/>
        <w:left w:val="none" w:sz="0" w:space="0" w:color="auto"/>
        <w:bottom w:val="none" w:sz="0" w:space="0" w:color="auto"/>
        <w:right w:val="none" w:sz="0" w:space="0" w:color="auto"/>
      </w:divBdr>
    </w:div>
    <w:div w:id="587689954">
      <w:bodyDiv w:val="1"/>
      <w:marLeft w:val="0"/>
      <w:marRight w:val="0"/>
      <w:marTop w:val="0"/>
      <w:marBottom w:val="0"/>
      <w:divBdr>
        <w:top w:val="none" w:sz="0" w:space="0" w:color="auto"/>
        <w:left w:val="none" w:sz="0" w:space="0" w:color="auto"/>
        <w:bottom w:val="none" w:sz="0" w:space="0" w:color="auto"/>
        <w:right w:val="none" w:sz="0" w:space="0" w:color="auto"/>
      </w:divBdr>
      <w:divsChild>
        <w:div w:id="908271612">
          <w:marLeft w:val="0"/>
          <w:marRight w:val="0"/>
          <w:marTop w:val="0"/>
          <w:marBottom w:val="0"/>
          <w:divBdr>
            <w:top w:val="none" w:sz="0" w:space="0" w:color="auto"/>
            <w:left w:val="none" w:sz="0" w:space="0" w:color="auto"/>
            <w:bottom w:val="none" w:sz="0" w:space="0" w:color="auto"/>
            <w:right w:val="none" w:sz="0" w:space="0" w:color="auto"/>
          </w:divBdr>
        </w:div>
        <w:div w:id="1738898345">
          <w:marLeft w:val="0"/>
          <w:marRight w:val="0"/>
          <w:marTop w:val="0"/>
          <w:marBottom w:val="0"/>
          <w:divBdr>
            <w:top w:val="none" w:sz="0" w:space="0" w:color="auto"/>
            <w:left w:val="none" w:sz="0" w:space="0" w:color="auto"/>
            <w:bottom w:val="none" w:sz="0" w:space="0" w:color="auto"/>
            <w:right w:val="none" w:sz="0" w:space="0" w:color="auto"/>
          </w:divBdr>
        </w:div>
        <w:div w:id="1929071250">
          <w:marLeft w:val="0"/>
          <w:marRight w:val="0"/>
          <w:marTop w:val="0"/>
          <w:marBottom w:val="0"/>
          <w:divBdr>
            <w:top w:val="none" w:sz="0" w:space="0" w:color="auto"/>
            <w:left w:val="none" w:sz="0" w:space="0" w:color="auto"/>
            <w:bottom w:val="none" w:sz="0" w:space="0" w:color="auto"/>
            <w:right w:val="none" w:sz="0" w:space="0" w:color="auto"/>
          </w:divBdr>
        </w:div>
      </w:divsChild>
    </w:div>
    <w:div w:id="618954268">
      <w:bodyDiv w:val="1"/>
      <w:marLeft w:val="0"/>
      <w:marRight w:val="0"/>
      <w:marTop w:val="0"/>
      <w:marBottom w:val="0"/>
      <w:divBdr>
        <w:top w:val="none" w:sz="0" w:space="0" w:color="auto"/>
        <w:left w:val="none" w:sz="0" w:space="0" w:color="auto"/>
        <w:bottom w:val="none" w:sz="0" w:space="0" w:color="auto"/>
        <w:right w:val="none" w:sz="0" w:space="0" w:color="auto"/>
      </w:divBdr>
    </w:div>
    <w:div w:id="631789904">
      <w:bodyDiv w:val="1"/>
      <w:marLeft w:val="0"/>
      <w:marRight w:val="0"/>
      <w:marTop w:val="0"/>
      <w:marBottom w:val="0"/>
      <w:divBdr>
        <w:top w:val="none" w:sz="0" w:space="0" w:color="auto"/>
        <w:left w:val="none" w:sz="0" w:space="0" w:color="auto"/>
        <w:bottom w:val="none" w:sz="0" w:space="0" w:color="auto"/>
        <w:right w:val="none" w:sz="0" w:space="0" w:color="auto"/>
      </w:divBdr>
    </w:div>
    <w:div w:id="783963821">
      <w:bodyDiv w:val="1"/>
      <w:marLeft w:val="0"/>
      <w:marRight w:val="0"/>
      <w:marTop w:val="0"/>
      <w:marBottom w:val="0"/>
      <w:divBdr>
        <w:top w:val="none" w:sz="0" w:space="0" w:color="auto"/>
        <w:left w:val="none" w:sz="0" w:space="0" w:color="auto"/>
        <w:bottom w:val="none" w:sz="0" w:space="0" w:color="auto"/>
        <w:right w:val="none" w:sz="0" w:space="0" w:color="auto"/>
      </w:divBdr>
    </w:div>
    <w:div w:id="933128619">
      <w:bodyDiv w:val="1"/>
      <w:marLeft w:val="0"/>
      <w:marRight w:val="0"/>
      <w:marTop w:val="0"/>
      <w:marBottom w:val="0"/>
      <w:divBdr>
        <w:top w:val="none" w:sz="0" w:space="0" w:color="auto"/>
        <w:left w:val="none" w:sz="0" w:space="0" w:color="auto"/>
        <w:bottom w:val="none" w:sz="0" w:space="0" w:color="auto"/>
        <w:right w:val="none" w:sz="0" w:space="0" w:color="auto"/>
      </w:divBdr>
      <w:divsChild>
        <w:div w:id="37167148">
          <w:marLeft w:val="0"/>
          <w:marRight w:val="0"/>
          <w:marTop w:val="0"/>
          <w:marBottom w:val="0"/>
          <w:divBdr>
            <w:top w:val="none" w:sz="0" w:space="0" w:color="auto"/>
            <w:left w:val="none" w:sz="0" w:space="0" w:color="auto"/>
            <w:bottom w:val="none" w:sz="0" w:space="0" w:color="auto"/>
            <w:right w:val="none" w:sz="0" w:space="0" w:color="auto"/>
          </w:divBdr>
        </w:div>
        <w:div w:id="1196963887">
          <w:marLeft w:val="0"/>
          <w:marRight w:val="0"/>
          <w:marTop w:val="0"/>
          <w:marBottom w:val="0"/>
          <w:divBdr>
            <w:top w:val="none" w:sz="0" w:space="0" w:color="auto"/>
            <w:left w:val="none" w:sz="0" w:space="0" w:color="auto"/>
            <w:bottom w:val="none" w:sz="0" w:space="0" w:color="auto"/>
            <w:right w:val="none" w:sz="0" w:space="0" w:color="auto"/>
          </w:divBdr>
        </w:div>
        <w:div w:id="1721703903">
          <w:marLeft w:val="0"/>
          <w:marRight w:val="0"/>
          <w:marTop w:val="0"/>
          <w:marBottom w:val="0"/>
          <w:divBdr>
            <w:top w:val="none" w:sz="0" w:space="0" w:color="auto"/>
            <w:left w:val="none" w:sz="0" w:space="0" w:color="auto"/>
            <w:bottom w:val="none" w:sz="0" w:space="0" w:color="auto"/>
            <w:right w:val="none" w:sz="0" w:space="0" w:color="auto"/>
          </w:divBdr>
        </w:div>
        <w:div w:id="1919510019">
          <w:marLeft w:val="0"/>
          <w:marRight w:val="0"/>
          <w:marTop w:val="0"/>
          <w:marBottom w:val="0"/>
          <w:divBdr>
            <w:top w:val="none" w:sz="0" w:space="0" w:color="auto"/>
            <w:left w:val="none" w:sz="0" w:space="0" w:color="auto"/>
            <w:bottom w:val="none" w:sz="0" w:space="0" w:color="auto"/>
            <w:right w:val="none" w:sz="0" w:space="0" w:color="auto"/>
          </w:divBdr>
        </w:div>
      </w:divsChild>
    </w:div>
    <w:div w:id="1017654843">
      <w:bodyDiv w:val="1"/>
      <w:marLeft w:val="0"/>
      <w:marRight w:val="0"/>
      <w:marTop w:val="0"/>
      <w:marBottom w:val="0"/>
      <w:divBdr>
        <w:top w:val="none" w:sz="0" w:space="0" w:color="auto"/>
        <w:left w:val="none" w:sz="0" w:space="0" w:color="auto"/>
        <w:bottom w:val="none" w:sz="0" w:space="0" w:color="auto"/>
        <w:right w:val="none" w:sz="0" w:space="0" w:color="auto"/>
      </w:divBdr>
    </w:div>
    <w:div w:id="1053431774">
      <w:bodyDiv w:val="1"/>
      <w:marLeft w:val="0"/>
      <w:marRight w:val="0"/>
      <w:marTop w:val="0"/>
      <w:marBottom w:val="0"/>
      <w:divBdr>
        <w:top w:val="none" w:sz="0" w:space="0" w:color="auto"/>
        <w:left w:val="none" w:sz="0" w:space="0" w:color="auto"/>
        <w:bottom w:val="none" w:sz="0" w:space="0" w:color="auto"/>
        <w:right w:val="none" w:sz="0" w:space="0" w:color="auto"/>
      </w:divBdr>
    </w:div>
    <w:div w:id="1055392043">
      <w:bodyDiv w:val="1"/>
      <w:marLeft w:val="0"/>
      <w:marRight w:val="0"/>
      <w:marTop w:val="0"/>
      <w:marBottom w:val="0"/>
      <w:divBdr>
        <w:top w:val="none" w:sz="0" w:space="0" w:color="auto"/>
        <w:left w:val="none" w:sz="0" w:space="0" w:color="auto"/>
        <w:bottom w:val="none" w:sz="0" w:space="0" w:color="auto"/>
        <w:right w:val="none" w:sz="0" w:space="0" w:color="auto"/>
      </w:divBdr>
    </w:div>
    <w:div w:id="1079256818">
      <w:bodyDiv w:val="1"/>
      <w:marLeft w:val="0"/>
      <w:marRight w:val="0"/>
      <w:marTop w:val="0"/>
      <w:marBottom w:val="0"/>
      <w:divBdr>
        <w:top w:val="none" w:sz="0" w:space="0" w:color="auto"/>
        <w:left w:val="none" w:sz="0" w:space="0" w:color="auto"/>
        <w:bottom w:val="none" w:sz="0" w:space="0" w:color="auto"/>
        <w:right w:val="none" w:sz="0" w:space="0" w:color="auto"/>
      </w:divBdr>
      <w:divsChild>
        <w:div w:id="145561516">
          <w:marLeft w:val="0"/>
          <w:marRight w:val="0"/>
          <w:marTop w:val="0"/>
          <w:marBottom w:val="0"/>
          <w:divBdr>
            <w:top w:val="none" w:sz="0" w:space="0" w:color="auto"/>
            <w:left w:val="none" w:sz="0" w:space="0" w:color="auto"/>
            <w:bottom w:val="none" w:sz="0" w:space="0" w:color="auto"/>
            <w:right w:val="none" w:sz="0" w:space="0" w:color="auto"/>
          </w:divBdr>
        </w:div>
        <w:div w:id="155729097">
          <w:marLeft w:val="0"/>
          <w:marRight w:val="0"/>
          <w:marTop w:val="0"/>
          <w:marBottom w:val="0"/>
          <w:divBdr>
            <w:top w:val="none" w:sz="0" w:space="0" w:color="auto"/>
            <w:left w:val="none" w:sz="0" w:space="0" w:color="auto"/>
            <w:bottom w:val="none" w:sz="0" w:space="0" w:color="auto"/>
            <w:right w:val="none" w:sz="0" w:space="0" w:color="auto"/>
          </w:divBdr>
        </w:div>
        <w:div w:id="1070031825">
          <w:marLeft w:val="0"/>
          <w:marRight w:val="0"/>
          <w:marTop w:val="0"/>
          <w:marBottom w:val="0"/>
          <w:divBdr>
            <w:top w:val="none" w:sz="0" w:space="0" w:color="auto"/>
            <w:left w:val="none" w:sz="0" w:space="0" w:color="auto"/>
            <w:bottom w:val="none" w:sz="0" w:space="0" w:color="auto"/>
            <w:right w:val="none" w:sz="0" w:space="0" w:color="auto"/>
          </w:divBdr>
        </w:div>
        <w:div w:id="1941527600">
          <w:marLeft w:val="0"/>
          <w:marRight w:val="0"/>
          <w:marTop w:val="0"/>
          <w:marBottom w:val="0"/>
          <w:divBdr>
            <w:top w:val="none" w:sz="0" w:space="0" w:color="auto"/>
            <w:left w:val="none" w:sz="0" w:space="0" w:color="auto"/>
            <w:bottom w:val="none" w:sz="0" w:space="0" w:color="auto"/>
            <w:right w:val="none" w:sz="0" w:space="0" w:color="auto"/>
          </w:divBdr>
        </w:div>
      </w:divsChild>
    </w:div>
    <w:div w:id="1194227201">
      <w:bodyDiv w:val="1"/>
      <w:marLeft w:val="0"/>
      <w:marRight w:val="0"/>
      <w:marTop w:val="0"/>
      <w:marBottom w:val="0"/>
      <w:divBdr>
        <w:top w:val="none" w:sz="0" w:space="0" w:color="auto"/>
        <w:left w:val="none" w:sz="0" w:space="0" w:color="auto"/>
        <w:bottom w:val="none" w:sz="0" w:space="0" w:color="auto"/>
        <w:right w:val="none" w:sz="0" w:space="0" w:color="auto"/>
      </w:divBdr>
    </w:div>
    <w:div w:id="1233196857">
      <w:bodyDiv w:val="1"/>
      <w:marLeft w:val="0"/>
      <w:marRight w:val="0"/>
      <w:marTop w:val="0"/>
      <w:marBottom w:val="0"/>
      <w:divBdr>
        <w:top w:val="none" w:sz="0" w:space="0" w:color="auto"/>
        <w:left w:val="none" w:sz="0" w:space="0" w:color="auto"/>
        <w:bottom w:val="none" w:sz="0" w:space="0" w:color="auto"/>
        <w:right w:val="none" w:sz="0" w:space="0" w:color="auto"/>
      </w:divBdr>
    </w:div>
    <w:div w:id="1369992650">
      <w:bodyDiv w:val="1"/>
      <w:marLeft w:val="0"/>
      <w:marRight w:val="0"/>
      <w:marTop w:val="0"/>
      <w:marBottom w:val="0"/>
      <w:divBdr>
        <w:top w:val="none" w:sz="0" w:space="0" w:color="auto"/>
        <w:left w:val="none" w:sz="0" w:space="0" w:color="auto"/>
        <w:bottom w:val="none" w:sz="0" w:space="0" w:color="auto"/>
        <w:right w:val="none" w:sz="0" w:space="0" w:color="auto"/>
      </w:divBdr>
    </w:div>
    <w:div w:id="1391537197">
      <w:bodyDiv w:val="1"/>
      <w:marLeft w:val="0"/>
      <w:marRight w:val="0"/>
      <w:marTop w:val="0"/>
      <w:marBottom w:val="0"/>
      <w:divBdr>
        <w:top w:val="none" w:sz="0" w:space="0" w:color="auto"/>
        <w:left w:val="none" w:sz="0" w:space="0" w:color="auto"/>
        <w:bottom w:val="none" w:sz="0" w:space="0" w:color="auto"/>
        <w:right w:val="none" w:sz="0" w:space="0" w:color="auto"/>
      </w:divBdr>
    </w:div>
    <w:div w:id="1622612378">
      <w:bodyDiv w:val="1"/>
      <w:marLeft w:val="0"/>
      <w:marRight w:val="0"/>
      <w:marTop w:val="0"/>
      <w:marBottom w:val="0"/>
      <w:divBdr>
        <w:top w:val="none" w:sz="0" w:space="0" w:color="auto"/>
        <w:left w:val="none" w:sz="0" w:space="0" w:color="auto"/>
        <w:bottom w:val="none" w:sz="0" w:space="0" w:color="auto"/>
        <w:right w:val="none" w:sz="0" w:space="0" w:color="auto"/>
      </w:divBdr>
    </w:div>
    <w:div w:id="1762873464">
      <w:bodyDiv w:val="1"/>
      <w:marLeft w:val="0"/>
      <w:marRight w:val="0"/>
      <w:marTop w:val="0"/>
      <w:marBottom w:val="0"/>
      <w:divBdr>
        <w:top w:val="none" w:sz="0" w:space="0" w:color="auto"/>
        <w:left w:val="none" w:sz="0" w:space="0" w:color="auto"/>
        <w:bottom w:val="none" w:sz="0" w:space="0" w:color="auto"/>
        <w:right w:val="none" w:sz="0" w:space="0" w:color="auto"/>
      </w:divBdr>
    </w:div>
    <w:div w:id="1970435916">
      <w:bodyDiv w:val="1"/>
      <w:marLeft w:val="0"/>
      <w:marRight w:val="0"/>
      <w:marTop w:val="0"/>
      <w:marBottom w:val="0"/>
      <w:divBdr>
        <w:top w:val="none" w:sz="0" w:space="0" w:color="auto"/>
        <w:left w:val="none" w:sz="0" w:space="0" w:color="auto"/>
        <w:bottom w:val="none" w:sz="0" w:space="0" w:color="auto"/>
        <w:right w:val="none" w:sz="0" w:space="0" w:color="auto"/>
      </w:divBdr>
    </w:div>
    <w:div w:id="206112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diagramColors" Target="diagrams/colors1.xml"/><Relationship Id="rId26" Type="http://schemas.openxmlformats.org/officeDocument/2006/relationships/chart" Target="charts/chart1.xml"/><Relationship Id="rId39" Type="http://schemas.openxmlformats.org/officeDocument/2006/relationships/image" Target="media/image18.jpeg"/><Relationship Id="rId21" Type="http://schemas.openxmlformats.org/officeDocument/2006/relationships/hyperlink" Target="https://en.wikipedia.org/wiki/Johan_Huizinga" TargetMode="External"/><Relationship Id="rId34" Type="http://schemas.openxmlformats.org/officeDocument/2006/relationships/image" Target="media/image13.pn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5.svg"/><Relationship Id="rId63" Type="http://schemas.openxmlformats.org/officeDocument/2006/relationships/hyperlink" Target="mailto:craig.docherty@stir.ac.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chart" Target="charts/chart4.xml"/><Relationship Id="rId11" Type="http://schemas.openxmlformats.org/officeDocument/2006/relationships/image" Target="media/image4.svg"/><Relationship Id="rId24" Type="http://schemas.openxmlformats.org/officeDocument/2006/relationships/image" Target="media/image10.jpeg"/><Relationship Id="rId32" Type="http://schemas.openxmlformats.org/officeDocument/2006/relationships/chart" Target="charts/chart6.xml"/><Relationship Id="rId37" Type="http://schemas.openxmlformats.org/officeDocument/2006/relationships/image" Target="media/image16.png"/><Relationship Id="rId45" Type="http://schemas.openxmlformats.org/officeDocument/2006/relationships/image" Target="media/image200.jpeg"/><Relationship Id="rId53" Type="http://schemas.openxmlformats.org/officeDocument/2006/relationships/chart" Target="charts/chart10.xml"/><Relationship Id="rId58" Type="http://schemas.openxmlformats.org/officeDocument/2006/relationships/image" Target="media/image28.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png"/><Relationship Id="rId19" Type="http://schemas.microsoft.com/office/2007/relationships/diagramDrawing" Target="diagrams/drawing1.xml"/><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4.svg"/><Relationship Id="rId48" Type="http://schemas.openxmlformats.org/officeDocument/2006/relationships/image" Target="media/image21.jpg"/><Relationship Id="rId56" Type="http://schemas.openxmlformats.org/officeDocument/2006/relationships/image" Target="media/image26.png"/><Relationship Id="rId64" Type="http://schemas.openxmlformats.org/officeDocument/2006/relationships/hyperlink" Target="mailto:savitri.maharaj@stir.ac.uk" TargetMode="External"/><Relationship Id="rId8" Type="http://schemas.openxmlformats.org/officeDocument/2006/relationships/image" Target="media/image1.png"/><Relationship Id="rId51" Type="http://schemas.openxmlformats.org/officeDocument/2006/relationships/chart" Target="charts/chart8.xml"/><Relationship Id="rId3" Type="http://schemas.openxmlformats.org/officeDocument/2006/relationships/styles" Target="styles.xml"/><Relationship Id="rId12" Type="http://schemas.openxmlformats.org/officeDocument/2006/relationships/hyperlink" Target="file:///C:\Users\rhyth\Documents\Thesis\Amendments\PhD%20Thesis%20Submission%20-%20C%20Docherty%20-%202014756%20-%20With%20Amendments.docx" TargetMode="External"/><Relationship Id="rId17" Type="http://schemas.openxmlformats.org/officeDocument/2006/relationships/diagramQuickStyle" Target="diagrams/quickStyle1.xml"/><Relationship Id="rId25" Type="http://schemas.openxmlformats.org/officeDocument/2006/relationships/image" Target="media/image11.png"/><Relationship Id="rId33" Type="http://schemas.openxmlformats.org/officeDocument/2006/relationships/chart" Target="charts/chart7.xml"/><Relationship Id="rId38" Type="http://schemas.openxmlformats.org/officeDocument/2006/relationships/image" Target="media/image17.jpeg"/><Relationship Id="rId46" Type="http://schemas.openxmlformats.org/officeDocument/2006/relationships/image" Target="media/image19.png"/><Relationship Id="rId59" Type="http://schemas.openxmlformats.org/officeDocument/2006/relationships/image" Target="media/image29.jpeg"/><Relationship Id="rId67" Type="http://schemas.openxmlformats.org/officeDocument/2006/relationships/theme" Target="theme/theme1.xml"/><Relationship Id="rId20" Type="http://schemas.openxmlformats.org/officeDocument/2006/relationships/image" Target="media/image7.png"/><Relationship Id="rId54" Type="http://schemas.openxmlformats.org/officeDocument/2006/relationships/image" Target="media/image24.png"/><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9.png"/><Relationship Id="rId28" Type="http://schemas.openxmlformats.org/officeDocument/2006/relationships/chart" Target="charts/chart3.xml"/><Relationship Id="rId36" Type="http://schemas.openxmlformats.org/officeDocument/2006/relationships/image" Target="media/image15.png"/><Relationship Id="rId49" Type="http://schemas.openxmlformats.org/officeDocument/2006/relationships/image" Target="media/image22.jpg"/><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image" Target="media/image12.emf"/><Relationship Id="rId44" Type="http://schemas.openxmlformats.org/officeDocument/2006/relationships/image" Target="media/image190.jpeg"/><Relationship Id="rId52" Type="http://schemas.openxmlformats.org/officeDocument/2006/relationships/chart" Target="charts/chart9.xml"/><Relationship Id="rId60" Type="http://schemas.openxmlformats.org/officeDocument/2006/relationships/image" Target="media/image30.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sv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hyth\Downloads\results-for-understanding-2018-10-08-1608.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hyth\Downloads\results-for-understanding-2018-10-08-1608.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ocuments\Quiz4.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Age!$A$1</c:f>
              <c:strCache>
                <c:ptCount val="1"/>
                <c:pt idx="0">
                  <c:v>Respondent Age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Age!$B$3:$B$9</c:f>
              <c:strCache>
                <c:ptCount val="7"/>
                <c:pt idx="0">
                  <c:v>Under 18</c:v>
                </c:pt>
                <c:pt idx="1">
                  <c:v>18 - 27</c:v>
                </c:pt>
                <c:pt idx="2">
                  <c:v>28 - 37</c:v>
                </c:pt>
                <c:pt idx="3">
                  <c:v>38 - 47</c:v>
                </c:pt>
                <c:pt idx="4">
                  <c:v>48 - 57</c:v>
                </c:pt>
                <c:pt idx="5">
                  <c:v>58 - 67</c:v>
                </c:pt>
                <c:pt idx="6">
                  <c:v>68 and above</c:v>
                </c:pt>
              </c:strCache>
            </c:strRef>
          </c:cat>
          <c:val>
            <c:numRef>
              <c:f>Age!$C$3:$C$9</c:f>
              <c:numCache>
                <c:formatCode>General</c:formatCode>
                <c:ptCount val="7"/>
                <c:pt idx="0">
                  <c:v>2</c:v>
                </c:pt>
                <c:pt idx="1">
                  <c:v>31</c:v>
                </c:pt>
                <c:pt idx="2">
                  <c:v>25</c:v>
                </c:pt>
                <c:pt idx="3">
                  <c:v>22</c:v>
                </c:pt>
                <c:pt idx="4">
                  <c:v>25</c:v>
                </c:pt>
                <c:pt idx="5">
                  <c:v>13</c:v>
                </c:pt>
                <c:pt idx="6">
                  <c:v>1</c:v>
                </c:pt>
              </c:numCache>
            </c:numRef>
          </c:val>
          <c:extLst>
            <c:ext xmlns:c16="http://schemas.microsoft.com/office/drawing/2014/chart" uri="{C3380CC4-5D6E-409C-BE32-E72D297353CC}">
              <c16:uniqueId val="{00000000-CBB5-4363-BC2B-5DDE9EDD273F}"/>
            </c:ext>
          </c:extLst>
        </c:ser>
        <c:dLbls>
          <c:showLegendKey val="0"/>
          <c:showVal val="0"/>
          <c:showCatName val="0"/>
          <c:showSerName val="0"/>
          <c:showPercent val="0"/>
          <c:showBubbleSize val="0"/>
        </c:dLbls>
        <c:gapWidth val="150"/>
        <c:axId val="243845376"/>
        <c:axId val="265483776"/>
      </c:barChart>
      <c:catAx>
        <c:axId val="243845376"/>
        <c:scaling>
          <c:orientation val="minMax"/>
        </c:scaling>
        <c:delete val="0"/>
        <c:axPos val="b"/>
        <c:numFmt formatCode="General" sourceLinked="0"/>
        <c:majorTickMark val="out"/>
        <c:minorTickMark val="none"/>
        <c:tickLblPos val="nextTo"/>
        <c:crossAx val="265483776"/>
        <c:crosses val="autoZero"/>
        <c:auto val="1"/>
        <c:lblAlgn val="ctr"/>
        <c:lblOffset val="100"/>
        <c:noMultiLvlLbl val="0"/>
      </c:catAx>
      <c:valAx>
        <c:axId val="265483776"/>
        <c:scaling>
          <c:orientation val="minMax"/>
        </c:scaling>
        <c:delete val="0"/>
        <c:axPos val="l"/>
        <c:majorGridlines>
          <c:spPr>
            <a:ln>
              <a:noFill/>
            </a:ln>
          </c:spPr>
        </c:majorGridlines>
        <c:numFmt formatCode="General" sourceLinked="1"/>
        <c:majorTickMark val="out"/>
        <c:minorTickMark val="none"/>
        <c:tickLblPos val="nextTo"/>
        <c:crossAx val="243845376"/>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Experiences</a:t>
            </a:r>
            <a:r>
              <a:rPr lang="en-GB" baseline="0"/>
              <a:t> by content n=396</a:t>
            </a:r>
            <a:endParaRPr lang="en-GB"/>
          </a:p>
        </c:rich>
      </c:tx>
      <c:layout>
        <c:manualLayout>
          <c:xMode val="edge"/>
          <c:yMode val="edge"/>
          <c:x val="0.28449300087489071"/>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Sheet1!$B$6</c:f>
              <c:strCache>
                <c:ptCount val="1"/>
                <c:pt idx="0">
                  <c:v>Experiment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Sheet1!$A$7:$A$9</c:f>
              <c:strCache>
                <c:ptCount val="3"/>
                <c:pt idx="0">
                  <c:v>Asian Longhorn Beetle</c:v>
                </c:pt>
                <c:pt idx="1">
                  <c:v>Emerald Ash Borer</c:v>
                </c:pt>
                <c:pt idx="2">
                  <c:v>Oak Processionary Moth</c:v>
                </c:pt>
              </c:strCache>
            </c:strRef>
          </c:cat>
          <c:val>
            <c:numRef>
              <c:f>Sheet1!$B$7:$B$9</c:f>
              <c:numCache>
                <c:formatCode>General</c:formatCode>
                <c:ptCount val="3"/>
                <c:pt idx="0">
                  <c:v>63</c:v>
                </c:pt>
                <c:pt idx="1">
                  <c:v>62</c:v>
                </c:pt>
                <c:pt idx="2">
                  <c:v>67</c:v>
                </c:pt>
              </c:numCache>
            </c:numRef>
          </c:val>
          <c:extLst>
            <c:ext xmlns:c16="http://schemas.microsoft.com/office/drawing/2014/chart" uri="{C3380CC4-5D6E-409C-BE32-E72D297353CC}">
              <c16:uniqueId val="{00000000-96CB-4A45-92AE-95862C9AABB2}"/>
            </c:ext>
          </c:extLst>
        </c:ser>
        <c:ser>
          <c:idx val="1"/>
          <c:order val="1"/>
          <c:tx>
            <c:strRef>
              <c:f>Sheet1!$C$6</c:f>
              <c:strCache>
                <c:ptCount val="1"/>
                <c:pt idx="0">
                  <c:v>Control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Sheet1!$A$7:$A$9</c:f>
              <c:strCache>
                <c:ptCount val="3"/>
                <c:pt idx="0">
                  <c:v>Asian Longhorn Beetle</c:v>
                </c:pt>
                <c:pt idx="1">
                  <c:v>Emerald Ash Borer</c:v>
                </c:pt>
                <c:pt idx="2">
                  <c:v>Oak Processionary Moth</c:v>
                </c:pt>
              </c:strCache>
            </c:strRef>
          </c:cat>
          <c:val>
            <c:numRef>
              <c:f>Sheet1!$C$7:$C$9</c:f>
              <c:numCache>
                <c:formatCode>General</c:formatCode>
                <c:ptCount val="3"/>
                <c:pt idx="0">
                  <c:v>86</c:v>
                </c:pt>
                <c:pt idx="1">
                  <c:v>67</c:v>
                </c:pt>
                <c:pt idx="2">
                  <c:v>51</c:v>
                </c:pt>
              </c:numCache>
            </c:numRef>
          </c:val>
          <c:extLst>
            <c:ext xmlns:c16="http://schemas.microsoft.com/office/drawing/2014/chart" uri="{C3380CC4-5D6E-409C-BE32-E72D297353CC}">
              <c16:uniqueId val="{00000001-96CB-4A45-92AE-95862C9AABB2}"/>
            </c:ext>
          </c:extLst>
        </c:ser>
        <c:dLbls>
          <c:showLegendKey val="0"/>
          <c:showVal val="0"/>
          <c:showCatName val="0"/>
          <c:showSerName val="0"/>
          <c:showPercent val="0"/>
          <c:showBubbleSize val="0"/>
        </c:dLbls>
        <c:gapWidth val="219"/>
        <c:overlap val="-27"/>
        <c:axId val="153523600"/>
        <c:axId val="39536928"/>
      </c:barChart>
      <c:catAx>
        <c:axId val="15352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536928"/>
        <c:crosses val="autoZero"/>
        <c:auto val="1"/>
        <c:lblAlgn val="ctr"/>
        <c:lblOffset val="100"/>
        <c:noMultiLvlLbl val="0"/>
      </c:catAx>
      <c:valAx>
        <c:axId val="3953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2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Gender!$A$1</c:f>
              <c:strCache>
                <c:ptCount val="1"/>
                <c:pt idx="0">
                  <c:v>Respondent Gender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Gender!$B$3:$B$6</c:f>
              <c:strCache>
                <c:ptCount val="4"/>
                <c:pt idx="0">
                  <c:v>Female</c:v>
                </c:pt>
                <c:pt idx="1">
                  <c:v>Male</c:v>
                </c:pt>
                <c:pt idx="2">
                  <c:v>Other</c:v>
                </c:pt>
                <c:pt idx="3">
                  <c:v>Rather Not Say</c:v>
                </c:pt>
              </c:strCache>
            </c:strRef>
          </c:cat>
          <c:val>
            <c:numRef>
              <c:f>Gender!$C$3:$C$6</c:f>
              <c:numCache>
                <c:formatCode>General</c:formatCode>
                <c:ptCount val="4"/>
                <c:pt idx="0">
                  <c:v>54</c:v>
                </c:pt>
                <c:pt idx="1">
                  <c:v>64</c:v>
                </c:pt>
                <c:pt idx="2">
                  <c:v>0</c:v>
                </c:pt>
                <c:pt idx="3">
                  <c:v>1</c:v>
                </c:pt>
              </c:numCache>
            </c:numRef>
          </c:val>
          <c:extLst>
            <c:ext xmlns:c16="http://schemas.microsoft.com/office/drawing/2014/chart" uri="{C3380CC4-5D6E-409C-BE32-E72D297353CC}">
              <c16:uniqueId val="{00000000-39DF-4901-8C63-8BB46DD956A1}"/>
            </c:ext>
          </c:extLst>
        </c:ser>
        <c:dLbls>
          <c:showLegendKey val="0"/>
          <c:showVal val="0"/>
          <c:showCatName val="0"/>
          <c:showSerName val="0"/>
          <c:showPercent val="0"/>
          <c:showBubbleSize val="0"/>
        </c:dLbls>
        <c:gapWidth val="150"/>
        <c:axId val="280934272"/>
        <c:axId val="288007680"/>
      </c:barChart>
      <c:catAx>
        <c:axId val="280934272"/>
        <c:scaling>
          <c:orientation val="minMax"/>
        </c:scaling>
        <c:delete val="0"/>
        <c:axPos val="b"/>
        <c:numFmt formatCode="General" sourceLinked="0"/>
        <c:majorTickMark val="out"/>
        <c:minorTickMark val="none"/>
        <c:tickLblPos val="nextTo"/>
        <c:crossAx val="288007680"/>
        <c:crosses val="autoZero"/>
        <c:auto val="1"/>
        <c:lblAlgn val="ctr"/>
        <c:lblOffset val="100"/>
        <c:noMultiLvlLbl val="0"/>
      </c:catAx>
      <c:valAx>
        <c:axId val="288007680"/>
        <c:scaling>
          <c:orientation val="minMax"/>
        </c:scaling>
        <c:delete val="0"/>
        <c:axPos val="l"/>
        <c:majorGridlines>
          <c:spPr>
            <a:ln>
              <a:noFill/>
            </a:ln>
          </c:spPr>
        </c:majorGridlines>
        <c:numFmt formatCode="General" sourceLinked="1"/>
        <c:majorTickMark val="out"/>
        <c:minorTickMark val="none"/>
        <c:tickLblPos val="nextTo"/>
        <c:crossAx val="280934272"/>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Education!$A$1</c:f>
              <c:strCache>
                <c:ptCount val="1"/>
                <c:pt idx="0">
                  <c:v>Highest level of Education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Education!$B$3:$B$7</c:f>
              <c:strCache>
                <c:ptCount val="5"/>
                <c:pt idx="0">
                  <c:v>Primary School</c:v>
                </c:pt>
                <c:pt idx="1">
                  <c:v>Secondary School</c:v>
                </c:pt>
                <c:pt idx="2">
                  <c:v>College (UK)</c:v>
                </c:pt>
                <c:pt idx="3">
                  <c:v>Undergraduate</c:v>
                </c:pt>
                <c:pt idx="4">
                  <c:v>Postgraduate</c:v>
                </c:pt>
              </c:strCache>
            </c:strRef>
          </c:cat>
          <c:val>
            <c:numRef>
              <c:f>Education!$C$3:$C$7</c:f>
              <c:numCache>
                <c:formatCode>General</c:formatCode>
                <c:ptCount val="5"/>
                <c:pt idx="0">
                  <c:v>0</c:v>
                </c:pt>
                <c:pt idx="1">
                  <c:v>16</c:v>
                </c:pt>
                <c:pt idx="2">
                  <c:v>18</c:v>
                </c:pt>
                <c:pt idx="3">
                  <c:v>36</c:v>
                </c:pt>
                <c:pt idx="4">
                  <c:v>49</c:v>
                </c:pt>
              </c:numCache>
            </c:numRef>
          </c:val>
          <c:extLst>
            <c:ext xmlns:c16="http://schemas.microsoft.com/office/drawing/2014/chart" uri="{C3380CC4-5D6E-409C-BE32-E72D297353CC}">
              <c16:uniqueId val="{00000000-95B8-4DBF-876D-20988261C65A}"/>
            </c:ext>
          </c:extLst>
        </c:ser>
        <c:dLbls>
          <c:showLegendKey val="0"/>
          <c:showVal val="0"/>
          <c:showCatName val="0"/>
          <c:showSerName val="0"/>
          <c:showPercent val="0"/>
          <c:showBubbleSize val="0"/>
        </c:dLbls>
        <c:gapWidth val="150"/>
        <c:axId val="314934400"/>
        <c:axId val="314936704"/>
      </c:barChart>
      <c:catAx>
        <c:axId val="314934400"/>
        <c:scaling>
          <c:orientation val="minMax"/>
        </c:scaling>
        <c:delete val="0"/>
        <c:axPos val="b"/>
        <c:numFmt formatCode="General" sourceLinked="0"/>
        <c:majorTickMark val="out"/>
        <c:minorTickMark val="none"/>
        <c:tickLblPos val="nextTo"/>
        <c:crossAx val="314936704"/>
        <c:crosses val="autoZero"/>
        <c:auto val="1"/>
        <c:lblAlgn val="ctr"/>
        <c:lblOffset val="100"/>
        <c:noMultiLvlLbl val="0"/>
      </c:catAx>
      <c:valAx>
        <c:axId val="314936704"/>
        <c:scaling>
          <c:orientation val="minMax"/>
        </c:scaling>
        <c:delete val="0"/>
        <c:axPos val="l"/>
        <c:majorGridlines>
          <c:spPr>
            <a:ln>
              <a:noFill/>
            </a:ln>
          </c:spPr>
        </c:majorGridlines>
        <c:numFmt formatCode="General" sourceLinked="1"/>
        <c:majorTickMark val="out"/>
        <c:minorTickMark val="none"/>
        <c:tickLblPos val="nextTo"/>
        <c:crossAx val="31493440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How often do you play video games per week? n=119</a:t>
            </a:r>
          </a:p>
        </c:rich>
      </c:tx>
      <c:overlay val="0"/>
    </c:title>
    <c:autoTitleDeleted val="0"/>
    <c:plotArea>
      <c:layout/>
      <c:barChart>
        <c:barDir val="col"/>
        <c:grouping val="clustered"/>
        <c:varyColors val="0"/>
        <c:ser>
          <c:idx val="0"/>
          <c:order val="0"/>
          <c:tx>
            <c:strRef>
              <c:f>VideoGamesPerWeek!$A$1</c:f>
              <c:strCache>
                <c:ptCount val="1"/>
                <c:pt idx="0">
                  <c:v>How often do you play video games per week?</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VideoGamesPerWeek!$B$3:$B$7</c:f>
              <c:strCache>
                <c:ptCount val="5"/>
                <c:pt idx="0">
                  <c:v>0 hours</c:v>
                </c:pt>
                <c:pt idx="1">
                  <c:v>1 - 2 hours</c:v>
                </c:pt>
                <c:pt idx="2">
                  <c:v>2 - 5 hours</c:v>
                </c:pt>
                <c:pt idx="3">
                  <c:v>5 - 10 hours</c:v>
                </c:pt>
                <c:pt idx="4">
                  <c:v>10+ hours</c:v>
                </c:pt>
              </c:strCache>
            </c:strRef>
          </c:cat>
          <c:val>
            <c:numRef>
              <c:f>VideoGamesPerWeek!$C$3:$C$7</c:f>
              <c:numCache>
                <c:formatCode>General</c:formatCode>
                <c:ptCount val="5"/>
                <c:pt idx="0">
                  <c:v>60</c:v>
                </c:pt>
                <c:pt idx="1">
                  <c:v>20</c:v>
                </c:pt>
                <c:pt idx="2">
                  <c:v>13</c:v>
                </c:pt>
                <c:pt idx="3">
                  <c:v>17</c:v>
                </c:pt>
                <c:pt idx="4">
                  <c:v>9</c:v>
                </c:pt>
              </c:numCache>
            </c:numRef>
          </c:val>
          <c:extLst>
            <c:ext xmlns:c16="http://schemas.microsoft.com/office/drawing/2014/chart" uri="{C3380CC4-5D6E-409C-BE32-E72D297353CC}">
              <c16:uniqueId val="{00000000-8456-4997-BCE3-663C76A5579A}"/>
            </c:ext>
          </c:extLst>
        </c:ser>
        <c:dLbls>
          <c:showLegendKey val="0"/>
          <c:showVal val="0"/>
          <c:showCatName val="0"/>
          <c:showSerName val="0"/>
          <c:showPercent val="0"/>
          <c:showBubbleSize val="0"/>
        </c:dLbls>
        <c:gapWidth val="150"/>
        <c:axId val="181974144"/>
        <c:axId val="181975680"/>
      </c:barChart>
      <c:catAx>
        <c:axId val="181974144"/>
        <c:scaling>
          <c:orientation val="minMax"/>
        </c:scaling>
        <c:delete val="0"/>
        <c:axPos val="b"/>
        <c:numFmt formatCode="General" sourceLinked="0"/>
        <c:majorTickMark val="out"/>
        <c:minorTickMark val="none"/>
        <c:tickLblPos val="nextTo"/>
        <c:crossAx val="181975680"/>
        <c:crosses val="autoZero"/>
        <c:auto val="1"/>
        <c:lblAlgn val="ctr"/>
        <c:lblOffset val="100"/>
        <c:noMultiLvlLbl val="0"/>
      </c:catAx>
      <c:valAx>
        <c:axId val="181975680"/>
        <c:scaling>
          <c:orientation val="minMax"/>
        </c:scaling>
        <c:delete val="0"/>
        <c:axPos val="l"/>
        <c:majorGridlines>
          <c:spPr>
            <a:ln>
              <a:noFill/>
            </a:ln>
          </c:spPr>
        </c:majorGridlines>
        <c:numFmt formatCode="General" sourceLinked="1"/>
        <c:majorTickMark val="out"/>
        <c:minorTickMark val="none"/>
        <c:tickLblPos val="nextTo"/>
        <c:crossAx val="18197414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Have you ever played an education game at a museum, botanical garden, or gardening/agricultural show? n=119</a:t>
            </a:r>
          </a:p>
        </c:rich>
      </c:tx>
      <c:overlay val="0"/>
    </c:title>
    <c:autoTitleDeleted val="0"/>
    <c:plotArea>
      <c:layout/>
      <c:barChart>
        <c:barDir val="col"/>
        <c:grouping val="clustered"/>
        <c:varyColors val="0"/>
        <c:ser>
          <c:idx val="0"/>
          <c:order val="0"/>
          <c:tx>
            <c:strRef>
              <c:f>PlayedAGame!$A$1</c:f>
              <c:strCache>
                <c:ptCount val="1"/>
                <c:pt idx="0">
                  <c:v>Have you ever played an education game at a museum, botanical garden, or gardening/agricultural show?</c:v>
                </c:pt>
              </c:strCache>
            </c:strRef>
          </c:tx>
          <c:spPr>
            <a:ln>
              <a:solidFill>
                <a:srgbClr val="ED7D31"/>
              </a:solidFill>
            </a:ln>
          </c:spPr>
          <c:invertIfNegative val="0"/>
          <c:dPt>
            <c:idx val="0"/>
            <c:invertIfNegative val="0"/>
            <c:bubble3D val="0"/>
            <c:spPr>
              <a:solidFill>
                <a:srgbClr val="4472C4"/>
              </a:solidFill>
              <a:ln>
                <a:solidFill>
                  <a:srgbClr val="4472C4"/>
                </a:solidFill>
              </a:ln>
            </c:spPr>
            <c:extLst>
              <c:ext xmlns:c16="http://schemas.microsoft.com/office/drawing/2014/chart" uri="{C3380CC4-5D6E-409C-BE32-E72D297353CC}">
                <c16:uniqueId val="{00000001-2AD5-4AF6-9E6F-216FBB32B89C}"/>
              </c:ext>
            </c:extLst>
          </c:dPt>
          <c:dPt>
            <c:idx val="1"/>
            <c:invertIfNegative val="0"/>
            <c:bubble3D val="0"/>
            <c:spPr>
              <a:solidFill>
                <a:srgbClr val="ED7D31"/>
              </a:solidFill>
              <a:ln>
                <a:solidFill>
                  <a:srgbClr val="ED7D31"/>
                </a:solidFill>
              </a:ln>
            </c:spPr>
            <c:extLst>
              <c:ext xmlns:c16="http://schemas.microsoft.com/office/drawing/2014/chart" uri="{C3380CC4-5D6E-409C-BE32-E72D297353CC}">
                <c16:uniqueId val="{00000003-2AD5-4AF6-9E6F-216FBB32B89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PlayedAGame!$B$3:$B$4</c:f>
              <c:strCache>
                <c:ptCount val="2"/>
                <c:pt idx="0">
                  <c:v>Yes (EGG)</c:v>
                </c:pt>
                <c:pt idx="1">
                  <c:v>No</c:v>
                </c:pt>
              </c:strCache>
            </c:strRef>
          </c:cat>
          <c:val>
            <c:numRef>
              <c:f>PlayedAGame!$C$3:$C$4</c:f>
              <c:numCache>
                <c:formatCode>General</c:formatCode>
                <c:ptCount val="2"/>
                <c:pt idx="0">
                  <c:v>50</c:v>
                </c:pt>
                <c:pt idx="1">
                  <c:v>69</c:v>
                </c:pt>
              </c:numCache>
            </c:numRef>
          </c:val>
          <c:extLst>
            <c:ext xmlns:c16="http://schemas.microsoft.com/office/drawing/2014/chart" uri="{C3380CC4-5D6E-409C-BE32-E72D297353CC}">
              <c16:uniqueId val="{00000004-2AD5-4AF6-9E6F-216FBB32B89C}"/>
            </c:ext>
          </c:extLst>
        </c:ser>
        <c:dLbls>
          <c:showLegendKey val="0"/>
          <c:showVal val="0"/>
          <c:showCatName val="0"/>
          <c:showSerName val="0"/>
          <c:showPercent val="0"/>
          <c:showBubbleSize val="0"/>
        </c:dLbls>
        <c:gapWidth val="150"/>
        <c:axId val="243298304"/>
        <c:axId val="243299840"/>
      </c:barChart>
      <c:catAx>
        <c:axId val="243298304"/>
        <c:scaling>
          <c:orientation val="minMax"/>
        </c:scaling>
        <c:delete val="1"/>
        <c:axPos val="b"/>
        <c:title>
          <c:tx>
            <c:rich>
              <a:bodyPr/>
              <a:lstStyle/>
              <a:p>
                <a:pPr>
                  <a:defRPr/>
                </a:pPr>
                <a:r>
                  <a:rPr lang="en-GB" b="0"/>
                  <a:t>Yes - EG (left)</a:t>
                </a:r>
                <a:r>
                  <a:rPr lang="en-GB" b="0" baseline="0"/>
                  <a:t> v. No - nEG (right)</a:t>
                </a:r>
                <a:endParaRPr lang="en-GB" b="0"/>
              </a:p>
            </c:rich>
          </c:tx>
          <c:overlay val="0"/>
        </c:title>
        <c:numFmt formatCode="General" sourceLinked="0"/>
        <c:majorTickMark val="out"/>
        <c:minorTickMark val="none"/>
        <c:tickLblPos val="nextTo"/>
        <c:crossAx val="243299840"/>
        <c:crosses val="autoZero"/>
        <c:auto val="1"/>
        <c:lblAlgn val="ctr"/>
        <c:lblOffset val="100"/>
        <c:noMultiLvlLbl val="0"/>
      </c:catAx>
      <c:valAx>
        <c:axId val="243299840"/>
        <c:scaling>
          <c:orientation val="minMax"/>
        </c:scaling>
        <c:delete val="0"/>
        <c:axPos val="l"/>
        <c:majorGridlines>
          <c:spPr>
            <a:ln>
              <a:noFill/>
            </a:ln>
          </c:spPr>
        </c:majorGridlines>
        <c:numFmt formatCode="General" sourceLinked="1"/>
        <c:majorTickMark val="out"/>
        <c:minorTickMark val="none"/>
        <c:tickLblPos val="nextTo"/>
        <c:crossAx val="24329830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often do participants visit either Musesums &amp;</a:t>
            </a:r>
            <a:r>
              <a:rPr lang="en-GB" baseline="0"/>
              <a:t> Botanic Gardens or Horticultural\Agricultural Shows, n=119 for both groups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 1'!$A$170</c:f>
              <c:strCache>
                <c:ptCount val="1"/>
                <c:pt idx="0">
                  <c:v>Museums &amp; Botanic Gardens</c:v>
                </c:pt>
              </c:strCache>
            </c:strRef>
          </c:tx>
          <c:spPr>
            <a:solidFill>
              <a:srgbClr val="7030A0"/>
            </a:solidFill>
            <a:ln>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1'!$B$175:$B$177</c:f>
              <c:strCache>
                <c:ptCount val="3"/>
                <c:pt idx="0">
                  <c:v>Several</c:v>
                </c:pt>
                <c:pt idx="1">
                  <c:v>Once</c:v>
                </c:pt>
                <c:pt idx="2">
                  <c:v>Never</c:v>
                </c:pt>
              </c:strCache>
            </c:strRef>
          </c:cat>
          <c:val>
            <c:numRef>
              <c:f>'Sheet 1'!$C$170:$C$172</c:f>
              <c:numCache>
                <c:formatCode>General</c:formatCode>
                <c:ptCount val="3"/>
                <c:pt idx="0">
                  <c:v>69</c:v>
                </c:pt>
                <c:pt idx="1">
                  <c:v>45</c:v>
                </c:pt>
                <c:pt idx="2">
                  <c:v>5</c:v>
                </c:pt>
              </c:numCache>
            </c:numRef>
          </c:val>
          <c:extLst>
            <c:ext xmlns:c16="http://schemas.microsoft.com/office/drawing/2014/chart" uri="{C3380CC4-5D6E-409C-BE32-E72D297353CC}">
              <c16:uniqueId val="{00000000-3764-433C-A249-058D22603422}"/>
            </c:ext>
          </c:extLst>
        </c:ser>
        <c:ser>
          <c:idx val="1"/>
          <c:order val="1"/>
          <c:tx>
            <c:strRef>
              <c:f>'Sheet 1'!$A$175</c:f>
              <c:strCache>
                <c:ptCount val="1"/>
                <c:pt idx="0">
                  <c:v>Horticultural and Agricultural Shows</c:v>
                </c:pt>
              </c:strCache>
            </c:strRef>
          </c:tx>
          <c:spPr>
            <a:solidFill>
              <a:schemeClr val="accent6"/>
            </a:solidFill>
            <a:ln>
              <a:solidFill>
                <a:schemeClr val="accent6"/>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1'!$B$175:$B$177</c:f>
              <c:strCache>
                <c:ptCount val="3"/>
                <c:pt idx="0">
                  <c:v>Several</c:v>
                </c:pt>
                <c:pt idx="1">
                  <c:v>Once</c:v>
                </c:pt>
                <c:pt idx="2">
                  <c:v>Never</c:v>
                </c:pt>
              </c:strCache>
            </c:strRef>
          </c:cat>
          <c:val>
            <c:numRef>
              <c:f>'Sheet 1'!$C$175:$C$177</c:f>
              <c:numCache>
                <c:formatCode>General</c:formatCode>
                <c:ptCount val="3"/>
                <c:pt idx="0">
                  <c:v>19</c:v>
                </c:pt>
                <c:pt idx="1">
                  <c:v>45</c:v>
                </c:pt>
                <c:pt idx="2">
                  <c:v>55</c:v>
                </c:pt>
              </c:numCache>
            </c:numRef>
          </c:val>
          <c:extLst>
            <c:ext xmlns:c16="http://schemas.microsoft.com/office/drawing/2014/chart" uri="{C3380CC4-5D6E-409C-BE32-E72D297353CC}">
              <c16:uniqueId val="{00000001-3764-433C-A249-058D22603422}"/>
            </c:ext>
          </c:extLst>
        </c:ser>
        <c:dLbls>
          <c:dLblPos val="outEnd"/>
          <c:showLegendKey val="0"/>
          <c:showVal val="1"/>
          <c:showCatName val="0"/>
          <c:showSerName val="0"/>
          <c:showPercent val="0"/>
          <c:showBubbleSize val="0"/>
        </c:dLbls>
        <c:gapWidth val="219"/>
        <c:overlap val="-27"/>
        <c:axId val="1657402479"/>
        <c:axId val="1725622831"/>
      </c:barChart>
      <c:catAx>
        <c:axId val="1657402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5622831"/>
        <c:crosses val="autoZero"/>
        <c:auto val="1"/>
        <c:lblAlgn val="ctr"/>
        <c:lblOffset val="100"/>
        <c:noMultiLvlLbl val="0"/>
      </c:catAx>
      <c:valAx>
        <c:axId val="17256228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74024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Positive</a:t>
            </a:r>
            <a:r>
              <a:rPr lang="en-GB" baseline="0"/>
              <a:t> and Negative Engagement of Information Presented via Printed Poster and Technology n=119 for both</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Positive Engagement</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1'!$F$201,'Sheet 1'!$F$207)</c:f>
              <c:strCache>
                <c:ptCount val="2"/>
                <c:pt idx="0">
                  <c:v>Poster - Negative Engagement</c:v>
                </c:pt>
                <c:pt idx="1">
                  <c:v>Technology - Negative Engagement</c:v>
                </c:pt>
              </c:strCache>
            </c:strRef>
          </c:cat>
          <c:val>
            <c:numRef>
              <c:f>('Sheet 1'!$G$200,'Sheet 1'!$G$206)</c:f>
              <c:numCache>
                <c:formatCode>General</c:formatCode>
                <c:ptCount val="2"/>
                <c:pt idx="0">
                  <c:v>78</c:v>
                </c:pt>
                <c:pt idx="1">
                  <c:v>88</c:v>
                </c:pt>
              </c:numCache>
            </c:numRef>
          </c:val>
          <c:extLst>
            <c:ext xmlns:c16="http://schemas.microsoft.com/office/drawing/2014/chart" uri="{C3380CC4-5D6E-409C-BE32-E72D297353CC}">
              <c16:uniqueId val="{00000000-70F0-4729-9532-DEC3FEC29C66}"/>
            </c:ext>
          </c:extLst>
        </c:ser>
        <c:ser>
          <c:idx val="1"/>
          <c:order val="1"/>
          <c:tx>
            <c:v>Negative Engagement</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1'!$F$201,'Sheet 1'!$F$207)</c:f>
              <c:strCache>
                <c:ptCount val="2"/>
                <c:pt idx="0">
                  <c:v>Poster - Negative Engagement</c:v>
                </c:pt>
                <c:pt idx="1">
                  <c:v>Technology - Negative Engagement</c:v>
                </c:pt>
              </c:strCache>
            </c:strRef>
          </c:cat>
          <c:val>
            <c:numRef>
              <c:f>('Sheet 1'!$G$201,'Sheet 1'!$G$207)</c:f>
              <c:numCache>
                <c:formatCode>General</c:formatCode>
                <c:ptCount val="2"/>
                <c:pt idx="0">
                  <c:v>41</c:v>
                </c:pt>
                <c:pt idx="1">
                  <c:v>31</c:v>
                </c:pt>
              </c:numCache>
            </c:numRef>
          </c:val>
          <c:extLst>
            <c:ext xmlns:c16="http://schemas.microsoft.com/office/drawing/2014/chart" uri="{C3380CC4-5D6E-409C-BE32-E72D297353CC}">
              <c16:uniqueId val="{00000001-70F0-4729-9532-DEC3FEC29C66}"/>
            </c:ext>
          </c:extLst>
        </c:ser>
        <c:dLbls>
          <c:dLblPos val="outEnd"/>
          <c:showLegendKey val="0"/>
          <c:showVal val="1"/>
          <c:showCatName val="0"/>
          <c:showSerName val="0"/>
          <c:showPercent val="0"/>
          <c:showBubbleSize val="0"/>
        </c:dLbls>
        <c:gapWidth val="219"/>
        <c:overlap val="-27"/>
        <c:axId val="1615268351"/>
        <c:axId val="1660475535"/>
      </c:barChart>
      <c:catAx>
        <c:axId val="1615268351"/>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Poster (left) &amp; Technology</a:t>
                </a:r>
                <a:r>
                  <a:rPr lang="en-GB" baseline="0"/>
                  <a:t> (right)</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660475535"/>
        <c:crosses val="autoZero"/>
        <c:auto val="1"/>
        <c:lblAlgn val="ctr"/>
        <c:lblOffset val="100"/>
        <c:noMultiLvlLbl val="0"/>
      </c:catAx>
      <c:valAx>
        <c:axId val="16604755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526835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Gardening Scotland Results, n=40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Sheet2!$A$3</c:f>
              <c:strCache>
                <c:ptCount val="1"/>
                <c:pt idx="0">
                  <c:v>Game</c:v>
                </c:pt>
              </c:strCache>
            </c:strRef>
          </c:tx>
          <c:spPr>
            <a:solidFill>
              <a:schemeClr val="accent1"/>
            </a:solidFill>
            <a:ln>
              <a:noFill/>
            </a:ln>
            <a:effectLst/>
          </c:spPr>
          <c:invertIfNegative val="0"/>
          <c:cat>
            <c:strRef>
              <c:f>Sheet2!$B$2:$D$2</c:f>
              <c:strCache>
                <c:ptCount val="3"/>
                <c:pt idx="0">
                  <c:v>Correct</c:v>
                </c:pt>
                <c:pt idx="1">
                  <c:v>Incorrect</c:v>
                </c:pt>
                <c:pt idx="2">
                  <c:v>Corrupted</c:v>
                </c:pt>
              </c:strCache>
            </c:strRef>
          </c:cat>
          <c:val>
            <c:numRef>
              <c:f>Sheet2!$B$3:$D$3</c:f>
              <c:numCache>
                <c:formatCode>General</c:formatCode>
                <c:ptCount val="3"/>
                <c:pt idx="0">
                  <c:v>10</c:v>
                </c:pt>
                <c:pt idx="1">
                  <c:v>4</c:v>
                </c:pt>
                <c:pt idx="2">
                  <c:v>6</c:v>
                </c:pt>
              </c:numCache>
            </c:numRef>
          </c:val>
          <c:extLst>
            <c:ext xmlns:c16="http://schemas.microsoft.com/office/drawing/2014/chart" uri="{C3380CC4-5D6E-409C-BE32-E72D297353CC}">
              <c16:uniqueId val="{00000000-0907-49FA-A6D1-9358D255ED64}"/>
            </c:ext>
          </c:extLst>
        </c:ser>
        <c:ser>
          <c:idx val="1"/>
          <c:order val="1"/>
          <c:tx>
            <c:strRef>
              <c:f>Sheet2!$A$4</c:f>
              <c:strCache>
                <c:ptCount val="1"/>
                <c:pt idx="0">
                  <c:v>Non-Game</c:v>
                </c:pt>
              </c:strCache>
            </c:strRef>
          </c:tx>
          <c:spPr>
            <a:solidFill>
              <a:schemeClr val="accent2"/>
            </a:solidFill>
            <a:ln>
              <a:noFill/>
            </a:ln>
            <a:effectLst/>
          </c:spPr>
          <c:invertIfNegative val="0"/>
          <c:cat>
            <c:strRef>
              <c:f>Sheet2!$B$2:$D$2</c:f>
              <c:strCache>
                <c:ptCount val="3"/>
                <c:pt idx="0">
                  <c:v>Correct</c:v>
                </c:pt>
                <c:pt idx="1">
                  <c:v>Incorrect</c:v>
                </c:pt>
                <c:pt idx="2">
                  <c:v>Corrupted</c:v>
                </c:pt>
              </c:strCache>
            </c:strRef>
          </c:cat>
          <c:val>
            <c:numRef>
              <c:f>Sheet2!$B$4:$D$4</c:f>
              <c:numCache>
                <c:formatCode>General</c:formatCode>
                <c:ptCount val="3"/>
                <c:pt idx="0">
                  <c:v>15</c:v>
                </c:pt>
                <c:pt idx="1">
                  <c:v>5</c:v>
                </c:pt>
                <c:pt idx="2">
                  <c:v>0</c:v>
                </c:pt>
              </c:numCache>
            </c:numRef>
          </c:val>
          <c:extLst>
            <c:ext xmlns:c16="http://schemas.microsoft.com/office/drawing/2014/chart" uri="{C3380CC4-5D6E-409C-BE32-E72D297353CC}">
              <c16:uniqueId val="{00000001-0907-49FA-A6D1-9358D255ED64}"/>
            </c:ext>
          </c:extLst>
        </c:ser>
        <c:dLbls>
          <c:showLegendKey val="0"/>
          <c:showVal val="0"/>
          <c:showCatName val="0"/>
          <c:showSerName val="0"/>
          <c:showPercent val="0"/>
          <c:showBubbleSize val="0"/>
        </c:dLbls>
        <c:gapWidth val="219"/>
        <c:overlap val="-27"/>
        <c:axId val="1131242640"/>
        <c:axId val="1260329376"/>
      </c:barChart>
      <c:catAx>
        <c:axId val="113124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0329376"/>
        <c:crosses val="autoZero"/>
        <c:auto val="1"/>
        <c:lblAlgn val="ctr"/>
        <c:lblOffset val="100"/>
        <c:noMultiLvlLbl val="0"/>
      </c:catAx>
      <c:valAx>
        <c:axId val="126032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124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Experiment v Control Experiences n=396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solidFill>
                  <a:schemeClr val="accent2"/>
                </a:solidFill>
              </a:ln>
              <a:effectLst/>
            </c:spPr>
            <c:extLst>
              <c:ext xmlns:c16="http://schemas.microsoft.com/office/drawing/2014/chart" uri="{C3380CC4-5D6E-409C-BE32-E72D297353CC}">
                <c16:uniqueId val="{00000001-3D89-41AA-B1AB-4239CE845DA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Sheet1!$A$3:$A$4</c:f>
              <c:strCache>
                <c:ptCount val="2"/>
                <c:pt idx="0">
                  <c:v>Experiment</c:v>
                </c:pt>
                <c:pt idx="1">
                  <c:v>Control</c:v>
                </c:pt>
              </c:strCache>
            </c:strRef>
          </c:cat>
          <c:val>
            <c:numRef>
              <c:f>Sheet1!$B$3:$B$4</c:f>
              <c:numCache>
                <c:formatCode>General</c:formatCode>
                <c:ptCount val="2"/>
                <c:pt idx="0">
                  <c:v>192</c:v>
                </c:pt>
                <c:pt idx="1">
                  <c:v>204</c:v>
                </c:pt>
              </c:numCache>
            </c:numRef>
          </c:val>
          <c:extLst>
            <c:ext xmlns:c16="http://schemas.microsoft.com/office/drawing/2014/chart" uri="{C3380CC4-5D6E-409C-BE32-E72D297353CC}">
              <c16:uniqueId val="{00000002-3D89-41AA-B1AB-4239CE845DAA}"/>
            </c:ext>
          </c:extLst>
        </c:ser>
        <c:dLbls>
          <c:showLegendKey val="0"/>
          <c:showVal val="0"/>
          <c:showCatName val="0"/>
          <c:showSerName val="0"/>
          <c:showPercent val="0"/>
          <c:showBubbleSize val="0"/>
        </c:dLbls>
        <c:gapWidth val="219"/>
        <c:overlap val="-27"/>
        <c:axId val="39277808"/>
        <c:axId val="41893296"/>
      </c:barChart>
      <c:catAx>
        <c:axId val="3927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93296"/>
        <c:crosses val="autoZero"/>
        <c:auto val="1"/>
        <c:lblAlgn val="ctr"/>
        <c:lblOffset val="100"/>
        <c:noMultiLvlLbl val="0"/>
      </c:catAx>
      <c:valAx>
        <c:axId val="41893296"/>
        <c:scaling>
          <c:orientation val="minMax"/>
          <c:max val="2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77808"/>
        <c:crosses val="autoZero"/>
        <c:crossBetween val="between"/>
        <c:majorUnit val="20"/>
        <c:min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B9771F-AC1E-4C18-97D4-1B149DC0B301}" type="doc">
      <dgm:prSet loTypeId="urn:microsoft.com/office/officeart/2005/8/layout/pyramid2" loCatId="pyramid" qsTypeId="urn:microsoft.com/office/officeart/2005/8/quickstyle/simple1" qsCatId="simple" csTypeId="urn:microsoft.com/office/officeart/2005/8/colors/colorful5" csCatId="colorful" phldr="1"/>
      <dgm:spPr/>
    </dgm:pt>
    <dgm:pt modelId="{87A04C4E-D057-4573-B10B-458D37F2C2B3}">
      <dgm:prSet phldrT="[Text]"/>
      <dgm:spPr/>
      <dgm:t>
        <a:bodyPr/>
        <a:lstStyle/>
        <a:p>
          <a:r>
            <a:rPr lang="en-GB"/>
            <a:t>Evaluation - judgement about the value of material and mathods for a given purpose</a:t>
          </a:r>
        </a:p>
      </dgm:t>
    </dgm:pt>
    <dgm:pt modelId="{E98D1FF1-AC7E-40FF-A0C5-C43E535EA52F}" type="parTrans" cxnId="{3AFE9502-4EE6-42C0-98D5-C011A015FDA8}">
      <dgm:prSet/>
      <dgm:spPr/>
      <dgm:t>
        <a:bodyPr/>
        <a:lstStyle/>
        <a:p>
          <a:endParaRPr lang="en-GB"/>
        </a:p>
      </dgm:t>
    </dgm:pt>
    <dgm:pt modelId="{F1749453-6C3B-4F88-80AD-D65CD7F487D1}" type="sibTrans" cxnId="{3AFE9502-4EE6-42C0-98D5-C011A015FDA8}">
      <dgm:prSet/>
      <dgm:spPr/>
      <dgm:t>
        <a:bodyPr/>
        <a:lstStyle/>
        <a:p>
          <a:endParaRPr lang="en-GB"/>
        </a:p>
      </dgm:t>
    </dgm:pt>
    <dgm:pt modelId="{7501DADF-9F27-4A16-AC2A-49B2610E9DFA}">
      <dgm:prSet phldrT="[Text]"/>
      <dgm:spPr/>
      <dgm:t>
        <a:bodyPr/>
        <a:lstStyle/>
        <a:p>
          <a:r>
            <a:rPr lang="en-GB"/>
            <a:t>Synthesis - putting together of elements and parts so as to form a whole</a:t>
          </a:r>
        </a:p>
      </dgm:t>
    </dgm:pt>
    <dgm:pt modelId="{5450F3C3-EBA1-4E85-8DCC-BD554C16C2BA}" type="parTrans" cxnId="{1FA99BF5-2F0C-415F-95D7-913D01382ED5}">
      <dgm:prSet/>
      <dgm:spPr/>
      <dgm:t>
        <a:bodyPr/>
        <a:lstStyle/>
        <a:p>
          <a:endParaRPr lang="en-GB"/>
        </a:p>
      </dgm:t>
    </dgm:pt>
    <dgm:pt modelId="{367F906B-A5A6-455F-8CD4-CEF7953DBDA0}" type="sibTrans" cxnId="{1FA99BF5-2F0C-415F-95D7-913D01382ED5}">
      <dgm:prSet/>
      <dgm:spPr/>
      <dgm:t>
        <a:bodyPr/>
        <a:lstStyle/>
        <a:p>
          <a:endParaRPr lang="en-GB"/>
        </a:p>
      </dgm:t>
    </dgm:pt>
    <dgm:pt modelId="{DCA7D4F1-86E4-404D-B20D-29956B22DEB9}">
      <dgm:prSet phldrT="[Text]"/>
      <dgm:spPr/>
      <dgm:t>
        <a:bodyPr/>
        <a:lstStyle/>
        <a:p>
          <a:r>
            <a:rPr lang="en-GB"/>
            <a:t>Analysis - breaking down items to constituent parts to make things clear</a:t>
          </a:r>
        </a:p>
      </dgm:t>
    </dgm:pt>
    <dgm:pt modelId="{AC8220CD-1F11-4F6F-9BB0-8EE6F4BED4D8}" type="parTrans" cxnId="{B901C0E2-44F5-4FB6-A164-8F2DB0044CEB}">
      <dgm:prSet/>
      <dgm:spPr/>
      <dgm:t>
        <a:bodyPr/>
        <a:lstStyle/>
        <a:p>
          <a:endParaRPr lang="en-GB"/>
        </a:p>
      </dgm:t>
    </dgm:pt>
    <dgm:pt modelId="{817F4DF0-8C75-4C63-9D8B-BA908F15CE43}" type="sibTrans" cxnId="{B901C0E2-44F5-4FB6-A164-8F2DB0044CEB}">
      <dgm:prSet/>
      <dgm:spPr/>
      <dgm:t>
        <a:bodyPr/>
        <a:lstStyle/>
        <a:p>
          <a:endParaRPr lang="en-GB"/>
        </a:p>
      </dgm:t>
    </dgm:pt>
    <dgm:pt modelId="{58655C83-2090-4C71-915B-69C4C8B977C9}">
      <dgm:prSet phldrT="[Text]"/>
      <dgm:spPr/>
      <dgm:t>
        <a:bodyPr/>
        <a:lstStyle/>
        <a:p>
          <a:r>
            <a:rPr lang="en-GB"/>
            <a:t>Application - use of abstractions in particular and concrete situations</a:t>
          </a:r>
        </a:p>
      </dgm:t>
    </dgm:pt>
    <dgm:pt modelId="{7724F922-2587-41A6-8C6A-B1E83798606D}" type="parTrans" cxnId="{6B35EDF9-C938-405D-841C-556D2B566C27}">
      <dgm:prSet/>
      <dgm:spPr/>
      <dgm:t>
        <a:bodyPr/>
        <a:lstStyle/>
        <a:p>
          <a:endParaRPr lang="en-GB"/>
        </a:p>
      </dgm:t>
    </dgm:pt>
    <dgm:pt modelId="{88FFC227-AF6A-4B1E-A85C-28F60230A130}" type="sibTrans" cxnId="{6B35EDF9-C938-405D-841C-556D2B566C27}">
      <dgm:prSet/>
      <dgm:spPr/>
      <dgm:t>
        <a:bodyPr/>
        <a:lstStyle/>
        <a:p>
          <a:endParaRPr lang="en-GB"/>
        </a:p>
      </dgm:t>
    </dgm:pt>
    <dgm:pt modelId="{DB8B533D-0791-49CB-B0E6-37263C103746}">
      <dgm:prSet phldrT="[Text]"/>
      <dgm:spPr/>
      <dgm:t>
        <a:bodyPr/>
        <a:lstStyle/>
        <a:p>
          <a:r>
            <a:rPr lang="en-GB"/>
            <a:t>Comprehension - understanding of what is being communicated without seeing other material or implications</a:t>
          </a:r>
        </a:p>
      </dgm:t>
    </dgm:pt>
    <dgm:pt modelId="{0DB35D33-6600-4DFE-9539-578814F91691}" type="parTrans" cxnId="{DE69F49B-B480-46BE-99BD-D18D85099C78}">
      <dgm:prSet/>
      <dgm:spPr/>
      <dgm:t>
        <a:bodyPr/>
        <a:lstStyle/>
        <a:p>
          <a:endParaRPr lang="en-GB"/>
        </a:p>
      </dgm:t>
    </dgm:pt>
    <dgm:pt modelId="{4A1BCBA8-54D8-447E-A229-15C543A06D3D}" type="sibTrans" cxnId="{DE69F49B-B480-46BE-99BD-D18D85099C78}">
      <dgm:prSet/>
      <dgm:spPr/>
      <dgm:t>
        <a:bodyPr/>
        <a:lstStyle/>
        <a:p>
          <a:endParaRPr lang="en-GB"/>
        </a:p>
      </dgm:t>
    </dgm:pt>
    <dgm:pt modelId="{143E3C1D-A557-4103-8F10-CB0FAC274487}">
      <dgm:prSet phldrT="[Text]"/>
      <dgm:spPr/>
      <dgm:t>
        <a:bodyPr/>
        <a:lstStyle/>
        <a:p>
          <a:r>
            <a:rPr lang="en-GB"/>
            <a:t>Knowledge - recall of information, e.g. methods and processes</a:t>
          </a:r>
        </a:p>
      </dgm:t>
    </dgm:pt>
    <dgm:pt modelId="{80C96AAC-9003-4E06-85DB-898420A4441C}" type="parTrans" cxnId="{9E6A42E7-C2B6-4B80-B7A7-4E4510D0F165}">
      <dgm:prSet/>
      <dgm:spPr/>
      <dgm:t>
        <a:bodyPr/>
        <a:lstStyle/>
        <a:p>
          <a:endParaRPr lang="en-GB"/>
        </a:p>
      </dgm:t>
    </dgm:pt>
    <dgm:pt modelId="{D8C3C833-0D02-458F-BE1A-77959CCCD5BA}" type="sibTrans" cxnId="{9E6A42E7-C2B6-4B80-B7A7-4E4510D0F165}">
      <dgm:prSet/>
      <dgm:spPr/>
      <dgm:t>
        <a:bodyPr/>
        <a:lstStyle/>
        <a:p>
          <a:endParaRPr lang="en-GB"/>
        </a:p>
      </dgm:t>
    </dgm:pt>
    <dgm:pt modelId="{64992EDF-7AB7-4775-A40D-EB0CA2F5FA3D}" type="pres">
      <dgm:prSet presAssocID="{AEB9771F-AC1E-4C18-97D4-1B149DC0B301}" presName="compositeShape" presStyleCnt="0">
        <dgm:presLayoutVars>
          <dgm:dir/>
          <dgm:resizeHandles/>
        </dgm:presLayoutVars>
      </dgm:prSet>
      <dgm:spPr/>
    </dgm:pt>
    <dgm:pt modelId="{5B4E15D8-2D30-42CC-9824-89D842244E16}" type="pres">
      <dgm:prSet presAssocID="{AEB9771F-AC1E-4C18-97D4-1B149DC0B301}" presName="pyramid" presStyleLbl="node1" presStyleIdx="0" presStyleCnt="1"/>
      <dgm:spPr/>
    </dgm:pt>
    <dgm:pt modelId="{6E38BD8C-EFED-4A2C-8752-402957891707}" type="pres">
      <dgm:prSet presAssocID="{AEB9771F-AC1E-4C18-97D4-1B149DC0B301}" presName="theList" presStyleCnt="0"/>
      <dgm:spPr/>
    </dgm:pt>
    <dgm:pt modelId="{F3BEE25E-FF4A-41B5-9A85-7C85E7D1AA09}" type="pres">
      <dgm:prSet presAssocID="{87A04C4E-D057-4573-B10B-458D37F2C2B3}" presName="aNode" presStyleLbl="fgAcc1" presStyleIdx="0" presStyleCnt="6" custScaleY="150207">
        <dgm:presLayoutVars>
          <dgm:bulletEnabled val="1"/>
        </dgm:presLayoutVars>
      </dgm:prSet>
      <dgm:spPr/>
    </dgm:pt>
    <dgm:pt modelId="{65365E4E-E0E4-4120-B1C2-0A046276C5F7}" type="pres">
      <dgm:prSet presAssocID="{87A04C4E-D057-4573-B10B-458D37F2C2B3}" presName="aSpace" presStyleCnt="0"/>
      <dgm:spPr/>
    </dgm:pt>
    <dgm:pt modelId="{06FA6D5D-081D-467C-A8B6-7B710F8D9FA2}" type="pres">
      <dgm:prSet presAssocID="{7501DADF-9F27-4A16-AC2A-49B2610E9DFA}" presName="aNode" presStyleLbl="fgAcc1" presStyleIdx="1" presStyleCnt="6" custScaleY="150207">
        <dgm:presLayoutVars>
          <dgm:bulletEnabled val="1"/>
        </dgm:presLayoutVars>
      </dgm:prSet>
      <dgm:spPr/>
    </dgm:pt>
    <dgm:pt modelId="{ACB26AD7-53A0-47DB-ACC6-AFDB5188E874}" type="pres">
      <dgm:prSet presAssocID="{7501DADF-9F27-4A16-AC2A-49B2610E9DFA}" presName="aSpace" presStyleCnt="0"/>
      <dgm:spPr/>
    </dgm:pt>
    <dgm:pt modelId="{E7EC3437-98BB-49CF-8D05-05C2A7919D9F}" type="pres">
      <dgm:prSet presAssocID="{DCA7D4F1-86E4-404D-B20D-29956B22DEB9}" presName="aNode" presStyleLbl="fgAcc1" presStyleIdx="2" presStyleCnt="6" custScaleY="150207">
        <dgm:presLayoutVars>
          <dgm:bulletEnabled val="1"/>
        </dgm:presLayoutVars>
      </dgm:prSet>
      <dgm:spPr/>
    </dgm:pt>
    <dgm:pt modelId="{6413AB16-A309-4AC3-BC0B-6823ABEB6FAC}" type="pres">
      <dgm:prSet presAssocID="{DCA7D4F1-86E4-404D-B20D-29956B22DEB9}" presName="aSpace" presStyleCnt="0"/>
      <dgm:spPr/>
    </dgm:pt>
    <dgm:pt modelId="{151EEC5B-AACD-46DE-918D-5AEC39C3DC6F}" type="pres">
      <dgm:prSet presAssocID="{58655C83-2090-4C71-915B-69C4C8B977C9}" presName="aNode" presStyleLbl="fgAcc1" presStyleIdx="3" presStyleCnt="6" custScaleY="150207">
        <dgm:presLayoutVars>
          <dgm:bulletEnabled val="1"/>
        </dgm:presLayoutVars>
      </dgm:prSet>
      <dgm:spPr/>
    </dgm:pt>
    <dgm:pt modelId="{4B7D3AF6-1277-4226-991E-C52A2A5E3C85}" type="pres">
      <dgm:prSet presAssocID="{58655C83-2090-4C71-915B-69C4C8B977C9}" presName="aSpace" presStyleCnt="0"/>
      <dgm:spPr/>
    </dgm:pt>
    <dgm:pt modelId="{3A855F44-AF5F-4C49-A852-159D034B2A61}" type="pres">
      <dgm:prSet presAssocID="{DB8B533D-0791-49CB-B0E6-37263C103746}" presName="aNode" presStyleLbl="fgAcc1" presStyleIdx="4" presStyleCnt="6" custScaleY="150207">
        <dgm:presLayoutVars>
          <dgm:bulletEnabled val="1"/>
        </dgm:presLayoutVars>
      </dgm:prSet>
      <dgm:spPr/>
    </dgm:pt>
    <dgm:pt modelId="{68275AA1-F6FC-4D52-8FAF-FAD22D6624B1}" type="pres">
      <dgm:prSet presAssocID="{DB8B533D-0791-49CB-B0E6-37263C103746}" presName="aSpace" presStyleCnt="0"/>
      <dgm:spPr/>
    </dgm:pt>
    <dgm:pt modelId="{7F7E843A-4A17-4804-A726-47E097A35505}" type="pres">
      <dgm:prSet presAssocID="{143E3C1D-A557-4103-8F10-CB0FAC274487}" presName="aNode" presStyleLbl="fgAcc1" presStyleIdx="5" presStyleCnt="6" custScaleY="150207">
        <dgm:presLayoutVars>
          <dgm:bulletEnabled val="1"/>
        </dgm:presLayoutVars>
      </dgm:prSet>
      <dgm:spPr/>
    </dgm:pt>
    <dgm:pt modelId="{97C04BF6-527B-4C2A-A06D-21488B55B55A}" type="pres">
      <dgm:prSet presAssocID="{143E3C1D-A557-4103-8F10-CB0FAC274487}" presName="aSpace" presStyleCnt="0"/>
      <dgm:spPr/>
    </dgm:pt>
  </dgm:ptLst>
  <dgm:cxnLst>
    <dgm:cxn modelId="{3AFE9502-4EE6-42C0-98D5-C011A015FDA8}" srcId="{AEB9771F-AC1E-4C18-97D4-1B149DC0B301}" destId="{87A04C4E-D057-4573-B10B-458D37F2C2B3}" srcOrd="0" destOrd="0" parTransId="{E98D1FF1-AC7E-40FF-A0C5-C43E535EA52F}" sibTransId="{F1749453-6C3B-4F88-80AD-D65CD7F487D1}"/>
    <dgm:cxn modelId="{2B63EF1D-BCB9-4CE7-B80F-06B549CCD1A4}" type="presOf" srcId="{58655C83-2090-4C71-915B-69C4C8B977C9}" destId="{151EEC5B-AACD-46DE-918D-5AEC39C3DC6F}" srcOrd="0" destOrd="0" presId="urn:microsoft.com/office/officeart/2005/8/layout/pyramid2"/>
    <dgm:cxn modelId="{E72E2B33-0F53-411A-9575-6466886B489D}" type="presOf" srcId="{AEB9771F-AC1E-4C18-97D4-1B149DC0B301}" destId="{64992EDF-7AB7-4775-A40D-EB0CA2F5FA3D}" srcOrd="0" destOrd="0" presId="urn:microsoft.com/office/officeart/2005/8/layout/pyramid2"/>
    <dgm:cxn modelId="{083B6160-25F9-4E24-8577-ADA3CE40FB12}" type="presOf" srcId="{DB8B533D-0791-49CB-B0E6-37263C103746}" destId="{3A855F44-AF5F-4C49-A852-159D034B2A61}" srcOrd="0" destOrd="0" presId="urn:microsoft.com/office/officeart/2005/8/layout/pyramid2"/>
    <dgm:cxn modelId="{3467E768-67BD-4407-8A9D-58017317296B}" type="presOf" srcId="{DCA7D4F1-86E4-404D-B20D-29956B22DEB9}" destId="{E7EC3437-98BB-49CF-8D05-05C2A7919D9F}" srcOrd="0" destOrd="0" presId="urn:microsoft.com/office/officeart/2005/8/layout/pyramid2"/>
    <dgm:cxn modelId="{09DFD449-4AA4-4BE3-AF46-84905B978453}" type="presOf" srcId="{7501DADF-9F27-4A16-AC2A-49B2610E9DFA}" destId="{06FA6D5D-081D-467C-A8B6-7B710F8D9FA2}" srcOrd="0" destOrd="0" presId="urn:microsoft.com/office/officeart/2005/8/layout/pyramid2"/>
    <dgm:cxn modelId="{C75F047F-AEE0-4CF0-B58E-436259849287}" type="presOf" srcId="{87A04C4E-D057-4573-B10B-458D37F2C2B3}" destId="{F3BEE25E-FF4A-41B5-9A85-7C85E7D1AA09}" srcOrd="0" destOrd="0" presId="urn:microsoft.com/office/officeart/2005/8/layout/pyramid2"/>
    <dgm:cxn modelId="{510A9781-01EF-40EF-963B-749B657E1FD3}" type="presOf" srcId="{143E3C1D-A557-4103-8F10-CB0FAC274487}" destId="{7F7E843A-4A17-4804-A726-47E097A35505}" srcOrd="0" destOrd="0" presId="urn:microsoft.com/office/officeart/2005/8/layout/pyramid2"/>
    <dgm:cxn modelId="{DE69F49B-B480-46BE-99BD-D18D85099C78}" srcId="{AEB9771F-AC1E-4C18-97D4-1B149DC0B301}" destId="{DB8B533D-0791-49CB-B0E6-37263C103746}" srcOrd="4" destOrd="0" parTransId="{0DB35D33-6600-4DFE-9539-578814F91691}" sibTransId="{4A1BCBA8-54D8-447E-A229-15C543A06D3D}"/>
    <dgm:cxn modelId="{B901C0E2-44F5-4FB6-A164-8F2DB0044CEB}" srcId="{AEB9771F-AC1E-4C18-97D4-1B149DC0B301}" destId="{DCA7D4F1-86E4-404D-B20D-29956B22DEB9}" srcOrd="2" destOrd="0" parTransId="{AC8220CD-1F11-4F6F-9BB0-8EE6F4BED4D8}" sibTransId="{817F4DF0-8C75-4C63-9D8B-BA908F15CE43}"/>
    <dgm:cxn modelId="{9E6A42E7-C2B6-4B80-B7A7-4E4510D0F165}" srcId="{AEB9771F-AC1E-4C18-97D4-1B149DC0B301}" destId="{143E3C1D-A557-4103-8F10-CB0FAC274487}" srcOrd="5" destOrd="0" parTransId="{80C96AAC-9003-4E06-85DB-898420A4441C}" sibTransId="{D8C3C833-0D02-458F-BE1A-77959CCCD5BA}"/>
    <dgm:cxn modelId="{1FA99BF5-2F0C-415F-95D7-913D01382ED5}" srcId="{AEB9771F-AC1E-4C18-97D4-1B149DC0B301}" destId="{7501DADF-9F27-4A16-AC2A-49B2610E9DFA}" srcOrd="1" destOrd="0" parTransId="{5450F3C3-EBA1-4E85-8DCC-BD554C16C2BA}" sibTransId="{367F906B-A5A6-455F-8CD4-CEF7953DBDA0}"/>
    <dgm:cxn modelId="{6B35EDF9-C938-405D-841C-556D2B566C27}" srcId="{AEB9771F-AC1E-4C18-97D4-1B149DC0B301}" destId="{58655C83-2090-4C71-915B-69C4C8B977C9}" srcOrd="3" destOrd="0" parTransId="{7724F922-2587-41A6-8C6A-B1E83798606D}" sibTransId="{88FFC227-AF6A-4B1E-A85C-28F60230A130}"/>
    <dgm:cxn modelId="{987FCDDF-5B0C-49EE-ADA1-FF0A93E56633}" type="presParOf" srcId="{64992EDF-7AB7-4775-A40D-EB0CA2F5FA3D}" destId="{5B4E15D8-2D30-42CC-9824-89D842244E16}" srcOrd="0" destOrd="0" presId="urn:microsoft.com/office/officeart/2005/8/layout/pyramid2"/>
    <dgm:cxn modelId="{8587A7E1-F6A3-401B-82FF-69FA9C45EE1F}" type="presParOf" srcId="{64992EDF-7AB7-4775-A40D-EB0CA2F5FA3D}" destId="{6E38BD8C-EFED-4A2C-8752-402957891707}" srcOrd="1" destOrd="0" presId="urn:microsoft.com/office/officeart/2005/8/layout/pyramid2"/>
    <dgm:cxn modelId="{15AA8E94-5CE9-4FBF-BF4B-6826770125BF}" type="presParOf" srcId="{6E38BD8C-EFED-4A2C-8752-402957891707}" destId="{F3BEE25E-FF4A-41B5-9A85-7C85E7D1AA09}" srcOrd="0" destOrd="0" presId="urn:microsoft.com/office/officeart/2005/8/layout/pyramid2"/>
    <dgm:cxn modelId="{14478840-F03A-403B-8748-712C1B168212}" type="presParOf" srcId="{6E38BD8C-EFED-4A2C-8752-402957891707}" destId="{65365E4E-E0E4-4120-B1C2-0A046276C5F7}" srcOrd="1" destOrd="0" presId="urn:microsoft.com/office/officeart/2005/8/layout/pyramid2"/>
    <dgm:cxn modelId="{59874927-B8DF-4460-BDC9-F55970DD53B1}" type="presParOf" srcId="{6E38BD8C-EFED-4A2C-8752-402957891707}" destId="{06FA6D5D-081D-467C-A8B6-7B710F8D9FA2}" srcOrd="2" destOrd="0" presId="urn:microsoft.com/office/officeart/2005/8/layout/pyramid2"/>
    <dgm:cxn modelId="{FD2C92B4-BC71-4FE8-9BCC-9DB812426DCC}" type="presParOf" srcId="{6E38BD8C-EFED-4A2C-8752-402957891707}" destId="{ACB26AD7-53A0-47DB-ACC6-AFDB5188E874}" srcOrd="3" destOrd="0" presId="urn:microsoft.com/office/officeart/2005/8/layout/pyramid2"/>
    <dgm:cxn modelId="{3904EEC9-2F92-4ACF-8924-ED2D445F2A8B}" type="presParOf" srcId="{6E38BD8C-EFED-4A2C-8752-402957891707}" destId="{E7EC3437-98BB-49CF-8D05-05C2A7919D9F}" srcOrd="4" destOrd="0" presId="urn:microsoft.com/office/officeart/2005/8/layout/pyramid2"/>
    <dgm:cxn modelId="{C4678E48-A33B-42FC-AAC7-2E02A136351C}" type="presParOf" srcId="{6E38BD8C-EFED-4A2C-8752-402957891707}" destId="{6413AB16-A309-4AC3-BC0B-6823ABEB6FAC}" srcOrd="5" destOrd="0" presId="urn:microsoft.com/office/officeart/2005/8/layout/pyramid2"/>
    <dgm:cxn modelId="{277A40FD-25A4-4F66-83D7-E822C2079810}" type="presParOf" srcId="{6E38BD8C-EFED-4A2C-8752-402957891707}" destId="{151EEC5B-AACD-46DE-918D-5AEC39C3DC6F}" srcOrd="6" destOrd="0" presId="urn:microsoft.com/office/officeart/2005/8/layout/pyramid2"/>
    <dgm:cxn modelId="{74F112BF-E1F1-4814-AE4C-AE1A2BF358F7}" type="presParOf" srcId="{6E38BD8C-EFED-4A2C-8752-402957891707}" destId="{4B7D3AF6-1277-4226-991E-C52A2A5E3C85}" srcOrd="7" destOrd="0" presId="urn:microsoft.com/office/officeart/2005/8/layout/pyramid2"/>
    <dgm:cxn modelId="{BAEC3411-AAE1-4142-8F20-32218447F3EC}" type="presParOf" srcId="{6E38BD8C-EFED-4A2C-8752-402957891707}" destId="{3A855F44-AF5F-4C49-A852-159D034B2A61}" srcOrd="8" destOrd="0" presId="urn:microsoft.com/office/officeart/2005/8/layout/pyramid2"/>
    <dgm:cxn modelId="{B0B94941-FECC-431B-8987-D5E79D2585DE}" type="presParOf" srcId="{6E38BD8C-EFED-4A2C-8752-402957891707}" destId="{68275AA1-F6FC-4D52-8FAF-FAD22D6624B1}" srcOrd="9" destOrd="0" presId="urn:microsoft.com/office/officeart/2005/8/layout/pyramid2"/>
    <dgm:cxn modelId="{1833C8C0-B237-4254-BF71-D7689771D646}" type="presParOf" srcId="{6E38BD8C-EFED-4A2C-8752-402957891707}" destId="{7F7E843A-4A17-4804-A726-47E097A35505}" srcOrd="10" destOrd="0" presId="urn:microsoft.com/office/officeart/2005/8/layout/pyramid2"/>
    <dgm:cxn modelId="{C79561EB-F2BE-4203-BB0A-DC8D71095D6F}" type="presParOf" srcId="{6E38BD8C-EFED-4A2C-8752-402957891707}" destId="{97C04BF6-527B-4C2A-A06D-21488B55B55A}" srcOrd="11"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4E15D8-2D30-42CC-9824-89D842244E16}">
      <dsp:nvSpPr>
        <dsp:cNvPr id="0" name=""/>
        <dsp:cNvSpPr/>
      </dsp:nvSpPr>
      <dsp:spPr>
        <a:xfrm>
          <a:off x="1025264" y="0"/>
          <a:ext cx="3633849" cy="3633849"/>
        </a:xfrm>
        <a:prstGeom prst="triangl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BEE25E-FF4A-41B5-9A85-7C85E7D1AA09}">
      <dsp:nvSpPr>
        <dsp:cNvPr id="0" name=""/>
        <dsp:cNvSpPr/>
      </dsp:nvSpPr>
      <dsp:spPr>
        <a:xfrm>
          <a:off x="2842188" y="363620"/>
          <a:ext cx="2362001" cy="447217"/>
        </a:xfrm>
        <a:prstGeom prst="round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Evaluation - judgement about the value of material and mathods for a given purpose</a:t>
          </a:r>
        </a:p>
      </dsp:txBody>
      <dsp:txXfrm>
        <a:off x="2864019" y="385451"/>
        <a:ext cx="2318339" cy="403555"/>
      </dsp:txXfrm>
    </dsp:sp>
    <dsp:sp modelId="{06FA6D5D-081D-467C-A8B6-7B710F8D9FA2}">
      <dsp:nvSpPr>
        <dsp:cNvPr id="0" name=""/>
        <dsp:cNvSpPr/>
      </dsp:nvSpPr>
      <dsp:spPr>
        <a:xfrm>
          <a:off x="2842188" y="848055"/>
          <a:ext cx="2362001" cy="447217"/>
        </a:xfrm>
        <a:prstGeom prst="roundRect">
          <a:avLst/>
        </a:prstGeom>
        <a:solidFill>
          <a:schemeClr val="lt1">
            <a:alpha val="90000"/>
            <a:hueOff val="0"/>
            <a:satOff val="0"/>
            <a:lumOff val="0"/>
            <a:alphaOff val="0"/>
          </a:schemeClr>
        </a:solidFill>
        <a:ln w="25400" cap="flat" cmpd="sng" algn="ctr">
          <a:solidFill>
            <a:schemeClr val="accent5">
              <a:hueOff val="-1986775"/>
              <a:satOff val="7962"/>
              <a:lumOff val="172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Synthesis - putting together of elements and parts so as to form a whole</a:t>
          </a:r>
        </a:p>
      </dsp:txBody>
      <dsp:txXfrm>
        <a:off x="2864019" y="869886"/>
        <a:ext cx="2318339" cy="403555"/>
      </dsp:txXfrm>
    </dsp:sp>
    <dsp:sp modelId="{E7EC3437-98BB-49CF-8D05-05C2A7919D9F}">
      <dsp:nvSpPr>
        <dsp:cNvPr id="0" name=""/>
        <dsp:cNvSpPr/>
      </dsp:nvSpPr>
      <dsp:spPr>
        <a:xfrm>
          <a:off x="2842188" y="1332489"/>
          <a:ext cx="2362001" cy="447217"/>
        </a:xfrm>
        <a:prstGeom prst="roundRect">
          <a:avLst/>
        </a:prstGeom>
        <a:solidFill>
          <a:schemeClr val="lt1">
            <a:alpha val="90000"/>
            <a:hueOff val="0"/>
            <a:satOff val="0"/>
            <a:lumOff val="0"/>
            <a:alphaOff val="0"/>
          </a:schemeClr>
        </a:solidFill>
        <a:ln w="25400" cap="flat" cmpd="sng" algn="ctr">
          <a:solidFill>
            <a:schemeClr val="accent5">
              <a:hueOff val="-3973551"/>
              <a:satOff val="15924"/>
              <a:lumOff val="345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Analysis - breaking down items to constituent parts to make things clear</a:t>
          </a:r>
        </a:p>
      </dsp:txBody>
      <dsp:txXfrm>
        <a:off x="2864019" y="1354320"/>
        <a:ext cx="2318339" cy="403555"/>
      </dsp:txXfrm>
    </dsp:sp>
    <dsp:sp modelId="{151EEC5B-AACD-46DE-918D-5AEC39C3DC6F}">
      <dsp:nvSpPr>
        <dsp:cNvPr id="0" name=""/>
        <dsp:cNvSpPr/>
      </dsp:nvSpPr>
      <dsp:spPr>
        <a:xfrm>
          <a:off x="2842188" y="1816924"/>
          <a:ext cx="2362001" cy="447217"/>
        </a:xfrm>
        <a:prstGeom prst="roundRect">
          <a:avLst/>
        </a:prstGeom>
        <a:solidFill>
          <a:schemeClr val="lt1">
            <a:alpha val="90000"/>
            <a:hueOff val="0"/>
            <a:satOff val="0"/>
            <a:lumOff val="0"/>
            <a:alphaOff val="0"/>
          </a:schemeClr>
        </a:solidFill>
        <a:ln w="25400" cap="flat" cmpd="sng" algn="ctr">
          <a:solidFill>
            <a:schemeClr val="accent5">
              <a:hueOff val="-5960326"/>
              <a:satOff val="23887"/>
              <a:lumOff val="517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Application - use of abstractions in particular and concrete situations</a:t>
          </a:r>
        </a:p>
      </dsp:txBody>
      <dsp:txXfrm>
        <a:off x="2864019" y="1838755"/>
        <a:ext cx="2318339" cy="403555"/>
      </dsp:txXfrm>
    </dsp:sp>
    <dsp:sp modelId="{3A855F44-AF5F-4C49-A852-159D034B2A61}">
      <dsp:nvSpPr>
        <dsp:cNvPr id="0" name=""/>
        <dsp:cNvSpPr/>
      </dsp:nvSpPr>
      <dsp:spPr>
        <a:xfrm>
          <a:off x="2842188" y="2301359"/>
          <a:ext cx="2362001" cy="447217"/>
        </a:xfrm>
        <a:prstGeom prst="roundRect">
          <a:avLst/>
        </a:prstGeom>
        <a:solidFill>
          <a:schemeClr val="lt1">
            <a:alpha val="90000"/>
            <a:hueOff val="0"/>
            <a:satOff val="0"/>
            <a:lumOff val="0"/>
            <a:alphaOff val="0"/>
          </a:schemeClr>
        </a:solidFill>
        <a:ln w="25400" cap="flat" cmpd="sng" algn="ctr">
          <a:solidFill>
            <a:schemeClr val="accent5">
              <a:hueOff val="-7947101"/>
              <a:satOff val="31849"/>
              <a:lumOff val="690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Comprehension - understanding of what is being communicated without seeing other material or implications</a:t>
          </a:r>
        </a:p>
      </dsp:txBody>
      <dsp:txXfrm>
        <a:off x="2864019" y="2323190"/>
        <a:ext cx="2318339" cy="403555"/>
      </dsp:txXfrm>
    </dsp:sp>
    <dsp:sp modelId="{7F7E843A-4A17-4804-A726-47E097A35505}">
      <dsp:nvSpPr>
        <dsp:cNvPr id="0" name=""/>
        <dsp:cNvSpPr/>
      </dsp:nvSpPr>
      <dsp:spPr>
        <a:xfrm>
          <a:off x="2842188" y="2785793"/>
          <a:ext cx="2362001" cy="447217"/>
        </a:xfrm>
        <a:prstGeom prst="round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Knowledge - recall of information, e.g. methods and processes</a:t>
          </a:r>
        </a:p>
      </dsp:txBody>
      <dsp:txXfrm>
        <a:off x="2864019" y="2807624"/>
        <a:ext cx="2318339" cy="40355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EEFC3-4E6E-4523-8B37-6AE8FC4A5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212</Pages>
  <Words>149317</Words>
  <Characters>851109</Characters>
  <Application>Microsoft Office Word</Application>
  <DocSecurity>0</DocSecurity>
  <Lines>7092</Lines>
  <Paragraphs>1996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 Docherty</dc:creator>
  <cp:keywords/>
  <dc:description/>
  <cp:lastModifiedBy>Craig Docherty</cp:lastModifiedBy>
  <cp:revision>172</cp:revision>
  <cp:lastPrinted>2020-09-08T22:07:00Z</cp:lastPrinted>
  <dcterms:created xsi:type="dcterms:W3CDTF">2020-11-29T20:10:00Z</dcterms:created>
  <dcterms:modified xsi:type="dcterms:W3CDTF">2021-06-14T20:33:00Z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35cb7d7f-8967-33c9-9215-0a6d441780f8</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